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848145326"/>
        <w:docPartObj>
          <w:docPartGallery w:val="Cover Pages"/>
          <w:docPartUnique/>
        </w:docPartObj>
      </w:sdtPr>
      <w:sdtEndPr/>
      <w:sdtContent>
        <w:p w14:paraId="0FA3DBEC" w14:textId="77777777" w:rsidR="00332630" w:rsidRDefault="00A503ED">
          <w:r>
            <w:rPr>
              <w:noProof/>
            </w:rPr>
            <mc:AlternateContent>
              <mc:Choice Requires="wps">
                <w:drawing>
                  <wp:anchor distT="0" distB="0" distL="114300" distR="114300" simplePos="0" relativeHeight="251660287" behindDoc="0" locked="0" layoutInCell="1" allowOverlap="1" wp14:anchorId="536973D3" wp14:editId="0F8D55D3">
                    <wp:simplePos x="0" y="0"/>
                    <wp:positionH relativeFrom="page">
                      <wp:align>right</wp:align>
                    </wp:positionH>
                    <wp:positionV relativeFrom="paragraph">
                      <wp:posOffset>-1137285</wp:posOffset>
                    </wp:positionV>
                    <wp:extent cx="7559675" cy="2076450"/>
                    <wp:effectExtent l="0" t="0" r="3175" b="0"/>
                    <wp:wrapNone/>
                    <wp:docPr id="18" name="Prostokąt 18"/>
                    <wp:cNvGraphicFramePr/>
                    <a:graphic xmlns:a="http://schemas.openxmlformats.org/drawingml/2006/main">
                      <a:graphicData uri="http://schemas.microsoft.com/office/word/2010/wordprocessingShape">
                        <wps:wsp>
                          <wps:cNvSpPr/>
                          <wps:spPr>
                            <a:xfrm>
                              <a:off x="0" y="0"/>
                              <a:ext cx="7559675" cy="2076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54D40" id="Prostokąt 18" o:spid="_x0000_s1026" style="position:absolute;margin-left:544.05pt;margin-top:-89.55pt;width:595.25pt;height:163.5pt;z-index:25166028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" fillcolor="white [3212]" stroked="f" strokeweight="1pt">
                    <w10:wrap anchorx="page"/>
                  </v:rect>
                </w:pict>
              </mc:Fallback>
            </mc:AlternateContent>
          </w:r>
          <w:r w:rsidR="00AA6C88">
            <w:rPr>
              <w:noProof/>
            </w:rPr>
            <w:drawing>
              <wp:anchor distT="0" distB="0" distL="114300" distR="114300" simplePos="0" relativeHeight="251664384" behindDoc="0" locked="0" layoutInCell="1" allowOverlap="1" wp14:anchorId="3C222FE8" wp14:editId="0694B03A">
                <wp:simplePos x="0" y="0"/>
                <wp:positionH relativeFrom="page">
                  <wp:posOffset>5346700</wp:posOffset>
                </wp:positionH>
                <wp:positionV relativeFrom="page">
                  <wp:posOffset>540385</wp:posOffset>
                </wp:positionV>
                <wp:extent cx="1551600" cy="7848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9">
                          <a:extLst>
                            <a:ext uri="{28A0092B-C50C-407E-A947-70E740481C1C}">
                              <a14:useLocalDpi xmlns:a14="http://schemas.microsoft.com/office/drawing/2010/main" val="0"/>
                            </a:ext>
                          </a:extLst>
                        </a:blip>
                        <a:stretch>
                          <a:fillRect/>
                        </a:stretch>
                      </pic:blipFill>
                      <pic:spPr>
                        <a:xfrm>
                          <a:off x="0" y="0"/>
                          <a:ext cx="1551600" cy="784800"/>
                        </a:xfrm>
                        <a:prstGeom prst="rect">
                          <a:avLst/>
                        </a:prstGeom>
                      </pic:spPr>
                    </pic:pic>
                  </a:graphicData>
                </a:graphic>
                <wp14:sizeRelH relativeFrom="margin">
                  <wp14:pctWidth>0</wp14:pctWidth>
                </wp14:sizeRelH>
                <wp14:sizeRelV relativeFrom="margin">
                  <wp14:pctHeight>0</wp14:pctHeight>
                </wp14:sizeRelV>
              </wp:anchor>
            </w:drawing>
          </w:r>
        </w:p>
        <w:p w14:paraId="1C389AF8" w14:textId="77777777" w:rsidR="00332630" w:rsidRDefault="00A503ED">
          <w:r>
            <w:rPr>
              <w:noProof/>
            </w:rPr>
            <mc:AlternateContent>
              <mc:Choice Requires="wps">
                <w:drawing>
                  <wp:anchor distT="0" distB="0" distL="114300" distR="114300" simplePos="0" relativeHeight="251659262" behindDoc="0" locked="0" layoutInCell="1" allowOverlap="1" wp14:anchorId="1139457D" wp14:editId="5D2B8A86">
                    <wp:simplePos x="0" y="0"/>
                    <wp:positionH relativeFrom="page">
                      <wp:align>left</wp:align>
                    </wp:positionH>
                    <wp:positionV relativeFrom="paragraph">
                      <wp:posOffset>7659914</wp:posOffset>
                    </wp:positionV>
                    <wp:extent cx="7559675" cy="1684565"/>
                    <wp:effectExtent l="0" t="0" r="3175" b="0"/>
                    <wp:wrapNone/>
                    <wp:docPr id="19" name="Prostokąt 19"/>
                    <wp:cNvGraphicFramePr/>
                    <a:graphic xmlns:a="http://schemas.openxmlformats.org/drawingml/2006/main">
                      <a:graphicData uri="http://schemas.microsoft.com/office/word/2010/wordprocessingShape">
                        <wps:wsp>
                          <wps:cNvSpPr/>
                          <wps:spPr>
                            <a:xfrm>
                              <a:off x="0" y="0"/>
                              <a:ext cx="7559675" cy="1684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56068" id="Prostokąt 19" o:spid="_x0000_s1026" style="position:absolute;margin-left:0;margin-top:603.15pt;width:595.25pt;height:132.65pt;z-index:25165926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" fillcolor="white [3212]" stroked="f" strokeweight="1pt">
                    <w10:wrap anchorx="page"/>
                  </v:rect>
                </w:pict>
              </mc:Fallback>
            </mc:AlternateContent>
          </w:r>
          <w:r w:rsidR="00240D2A">
            <w:rPr>
              <w:noProof/>
            </w:rPr>
            <w:drawing>
              <wp:anchor distT="0" distB="0" distL="114300" distR="114300" simplePos="0" relativeHeight="251668480" behindDoc="1" locked="0" layoutInCell="1" allowOverlap="1" wp14:anchorId="6A6E26C5" wp14:editId="1ED24995">
                <wp:simplePos x="0" y="0"/>
                <wp:positionH relativeFrom="page">
                  <wp:posOffset>0</wp:posOffset>
                </wp:positionH>
                <wp:positionV relativeFrom="page">
                  <wp:posOffset>2450465</wp:posOffset>
                </wp:positionV>
                <wp:extent cx="7559675" cy="5146040"/>
                <wp:effectExtent l="0" t="0" r="317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ck-photo-blue-sky-with-cloud-338259794.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59675" cy="5146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628E">
            <w:rPr>
              <w:noProof/>
            </w:rPr>
            <mc:AlternateContent>
              <mc:Choice Requires="wps">
                <w:drawing>
                  <wp:anchor distT="0" distB="0" distL="182880" distR="182880" simplePos="0" relativeHeight="251661312" behindDoc="0" locked="0" layoutInCell="1" allowOverlap="1" wp14:anchorId="045D8FD5" wp14:editId="1463826C">
                    <wp:simplePos x="0" y="0"/>
                    <wp:positionH relativeFrom="margin">
                      <wp:posOffset>90170</wp:posOffset>
                    </wp:positionH>
                    <wp:positionV relativeFrom="page">
                      <wp:posOffset>7335520</wp:posOffset>
                    </wp:positionV>
                    <wp:extent cx="4862830" cy="1541780"/>
                    <wp:effectExtent l="0" t="0" r="13970" b="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4862830" cy="154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C1A8D" w14:textId="19DDBF8F" w:rsidR="0094325F" w:rsidRPr="00E123C9" w:rsidRDefault="005719FC" w:rsidP="005570BC">
                                <w:pPr>
                                  <w:pStyle w:val="Bezodstpw"/>
                                  <w:spacing w:before="40" w:after="560" w:line="216" w:lineRule="auto"/>
                                  <w:rPr>
                                    <w:caps/>
                                    <w:color w:val="707072"/>
                                    <w:sz w:val="24"/>
                                    <w:szCs w:val="24"/>
                                  </w:rPr>
                                </w:pPr>
                                <w:sdt>
                                  <w:sdtPr>
                                    <w:rPr>
                                      <w:color w:val="043C77"/>
                                      <w:sz w:val="72"/>
                                      <w:szCs w:val="72"/>
                                    </w:rPr>
                                    <w:alias w:val="Tytuł"/>
                                    <w:tag w:val=""/>
                                    <w:id w:val="-1875301452"/>
                                    <w:dataBinding w:prefixMappings="xmlns:ns0='http://purl.org/dc/elements/1.1/' xmlns:ns1='http://schemas.openxmlformats.org/package/2006/metadata/core-properties' " w:xpath="/ns1:coreProperties[1]/ns0:title[1]" w:storeItemID="{6C3C8BC8-F283-45AE-878A-BAB7291924A1}"/>
                                    <w:text/>
                                  </w:sdtPr>
                                  <w:sdtEndPr/>
                                  <w:sdtContent>
                                    <w:r w:rsidR="0094325F">
                                      <w:rPr>
                                        <w:color w:val="043C77"/>
                                        <w:sz w:val="72"/>
                                        <w:szCs w:val="72"/>
                                      </w:rPr>
                                      <w:t>Sprawozdanie Zarządu z działalności spółki Apator SA w 2018 roku</w:t>
                                    </w:r>
                                  </w:sdtContent>
                                </w:sdt>
                                <w:r w:rsidR="0094325F">
                                  <w:rPr>
                                    <w:color w:val="043C77"/>
                                    <w:sz w:val="72"/>
                                    <w:szCs w:val="72"/>
                                  </w:rPr>
                                  <w:br/>
                                </w:r>
                                <w:r w:rsidR="0094325F" w:rsidRPr="00E123C9">
                                  <w:rPr>
                                    <w:color w:val="707072"/>
                                    <w:sz w:val="18"/>
                                    <w:szCs w:val="18"/>
                                  </w:rPr>
                                  <w:t xml:space="preserve">Toruń, </w:t>
                                </w:r>
                                <w:r w:rsidR="00DD4E67">
                                  <w:rPr>
                                    <w:color w:val="707072"/>
                                    <w:sz w:val="18"/>
                                    <w:szCs w:val="18"/>
                                  </w:rPr>
                                  <w:t>29</w:t>
                                </w:r>
                                <w:r w:rsidR="00127B6A">
                                  <w:rPr>
                                    <w:color w:val="707072"/>
                                    <w:sz w:val="18"/>
                                    <w:szCs w:val="18"/>
                                  </w:rPr>
                                  <w:t xml:space="preserve"> kwiecień</w:t>
                                </w:r>
                                <w:r w:rsidR="00D27757">
                                  <w:rPr>
                                    <w:color w:val="707072"/>
                                    <w:sz w:val="18"/>
                                    <w:szCs w:val="18"/>
                                  </w:rPr>
                                  <w:t xml:space="preserve"> 201</w:t>
                                </w:r>
                                <w:r w:rsidR="00127B6A">
                                  <w:rPr>
                                    <w:color w:val="707072"/>
                                    <w:sz w:val="18"/>
                                    <w:szCs w:val="18"/>
                                  </w:rPr>
                                  <w:t>9</w:t>
                                </w:r>
                                <w:r w:rsidR="00D27757">
                                  <w:rPr>
                                    <w:color w:val="707072"/>
                                    <w:sz w:val="18"/>
                                    <w:szCs w:val="18"/>
                                  </w:rPr>
                                  <w:t xml:space="preserve">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045D8FD5" id="_x0000_t202" coordsize="21600,21600" o:spt="202" path="m,l,21600r21600,l21600,xe">
                    <v:stroke joinstyle="miter"/>
                    <v:path gradientshapeok="t" o:connecttype="rect"/>
                  </v:shapetype>
                  <v:shape id="Pole tekstowe 131" o:spid="_x0000_s1026" type="#_x0000_t202" style="position:absolute;left:0;text-align:left;margin-left:7.1pt;margin-top:577.6pt;width:382.9pt;height:121.4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" filled="f" stroked="f" strokeweight=".5pt">
                    <v:textbox style="mso-fit-shape-to-text:t" inset="0,0,0,0">
                      <w:txbxContent>
                        <w:p w14:paraId="565C1A8D" w14:textId="19DDBF8F" w:rsidR="0094325F" w:rsidRPr="00E123C9" w:rsidRDefault="005719FC" w:rsidP="005570BC">
                          <w:pPr>
                            <w:pStyle w:val="Bezodstpw"/>
                            <w:spacing w:before="40" w:after="560" w:line="216" w:lineRule="auto"/>
                            <w:rPr>
                              <w:caps/>
                              <w:color w:val="707072"/>
                              <w:sz w:val="24"/>
                              <w:szCs w:val="24"/>
                            </w:rPr>
                          </w:pPr>
                          <w:sdt>
                            <w:sdtPr>
                              <w:rPr>
                                <w:color w:val="043C77"/>
                                <w:sz w:val="72"/>
                                <w:szCs w:val="72"/>
                              </w:rPr>
                              <w:alias w:val="Tytuł"/>
                              <w:tag w:val=""/>
                              <w:id w:val="-1875301452"/>
                              <w:dataBinding w:prefixMappings="xmlns:ns0='http://purl.org/dc/elements/1.1/' xmlns:ns1='http://schemas.openxmlformats.org/package/2006/metadata/core-properties' " w:xpath="/ns1:coreProperties[1]/ns0:title[1]" w:storeItemID="{6C3C8BC8-F283-45AE-878A-BAB7291924A1}"/>
                              <w:text/>
                            </w:sdtPr>
                            <w:sdtEndPr/>
                            <w:sdtContent>
                              <w:r w:rsidR="0094325F">
                                <w:rPr>
                                  <w:color w:val="043C77"/>
                                  <w:sz w:val="72"/>
                                  <w:szCs w:val="72"/>
                                </w:rPr>
                                <w:t>Sprawozdanie Zarządu z działalności spółki Apator SA w 2018 roku</w:t>
                              </w:r>
                            </w:sdtContent>
                          </w:sdt>
                          <w:r w:rsidR="0094325F">
                            <w:rPr>
                              <w:color w:val="043C77"/>
                              <w:sz w:val="72"/>
                              <w:szCs w:val="72"/>
                            </w:rPr>
                            <w:br/>
                          </w:r>
                          <w:r w:rsidR="0094325F" w:rsidRPr="00E123C9">
                            <w:rPr>
                              <w:color w:val="707072"/>
                              <w:sz w:val="18"/>
                              <w:szCs w:val="18"/>
                            </w:rPr>
                            <w:t xml:space="preserve">Toruń, </w:t>
                          </w:r>
                          <w:r w:rsidR="00DD4E67">
                            <w:rPr>
                              <w:color w:val="707072"/>
                              <w:sz w:val="18"/>
                              <w:szCs w:val="18"/>
                            </w:rPr>
                            <w:t>29</w:t>
                          </w:r>
                          <w:r w:rsidR="00127B6A">
                            <w:rPr>
                              <w:color w:val="707072"/>
                              <w:sz w:val="18"/>
                              <w:szCs w:val="18"/>
                            </w:rPr>
                            <w:t xml:space="preserve"> kwiecień</w:t>
                          </w:r>
                          <w:r w:rsidR="00D27757">
                            <w:rPr>
                              <w:color w:val="707072"/>
                              <w:sz w:val="18"/>
                              <w:szCs w:val="18"/>
                            </w:rPr>
                            <w:t xml:space="preserve"> 201</w:t>
                          </w:r>
                          <w:r w:rsidR="00127B6A">
                            <w:rPr>
                              <w:color w:val="707072"/>
                              <w:sz w:val="18"/>
                              <w:szCs w:val="18"/>
                            </w:rPr>
                            <w:t>9</w:t>
                          </w:r>
                          <w:r w:rsidR="00D27757">
                            <w:rPr>
                              <w:color w:val="707072"/>
                              <w:sz w:val="18"/>
                              <w:szCs w:val="18"/>
                            </w:rPr>
                            <w:t xml:space="preserve"> r.</w:t>
                          </w:r>
                        </w:p>
                      </w:txbxContent>
                    </v:textbox>
                    <w10:wrap type="square" anchorx="margin" anchory="page"/>
                  </v:shape>
                </w:pict>
              </mc:Fallback>
            </mc:AlternateContent>
          </w:r>
          <w:r w:rsidR="00332630">
            <w:br w:type="page"/>
          </w:r>
        </w:p>
      </w:sdtContent>
    </w:sdt>
    <w:p w14:paraId="429DD258" w14:textId="77777777" w:rsidR="00DE6657" w:rsidRDefault="00DE6657"/>
    <w:p w14:paraId="3B9B40ED" w14:textId="77777777" w:rsidR="00DE6657" w:rsidRDefault="00DE6657">
      <w:r>
        <w:rPr>
          <w:noProof/>
        </w:rPr>
        <w:drawing>
          <wp:anchor distT="0" distB="0" distL="114300" distR="114300" simplePos="0" relativeHeight="251667456" behindDoc="0" locked="0" layoutInCell="1" allowOverlap="1" wp14:anchorId="488F2ADF" wp14:editId="376C8B59">
            <wp:simplePos x="0" y="0"/>
            <wp:positionH relativeFrom="page">
              <wp:posOffset>0</wp:posOffset>
            </wp:positionH>
            <wp:positionV relativeFrom="page">
              <wp:posOffset>1260475</wp:posOffset>
            </wp:positionV>
            <wp:extent cx="7560000" cy="3276000"/>
            <wp:effectExtent l="0" t="0" r="3175" b="63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środek.png"/>
                    <pic:cNvPicPr/>
                  </pic:nvPicPr>
                  <pic:blipFill>
                    <a:blip r:embed="rId11">
                      <a:extLst>
                        <a:ext uri="{28A0092B-C50C-407E-A947-70E740481C1C}">
                          <a14:useLocalDpi xmlns:a14="http://schemas.microsoft.com/office/drawing/2010/main" val="0"/>
                        </a:ext>
                      </a:extLst>
                    </a:blip>
                    <a:stretch>
                      <a:fillRect/>
                    </a:stretch>
                  </pic:blipFill>
                  <pic:spPr>
                    <a:xfrm>
                      <a:off x="0" y="0"/>
                      <a:ext cx="7560000" cy="32760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ca Light" w:eastAsiaTheme="minorHAnsi" w:hAnsi="Sica Light" w:cstheme="minorBidi"/>
          <w:b w:val="0"/>
          <w:color w:val="auto"/>
          <w:sz w:val="20"/>
          <w:szCs w:val="22"/>
          <w:lang w:eastAsia="en-US"/>
        </w:rPr>
        <w:id w:val="-2052610409"/>
        <w:docPartObj>
          <w:docPartGallery w:val="Table of Contents"/>
          <w:docPartUnique/>
        </w:docPartObj>
      </w:sdtPr>
      <w:sdtEndPr>
        <w:rPr>
          <w:rFonts w:ascii="Sica SemiBold" w:hAnsi="Sica SemiBold"/>
        </w:rPr>
      </w:sdtEndPr>
      <w:sdtContent>
        <w:p w14:paraId="4E169E76" w14:textId="77777777" w:rsidR="00CD5AD7" w:rsidRPr="00CD5AD7" w:rsidRDefault="00CD5AD7">
          <w:pPr>
            <w:pStyle w:val="Nagwekspisutreci"/>
            <w:rPr>
              <w:rStyle w:val="Nagwek1Znak"/>
            </w:rPr>
          </w:pPr>
          <w:r w:rsidRPr="00CD5AD7">
            <w:rPr>
              <w:rStyle w:val="Nagwek1Znak"/>
            </w:rPr>
            <w:t>Spis treści</w:t>
          </w:r>
        </w:p>
        <w:p w14:paraId="54C9F0F4" w14:textId="77777777" w:rsidR="00CD5AD7" w:rsidRDefault="00CD5AD7" w:rsidP="00A503ED">
          <w:pPr>
            <w:pStyle w:val="Spistreci1"/>
          </w:pPr>
        </w:p>
        <w:p w14:paraId="3973092A" w14:textId="51D19892" w:rsidR="00D16D30" w:rsidRPr="00D16D30" w:rsidRDefault="00CD5AD7">
          <w:pPr>
            <w:pStyle w:val="Spistreci1"/>
            <w:rPr>
              <w:rFonts w:ascii="Arial" w:eastAsiaTheme="minorEastAsia" w:hAnsi="Arial" w:cs="Arial"/>
              <w:noProof/>
              <w:szCs w:val="20"/>
              <w:lang w:eastAsia="pl-PL"/>
            </w:rPr>
          </w:pPr>
          <w:r w:rsidRPr="00636B78">
            <w:rPr>
              <w:rFonts w:ascii="Arial" w:hAnsi="Arial" w:cs="Arial"/>
              <w:szCs w:val="20"/>
            </w:rPr>
            <w:fldChar w:fldCharType="begin"/>
          </w:r>
          <w:r w:rsidRPr="00636B78">
            <w:rPr>
              <w:rFonts w:ascii="Arial" w:hAnsi="Arial" w:cs="Arial"/>
              <w:szCs w:val="20"/>
            </w:rPr>
            <w:instrText xml:space="preserve"> TOC \o "1-3" \h \z \u </w:instrText>
          </w:r>
          <w:r w:rsidRPr="00636B78">
            <w:rPr>
              <w:rFonts w:ascii="Arial" w:hAnsi="Arial" w:cs="Arial"/>
              <w:szCs w:val="20"/>
            </w:rPr>
            <w:fldChar w:fldCharType="separate"/>
          </w:r>
          <w:hyperlink w:anchor="_Toc6292399" w:history="1">
            <w:r w:rsidR="00D16D30" w:rsidRPr="00D16D30">
              <w:rPr>
                <w:rStyle w:val="Hipercze"/>
                <w:rFonts w:ascii="Arial" w:hAnsi="Arial" w:cs="Arial"/>
                <w:noProof/>
                <w:szCs w:val="20"/>
              </w:rPr>
              <w:t>1.</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Informacje ogólne</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_Toc6292399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5</w:t>
            </w:r>
            <w:r w:rsidR="00D16D30" w:rsidRPr="00D16D30">
              <w:rPr>
                <w:rFonts w:ascii="Arial" w:hAnsi="Arial" w:cs="Arial"/>
                <w:noProof/>
                <w:webHidden/>
                <w:szCs w:val="20"/>
              </w:rPr>
              <w:fldChar w:fldCharType="end"/>
            </w:r>
          </w:hyperlink>
        </w:p>
        <w:p w14:paraId="0D336E85" w14:textId="0D04C949" w:rsidR="00D16D30" w:rsidRPr="00D16D30" w:rsidRDefault="005719FC">
          <w:pPr>
            <w:pStyle w:val="Spistreci2"/>
            <w:rPr>
              <w:rFonts w:eastAsiaTheme="minorEastAsia" w:cs="Arial"/>
              <w:noProof/>
              <w:szCs w:val="20"/>
              <w:lang w:eastAsia="pl-PL"/>
            </w:rPr>
          </w:pPr>
          <w:hyperlink w:anchor="_Toc6292400" w:history="1">
            <w:r w:rsidR="00D16D30" w:rsidRPr="00D16D30">
              <w:rPr>
                <w:rStyle w:val="Hipercze"/>
                <w:rFonts w:cs="Arial"/>
                <w:noProof/>
                <w:szCs w:val="20"/>
              </w:rPr>
              <w:t>1.1.</w:t>
            </w:r>
            <w:r w:rsidR="00D16D30" w:rsidRPr="00D16D30">
              <w:rPr>
                <w:rFonts w:eastAsiaTheme="minorEastAsia" w:cs="Arial"/>
                <w:noProof/>
                <w:szCs w:val="20"/>
                <w:lang w:eastAsia="pl-PL"/>
              </w:rPr>
              <w:tab/>
            </w:r>
            <w:r w:rsidR="00D16D30" w:rsidRPr="00D16D30">
              <w:rPr>
                <w:rStyle w:val="Hipercze"/>
                <w:rFonts w:cs="Arial"/>
                <w:noProof/>
                <w:szCs w:val="20"/>
              </w:rPr>
              <w:t>Apator SA i jej grupa kapitałowa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w:t>
            </w:r>
            <w:r w:rsidR="00D16D30" w:rsidRPr="00D16D30">
              <w:rPr>
                <w:rFonts w:cs="Arial"/>
                <w:noProof/>
                <w:webHidden/>
                <w:szCs w:val="20"/>
              </w:rPr>
              <w:fldChar w:fldCharType="end"/>
            </w:r>
          </w:hyperlink>
        </w:p>
        <w:p w14:paraId="0923AB21" w14:textId="302FED22" w:rsidR="00D16D30" w:rsidRPr="00D16D30" w:rsidRDefault="005719FC">
          <w:pPr>
            <w:pStyle w:val="Spistreci2"/>
            <w:rPr>
              <w:rFonts w:eastAsiaTheme="minorEastAsia" w:cs="Arial"/>
              <w:noProof/>
              <w:szCs w:val="20"/>
              <w:lang w:eastAsia="pl-PL"/>
            </w:rPr>
          </w:pPr>
          <w:hyperlink w:anchor="_Toc6292401" w:history="1">
            <w:r w:rsidR="00D16D30" w:rsidRPr="00D16D30">
              <w:rPr>
                <w:rStyle w:val="Hipercze"/>
                <w:rFonts w:cs="Arial"/>
                <w:noProof/>
                <w:szCs w:val="20"/>
              </w:rPr>
              <w:t>1.2.</w:t>
            </w:r>
            <w:r w:rsidR="00D16D30" w:rsidRPr="00D16D30">
              <w:rPr>
                <w:rFonts w:eastAsiaTheme="minorEastAsia" w:cs="Arial"/>
                <w:noProof/>
                <w:szCs w:val="20"/>
                <w:lang w:eastAsia="pl-PL"/>
              </w:rPr>
              <w:tab/>
            </w:r>
            <w:r w:rsidR="00D16D30" w:rsidRPr="00D16D30">
              <w:rPr>
                <w:rStyle w:val="Hipercze"/>
                <w:rFonts w:cs="Arial"/>
                <w:noProof/>
                <w:szCs w:val="20"/>
              </w:rPr>
              <w:t>Segmenty biznesowe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w:t>
            </w:r>
            <w:r w:rsidR="00D16D30" w:rsidRPr="00D16D30">
              <w:rPr>
                <w:rFonts w:cs="Arial"/>
                <w:noProof/>
                <w:webHidden/>
                <w:szCs w:val="20"/>
              </w:rPr>
              <w:fldChar w:fldCharType="end"/>
            </w:r>
          </w:hyperlink>
        </w:p>
        <w:p w14:paraId="3868B70D" w14:textId="23CBF7BC" w:rsidR="00D16D30" w:rsidRPr="00D16D30" w:rsidRDefault="005719FC">
          <w:pPr>
            <w:pStyle w:val="Spistreci2"/>
            <w:rPr>
              <w:rFonts w:eastAsiaTheme="minorEastAsia" w:cs="Arial"/>
              <w:noProof/>
              <w:szCs w:val="20"/>
              <w:lang w:eastAsia="pl-PL"/>
            </w:rPr>
          </w:pPr>
          <w:hyperlink w:anchor="_Toc6292402" w:history="1">
            <w:r w:rsidR="00D16D30" w:rsidRPr="00D16D30">
              <w:rPr>
                <w:rStyle w:val="Hipercze"/>
                <w:rFonts w:cs="Arial"/>
                <w:noProof/>
                <w:szCs w:val="20"/>
              </w:rPr>
              <w:t>1.3.</w:t>
            </w:r>
            <w:r w:rsidR="00D16D30" w:rsidRPr="00D16D30">
              <w:rPr>
                <w:rFonts w:eastAsiaTheme="minorEastAsia" w:cs="Arial"/>
                <w:noProof/>
                <w:szCs w:val="20"/>
                <w:lang w:eastAsia="pl-PL"/>
              </w:rPr>
              <w:tab/>
            </w:r>
            <w:r w:rsidR="00D16D30" w:rsidRPr="00D16D30">
              <w:rPr>
                <w:rStyle w:val="Hipercze"/>
                <w:rFonts w:cs="Arial"/>
                <w:noProof/>
                <w:szCs w:val="20"/>
              </w:rPr>
              <w:t>Zmiany w organizacji Grupy Apator w 2018 roku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8</w:t>
            </w:r>
            <w:r w:rsidR="00D16D30" w:rsidRPr="00D16D30">
              <w:rPr>
                <w:rFonts w:cs="Arial"/>
                <w:noProof/>
                <w:webHidden/>
                <w:szCs w:val="20"/>
              </w:rPr>
              <w:fldChar w:fldCharType="end"/>
            </w:r>
          </w:hyperlink>
        </w:p>
        <w:p w14:paraId="2443520E" w14:textId="076EC3A2" w:rsidR="00D16D30" w:rsidRPr="00D16D30" w:rsidRDefault="005719FC">
          <w:pPr>
            <w:pStyle w:val="Spistreci1"/>
            <w:rPr>
              <w:rFonts w:ascii="Arial" w:eastAsiaTheme="minorEastAsia" w:hAnsi="Arial" w:cs="Arial"/>
              <w:noProof/>
              <w:szCs w:val="20"/>
              <w:lang w:eastAsia="pl-PL"/>
            </w:rPr>
          </w:pPr>
          <w:hyperlink w:anchor="_Toc6292403" w:history="1">
            <w:r w:rsidR="00D16D30" w:rsidRPr="00D16D30">
              <w:rPr>
                <w:rStyle w:val="Hipercze"/>
                <w:rFonts w:ascii="Arial" w:hAnsi="Arial" w:cs="Arial"/>
                <w:noProof/>
                <w:szCs w:val="20"/>
              </w:rPr>
              <w:t>2.</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Wyniki finansowe</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_Toc6292403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9</w:t>
            </w:r>
            <w:r w:rsidR="00D16D30" w:rsidRPr="00D16D30">
              <w:rPr>
                <w:rFonts w:ascii="Arial" w:hAnsi="Arial" w:cs="Arial"/>
                <w:noProof/>
                <w:webHidden/>
                <w:szCs w:val="20"/>
              </w:rPr>
              <w:fldChar w:fldCharType="end"/>
            </w:r>
          </w:hyperlink>
        </w:p>
        <w:p w14:paraId="45AF9EE1" w14:textId="103E7669" w:rsidR="00D16D30" w:rsidRPr="00D16D30" w:rsidRDefault="005719FC">
          <w:pPr>
            <w:pStyle w:val="Spistreci2"/>
            <w:rPr>
              <w:rFonts w:eastAsiaTheme="minorEastAsia" w:cs="Arial"/>
              <w:noProof/>
              <w:szCs w:val="20"/>
              <w:lang w:eastAsia="pl-PL"/>
            </w:rPr>
          </w:pPr>
          <w:hyperlink w:anchor="_Toc6292404" w:history="1">
            <w:r w:rsidR="00D16D30" w:rsidRPr="00D16D30">
              <w:rPr>
                <w:rStyle w:val="Hipercze"/>
                <w:rFonts w:cs="Arial"/>
                <w:noProof/>
                <w:szCs w:val="20"/>
              </w:rPr>
              <w:t>2.1.</w:t>
            </w:r>
            <w:r w:rsidR="00D16D30" w:rsidRPr="00D16D30">
              <w:rPr>
                <w:rFonts w:eastAsiaTheme="minorEastAsia" w:cs="Arial"/>
                <w:noProof/>
                <w:szCs w:val="20"/>
                <w:lang w:eastAsia="pl-PL"/>
              </w:rPr>
              <w:tab/>
            </w:r>
            <w:r w:rsidR="00D16D30" w:rsidRPr="00D16D30">
              <w:rPr>
                <w:rStyle w:val="Hipercze"/>
                <w:rFonts w:cs="Arial"/>
                <w:noProof/>
                <w:szCs w:val="20"/>
              </w:rPr>
              <w:t>Istotne dokonania Apator SA w 2018 roku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_Toc6292404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9</w:t>
            </w:r>
            <w:r w:rsidR="00D16D30" w:rsidRPr="00D16D30">
              <w:rPr>
                <w:rFonts w:cs="Arial"/>
                <w:noProof/>
                <w:webHidden/>
                <w:szCs w:val="20"/>
              </w:rPr>
              <w:fldChar w:fldCharType="end"/>
            </w:r>
          </w:hyperlink>
        </w:p>
        <w:p w14:paraId="7D6EF5A0" w14:textId="17888281" w:rsidR="00D16D30" w:rsidRPr="00D16D30" w:rsidRDefault="005719FC">
          <w:pPr>
            <w:pStyle w:val="Spistreci2"/>
            <w:rPr>
              <w:rFonts w:eastAsiaTheme="minorEastAsia" w:cs="Arial"/>
              <w:noProof/>
              <w:szCs w:val="20"/>
              <w:lang w:eastAsia="pl-PL"/>
            </w:rPr>
          </w:pPr>
          <w:hyperlink w:anchor="_Toc6292405" w:history="1">
            <w:r w:rsidR="00D16D30" w:rsidRPr="00D16D30">
              <w:rPr>
                <w:rStyle w:val="Hipercze"/>
                <w:rFonts w:cs="Arial"/>
                <w:noProof/>
                <w:szCs w:val="20"/>
              </w:rPr>
              <w:t>2.2.</w:t>
            </w:r>
            <w:r w:rsidR="00D16D30" w:rsidRPr="00D16D30">
              <w:rPr>
                <w:rFonts w:eastAsiaTheme="minorEastAsia" w:cs="Arial"/>
                <w:noProof/>
                <w:szCs w:val="20"/>
                <w:lang w:eastAsia="pl-PL"/>
              </w:rPr>
              <w:tab/>
            </w:r>
            <w:r w:rsidR="00D16D30" w:rsidRPr="00D16D30">
              <w:rPr>
                <w:rStyle w:val="Hipercze"/>
                <w:rFonts w:cs="Arial"/>
                <w:noProof/>
                <w:szCs w:val="20"/>
              </w:rPr>
              <w:t>Realizacja prognozy wyników spółki Apator SA w 2018 roku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_Toc6292405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9</w:t>
            </w:r>
            <w:r w:rsidR="00D16D30" w:rsidRPr="00D16D30">
              <w:rPr>
                <w:rFonts w:cs="Arial"/>
                <w:noProof/>
                <w:webHidden/>
                <w:szCs w:val="20"/>
              </w:rPr>
              <w:fldChar w:fldCharType="end"/>
            </w:r>
          </w:hyperlink>
        </w:p>
        <w:p w14:paraId="24D1FDCD" w14:textId="75D8A380" w:rsidR="00D16D30" w:rsidRPr="00D16D30" w:rsidRDefault="005719FC">
          <w:pPr>
            <w:pStyle w:val="Spistreci2"/>
            <w:rPr>
              <w:rFonts w:eastAsiaTheme="minorEastAsia" w:cs="Arial"/>
              <w:noProof/>
              <w:szCs w:val="20"/>
              <w:lang w:eastAsia="pl-PL"/>
            </w:rPr>
          </w:pPr>
          <w:hyperlink w:anchor="_Toc6292406" w:history="1">
            <w:r w:rsidR="00D16D30" w:rsidRPr="00D16D30">
              <w:rPr>
                <w:rStyle w:val="Hipercze"/>
                <w:rFonts w:cs="Arial"/>
                <w:noProof/>
                <w:szCs w:val="20"/>
              </w:rPr>
              <w:t>2.3.</w:t>
            </w:r>
            <w:r w:rsidR="00D16D30" w:rsidRPr="00D16D30">
              <w:rPr>
                <w:rFonts w:eastAsiaTheme="minorEastAsia" w:cs="Arial"/>
                <w:noProof/>
                <w:szCs w:val="20"/>
                <w:lang w:eastAsia="pl-PL"/>
              </w:rPr>
              <w:tab/>
            </w:r>
            <w:r w:rsidR="00D16D30" w:rsidRPr="00D16D30">
              <w:rPr>
                <w:rStyle w:val="Hipercze"/>
                <w:rFonts w:cs="Arial"/>
                <w:noProof/>
                <w:szCs w:val="20"/>
              </w:rPr>
              <w:t>Analiza i struktura przychodów</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_Toc6292406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9</w:t>
            </w:r>
            <w:r w:rsidR="00D16D30" w:rsidRPr="00D16D30">
              <w:rPr>
                <w:rFonts w:cs="Arial"/>
                <w:noProof/>
                <w:webHidden/>
                <w:szCs w:val="20"/>
              </w:rPr>
              <w:fldChar w:fldCharType="end"/>
            </w:r>
          </w:hyperlink>
        </w:p>
        <w:p w14:paraId="270272EC" w14:textId="4FFC0912" w:rsidR="00D16D30" w:rsidRPr="00D16D30" w:rsidRDefault="005719FC">
          <w:pPr>
            <w:pStyle w:val="Spistreci2"/>
            <w:rPr>
              <w:rFonts w:eastAsiaTheme="minorEastAsia" w:cs="Arial"/>
              <w:noProof/>
              <w:szCs w:val="20"/>
              <w:lang w:eastAsia="pl-PL"/>
            </w:rPr>
          </w:pPr>
          <w:hyperlink w:anchor="_Toc6292407" w:history="1">
            <w:r w:rsidR="00D16D30" w:rsidRPr="00D16D30">
              <w:rPr>
                <w:rStyle w:val="Hipercze"/>
                <w:rFonts w:cs="Arial"/>
                <w:noProof/>
                <w:szCs w:val="20"/>
              </w:rPr>
              <w:t>2.4.</w:t>
            </w:r>
            <w:r w:rsidR="00D16D30" w:rsidRPr="00D16D30">
              <w:rPr>
                <w:rFonts w:eastAsiaTheme="minorEastAsia" w:cs="Arial"/>
                <w:noProof/>
                <w:szCs w:val="20"/>
                <w:lang w:eastAsia="pl-PL"/>
              </w:rPr>
              <w:tab/>
            </w:r>
            <w:r w:rsidR="00D16D30" w:rsidRPr="00D16D30">
              <w:rPr>
                <w:rStyle w:val="Hipercze"/>
                <w:rFonts w:cs="Arial"/>
                <w:noProof/>
                <w:szCs w:val="20"/>
              </w:rPr>
              <w:t>Proces zakupów, źródła zaopatrzenia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_Toc6292407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11</w:t>
            </w:r>
            <w:r w:rsidR="00D16D30" w:rsidRPr="00D16D30">
              <w:rPr>
                <w:rFonts w:cs="Arial"/>
                <w:noProof/>
                <w:webHidden/>
                <w:szCs w:val="20"/>
              </w:rPr>
              <w:fldChar w:fldCharType="end"/>
            </w:r>
          </w:hyperlink>
        </w:p>
        <w:p w14:paraId="23FF8C39" w14:textId="548FEDBB" w:rsidR="00D16D30" w:rsidRPr="00D16D30" w:rsidRDefault="005719FC">
          <w:pPr>
            <w:pStyle w:val="Spistreci2"/>
            <w:rPr>
              <w:rFonts w:eastAsiaTheme="minorEastAsia" w:cs="Arial"/>
              <w:noProof/>
              <w:szCs w:val="20"/>
              <w:lang w:eastAsia="pl-PL"/>
            </w:rPr>
          </w:pPr>
          <w:hyperlink w:anchor="_Toc6292408" w:history="1">
            <w:r w:rsidR="00D16D30" w:rsidRPr="00D16D30">
              <w:rPr>
                <w:rStyle w:val="Hipercze"/>
                <w:rFonts w:cs="Arial"/>
                <w:noProof/>
                <w:szCs w:val="20"/>
              </w:rPr>
              <w:t>2.5.</w:t>
            </w:r>
            <w:r w:rsidR="00D16D30" w:rsidRPr="00D16D30">
              <w:rPr>
                <w:rFonts w:eastAsiaTheme="minorEastAsia" w:cs="Arial"/>
                <w:noProof/>
                <w:szCs w:val="20"/>
                <w:lang w:eastAsia="pl-PL"/>
              </w:rPr>
              <w:tab/>
            </w:r>
            <w:r w:rsidR="00D16D30" w:rsidRPr="00D16D30">
              <w:rPr>
                <w:rStyle w:val="Hipercze"/>
                <w:rFonts w:cs="Arial"/>
                <w:noProof/>
                <w:szCs w:val="20"/>
              </w:rPr>
              <w:t>Analiza wyników</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12</w:t>
            </w:r>
            <w:r w:rsidR="00D16D30" w:rsidRPr="00D16D30">
              <w:rPr>
                <w:rFonts w:cs="Arial"/>
                <w:noProof/>
                <w:webHidden/>
                <w:szCs w:val="20"/>
              </w:rPr>
              <w:fldChar w:fldCharType="end"/>
            </w:r>
          </w:hyperlink>
        </w:p>
        <w:p w14:paraId="1DB31AEF" w14:textId="03120160" w:rsidR="00D16D30" w:rsidRPr="00D16D30" w:rsidRDefault="005719FC">
          <w:pPr>
            <w:pStyle w:val="Spistreci2"/>
            <w:rPr>
              <w:rFonts w:eastAsiaTheme="minorEastAsia" w:cs="Arial"/>
              <w:noProof/>
              <w:szCs w:val="20"/>
              <w:lang w:eastAsia="pl-PL"/>
            </w:rPr>
          </w:pPr>
          <w:hyperlink w:anchor="_Toc6292409" w:history="1">
            <w:r w:rsidR="00D16D30" w:rsidRPr="00D16D30">
              <w:rPr>
                <w:rStyle w:val="Hipercze"/>
                <w:rFonts w:cs="Arial"/>
                <w:noProof/>
                <w:szCs w:val="20"/>
              </w:rPr>
              <w:t>2.6.</w:t>
            </w:r>
            <w:r w:rsidR="00D16D30" w:rsidRPr="00D16D30">
              <w:rPr>
                <w:rFonts w:eastAsiaTheme="minorEastAsia" w:cs="Arial"/>
                <w:noProof/>
                <w:szCs w:val="20"/>
                <w:lang w:eastAsia="pl-PL"/>
              </w:rPr>
              <w:tab/>
            </w:r>
            <w:r w:rsidR="00D16D30" w:rsidRPr="00D16D30">
              <w:rPr>
                <w:rStyle w:val="Hipercze"/>
                <w:rFonts w:cs="Arial"/>
                <w:noProof/>
                <w:szCs w:val="20"/>
              </w:rPr>
              <w:t>Analiza sytuacji finansowej</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_Toc6292409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13</w:t>
            </w:r>
            <w:r w:rsidR="00D16D30" w:rsidRPr="00D16D30">
              <w:rPr>
                <w:rFonts w:cs="Arial"/>
                <w:noProof/>
                <w:webHidden/>
                <w:szCs w:val="20"/>
              </w:rPr>
              <w:fldChar w:fldCharType="end"/>
            </w:r>
          </w:hyperlink>
        </w:p>
        <w:p w14:paraId="7B1D0D73" w14:textId="6AB94504" w:rsidR="00D16D30" w:rsidRPr="00D16D30" w:rsidRDefault="005719FC">
          <w:pPr>
            <w:pStyle w:val="Spistreci2"/>
            <w:rPr>
              <w:rFonts w:eastAsiaTheme="minorEastAsia" w:cs="Arial"/>
              <w:noProof/>
              <w:szCs w:val="20"/>
              <w:lang w:eastAsia="pl-PL"/>
            </w:rPr>
          </w:pPr>
          <w:hyperlink w:anchor="_Toc6292410" w:history="1">
            <w:r w:rsidR="00D16D30" w:rsidRPr="00D16D30">
              <w:rPr>
                <w:rStyle w:val="Hipercze"/>
                <w:rFonts w:cs="Arial"/>
                <w:noProof/>
                <w:szCs w:val="20"/>
              </w:rPr>
              <w:t>2.6.1.</w:t>
            </w:r>
            <w:r w:rsidR="00D16D30" w:rsidRPr="00D16D30">
              <w:rPr>
                <w:rFonts w:eastAsiaTheme="minorEastAsia" w:cs="Arial"/>
                <w:noProof/>
                <w:szCs w:val="20"/>
                <w:lang w:eastAsia="pl-PL"/>
              </w:rPr>
              <w:tab/>
            </w:r>
            <w:r w:rsidR="00D16D30" w:rsidRPr="00D16D30">
              <w:rPr>
                <w:rStyle w:val="Hipercze"/>
                <w:rFonts w:cs="Arial"/>
                <w:noProof/>
                <w:szCs w:val="20"/>
              </w:rPr>
              <w:t>Ocena zasobów finansowych</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_Toc6292410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14</w:t>
            </w:r>
            <w:r w:rsidR="00D16D30" w:rsidRPr="00D16D30">
              <w:rPr>
                <w:rFonts w:cs="Arial"/>
                <w:noProof/>
                <w:webHidden/>
                <w:szCs w:val="20"/>
              </w:rPr>
              <w:fldChar w:fldCharType="end"/>
            </w:r>
          </w:hyperlink>
        </w:p>
        <w:p w14:paraId="2499F1AF" w14:textId="7FD35C1E" w:rsidR="00D16D30" w:rsidRPr="00D16D30" w:rsidRDefault="005719FC">
          <w:pPr>
            <w:pStyle w:val="Spistreci2"/>
            <w:rPr>
              <w:rFonts w:eastAsiaTheme="minorEastAsia" w:cs="Arial"/>
              <w:noProof/>
              <w:szCs w:val="20"/>
              <w:lang w:eastAsia="pl-PL"/>
            </w:rPr>
          </w:pPr>
          <w:hyperlink w:anchor="_Toc6292411" w:history="1">
            <w:r w:rsidR="00D16D30" w:rsidRPr="00D16D30">
              <w:rPr>
                <w:rStyle w:val="Hipercze"/>
                <w:rFonts w:cs="Arial"/>
                <w:noProof/>
                <w:szCs w:val="20"/>
              </w:rPr>
              <w:t>2.6.2.</w:t>
            </w:r>
            <w:r w:rsidR="00D16D30" w:rsidRPr="00D16D30">
              <w:rPr>
                <w:rFonts w:eastAsiaTheme="minorEastAsia" w:cs="Arial"/>
                <w:noProof/>
                <w:szCs w:val="20"/>
                <w:lang w:eastAsia="pl-PL"/>
              </w:rPr>
              <w:tab/>
            </w:r>
            <w:r w:rsidR="00D16D30" w:rsidRPr="00D16D30">
              <w:rPr>
                <w:rStyle w:val="Hipercze"/>
                <w:rFonts w:cs="Arial"/>
                <w:noProof/>
                <w:szCs w:val="20"/>
              </w:rPr>
              <w:t>Ocena zarządzania zasobami finansowymi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_Toc6292411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15</w:t>
            </w:r>
            <w:r w:rsidR="00D16D30" w:rsidRPr="00D16D30">
              <w:rPr>
                <w:rFonts w:cs="Arial"/>
                <w:noProof/>
                <w:webHidden/>
                <w:szCs w:val="20"/>
              </w:rPr>
              <w:fldChar w:fldCharType="end"/>
            </w:r>
          </w:hyperlink>
        </w:p>
        <w:p w14:paraId="40D9989F" w14:textId="13C665F9" w:rsidR="00D16D30" w:rsidRPr="00D16D30" w:rsidRDefault="005719FC">
          <w:pPr>
            <w:pStyle w:val="Spistreci1"/>
            <w:rPr>
              <w:rFonts w:ascii="Arial" w:eastAsiaTheme="minorEastAsia" w:hAnsi="Arial" w:cs="Arial"/>
              <w:noProof/>
              <w:szCs w:val="20"/>
              <w:lang w:eastAsia="pl-PL"/>
            </w:rPr>
          </w:pPr>
          <w:hyperlink w:anchor="_Toc6292412" w:history="1">
            <w:r w:rsidR="00D16D30" w:rsidRPr="00D16D30">
              <w:rPr>
                <w:rStyle w:val="Hipercze"/>
                <w:rFonts w:ascii="Arial" w:hAnsi="Arial" w:cs="Arial"/>
                <w:noProof/>
                <w:szCs w:val="20"/>
              </w:rPr>
              <w:t>3.</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Wykaz istotniejszych zdarzeń mających miejce w 2018 roku</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_Toc6292412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16</w:t>
            </w:r>
            <w:r w:rsidR="00D16D30" w:rsidRPr="00D16D30">
              <w:rPr>
                <w:rFonts w:ascii="Arial" w:hAnsi="Arial" w:cs="Arial"/>
                <w:noProof/>
                <w:webHidden/>
                <w:szCs w:val="20"/>
              </w:rPr>
              <w:fldChar w:fldCharType="end"/>
            </w:r>
          </w:hyperlink>
        </w:p>
        <w:p w14:paraId="76C0E1A0" w14:textId="44B95443" w:rsidR="00D16D30" w:rsidRPr="00D16D30" w:rsidRDefault="005719FC">
          <w:pPr>
            <w:pStyle w:val="Spistreci1"/>
            <w:rPr>
              <w:rFonts w:ascii="Arial" w:eastAsiaTheme="minorEastAsia" w:hAnsi="Arial" w:cs="Arial"/>
              <w:noProof/>
              <w:szCs w:val="20"/>
              <w:lang w:eastAsia="pl-PL"/>
            </w:rPr>
          </w:pPr>
          <w:hyperlink w:anchor="_Toc6292413" w:history="1">
            <w:r w:rsidR="00D16D30" w:rsidRPr="00D16D30">
              <w:rPr>
                <w:rStyle w:val="Hipercze"/>
                <w:rFonts w:ascii="Arial" w:hAnsi="Arial" w:cs="Arial"/>
                <w:noProof/>
                <w:szCs w:val="20"/>
              </w:rPr>
              <w:t>4.</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Wykaz zdarzeń, które wystąpiły po 31 grudnia 2018 roku</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_Toc6292413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18</w:t>
            </w:r>
            <w:r w:rsidR="00D16D30" w:rsidRPr="00D16D30">
              <w:rPr>
                <w:rFonts w:ascii="Arial" w:hAnsi="Arial" w:cs="Arial"/>
                <w:noProof/>
                <w:webHidden/>
                <w:szCs w:val="20"/>
              </w:rPr>
              <w:fldChar w:fldCharType="end"/>
            </w:r>
          </w:hyperlink>
        </w:p>
        <w:p w14:paraId="609CBD78" w14:textId="4BDAA8DC" w:rsidR="00D16D30" w:rsidRPr="00D16D30" w:rsidRDefault="005719FC">
          <w:pPr>
            <w:pStyle w:val="Spistreci1"/>
            <w:rPr>
              <w:rFonts w:ascii="Arial" w:eastAsiaTheme="minorEastAsia" w:hAnsi="Arial" w:cs="Arial"/>
              <w:noProof/>
              <w:szCs w:val="20"/>
              <w:lang w:eastAsia="pl-PL"/>
            </w:rPr>
          </w:pPr>
          <w:hyperlink w:anchor="_Toc6292414" w:history="1">
            <w:r w:rsidR="00D16D30" w:rsidRPr="00D16D30">
              <w:rPr>
                <w:rStyle w:val="Hipercze"/>
                <w:rFonts w:ascii="Arial" w:hAnsi="Arial" w:cs="Arial"/>
                <w:noProof/>
                <w:szCs w:val="20"/>
              </w:rPr>
              <w:t>5.</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Sytuacja w branży i wskazanie czynników, które będą miały wpływ na przyszłe wyniki spółki</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_Toc6292414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18</w:t>
            </w:r>
            <w:r w:rsidR="00D16D30" w:rsidRPr="00D16D30">
              <w:rPr>
                <w:rFonts w:ascii="Arial" w:hAnsi="Arial" w:cs="Arial"/>
                <w:noProof/>
                <w:webHidden/>
                <w:szCs w:val="20"/>
              </w:rPr>
              <w:fldChar w:fldCharType="end"/>
            </w:r>
          </w:hyperlink>
        </w:p>
        <w:p w14:paraId="781D98A8" w14:textId="1AC1D414" w:rsidR="00D16D30" w:rsidRPr="00D16D30" w:rsidRDefault="005719FC">
          <w:pPr>
            <w:pStyle w:val="Spistreci1"/>
            <w:rPr>
              <w:rFonts w:ascii="Arial" w:eastAsiaTheme="minorEastAsia" w:hAnsi="Arial" w:cs="Arial"/>
              <w:noProof/>
              <w:szCs w:val="20"/>
              <w:lang w:eastAsia="pl-PL"/>
            </w:rPr>
          </w:pPr>
          <w:hyperlink w:anchor="_Toc6292415" w:history="1">
            <w:r w:rsidR="00D16D30" w:rsidRPr="00D16D30">
              <w:rPr>
                <w:rStyle w:val="Hipercze"/>
                <w:rFonts w:ascii="Arial" w:hAnsi="Arial" w:cs="Arial"/>
                <w:noProof/>
                <w:szCs w:val="20"/>
              </w:rPr>
              <w:t>6.</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Czynniki ryzyka i zagrożeń</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_Toc6292415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21</w:t>
            </w:r>
            <w:r w:rsidR="00D16D30" w:rsidRPr="00D16D30">
              <w:rPr>
                <w:rFonts w:ascii="Arial" w:hAnsi="Arial" w:cs="Arial"/>
                <w:noProof/>
                <w:webHidden/>
                <w:szCs w:val="20"/>
              </w:rPr>
              <w:fldChar w:fldCharType="end"/>
            </w:r>
          </w:hyperlink>
        </w:p>
        <w:p w14:paraId="0292A60C" w14:textId="0C61042C" w:rsidR="00D16D30" w:rsidRPr="00D16D30" w:rsidRDefault="005719FC">
          <w:pPr>
            <w:pStyle w:val="Spistreci1"/>
            <w:rPr>
              <w:rFonts w:ascii="Arial" w:eastAsiaTheme="minorEastAsia" w:hAnsi="Arial" w:cs="Arial"/>
              <w:noProof/>
              <w:szCs w:val="20"/>
              <w:lang w:eastAsia="pl-PL"/>
            </w:rPr>
          </w:pPr>
          <w:hyperlink w:anchor="_Toc6292438" w:history="1">
            <w:r w:rsidR="00D16D30" w:rsidRPr="00D16D30">
              <w:rPr>
                <w:rStyle w:val="Hipercze"/>
                <w:rFonts w:ascii="Arial" w:hAnsi="Arial" w:cs="Arial"/>
                <w:noProof/>
                <w:szCs w:val="20"/>
              </w:rPr>
              <w:t>7.</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Inwestycje</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_Toc6292438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27</w:t>
            </w:r>
            <w:r w:rsidR="00D16D30" w:rsidRPr="00D16D30">
              <w:rPr>
                <w:rFonts w:ascii="Arial" w:hAnsi="Arial" w:cs="Arial"/>
                <w:noProof/>
                <w:webHidden/>
                <w:szCs w:val="20"/>
              </w:rPr>
              <w:fldChar w:fldCharType="end"/>
            </w:r>
          </w:hyperlink>
        </w:p>
        <w:p w14:paraId="4EF8D1CE" w14:textId="23B33469" w:rsidR="00D16D30" w:rsidRPr="00D16D30" w:rsidRDefault="005719FC">
          <w:pPr>
            <w:pStyle w:val="Spistreci2"/>
            <w:rPr>
              <w:rFonts w:eastAsiaTheme="minorEastAsia" w:cs="Arial"/>
              <w:noProof/>
              <w:szCs w:val="20"/>
              <w:lang w:eastAsia="pl-PL"/>
            </w:rPr>
          </w:pPr>
          <w:hyperlink w:anchor="_Toc6292439" w:history="1">
            <w:r w:rsidR="00D16D30" w:rsidRPr="00D16D30">
              <w:rPr>
                <w:rStyle w:val="Hipercze"/>
                <w:rFonts w:cs="Arial"/>
                <w:noProof/>
                <w:szCs w:val="20"/>
              </w:rPr>
              <w:t>7.1.</w:t>
            </w:r>
            <w:r w:rsidR="00D16D30" w:rsidRPr="00D16D30">
              <w:rPr>
                <w:rFonts w:eastAsiaTheme="minorEastAsia" w:cs="Arial"/>
                <w:noProof/>
                <w:szCs w:val="20"/>
                <w:lang w:eastAsia="pl-PL"/>
              </w:rPr>
              <w:tab/>
            </w:r>
            <w:r w:rsidR="00D16D30" w:rsidRPr="00D16D30">
              <w:rPr>
                <w:rStyle w:val="Hipercze"/>
                <w:rFonts w:cs="Arial"/>
                <w:noProof/>
                <w:szCs w:val="20"/>
              </w:rPr>
              <w:t>Inwestycje w 2018 roku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_Toc6292439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27</w:t>
            </w:r>
            <w:r w:rsidR="00D16D30" w:rsidRPr="00D16D30">
              <w:rPr>
                <w:rFonts w:cs="Arial"/>
                <w:noProof/>
                <w:webHidden/>
                <w:szCs w:val="20"/>
              </w:rPr>
              <w:fldChar w:fldCharType="end"/>
            </w:r>
          </w:hyperlink>
        </w:p>
        <w:p w14:paraId="3A95B590" w14:textId="5074DC21" w:rsidR="00D16D30" w:rsidRPr="00D16D30" w:rsidRDefault="005719FC">
          <w:pPr>
            <w:pStyle w:val="Spistreci2"/>
            <w:rPr>
              <w:rFonts w:eastAsiaTheme="minorEastAsia" w:cs="Arial"/>
              <w:noProof/>
              <w:szCs w:val="20"/>
              <w:lang w:eastAsia="pl-PL"/>
            </w:rPr>
          </w:pPr>
          <w:hyperlink w:anchor="_Toc6292440" w:history="1">
            <w:r w:rsidR="00D16D30" w:rsidRPr="00D16D30">
              <w:rPr>
                <w:rStyle w:val="Hipercze"/>
                <w:rFonts w:cs="Arial"/>
                <w:noProof/>
                <w:szCs w:val="20"/>
              </w:rPr>
              <w:t>7.2.</w:t>
            </w:r>
            <w:r w:rsidR="00D16D30" w:rsidRPr="00D16D30">
              <w:rPr>
                <w:rFonts w:eastAsiaTheme="minorEastAsia" w:cs="Arial"/>
                <w:noProof/>
                <w:szCs w:val="20"/>
                <w:lang w:eastAsia="pl-PL"/>
              </w:rPr>
              <w:tab/>
            </w:r>
            <w:r w:rsidR="00D16D30" w:rsidRPr="00D16D30">
              <w:rPr>
                <w:rStyle w:val="Hipercze"/>
                <w:rFonts w:cs="Arial"/>
                <w:noProof/>
                <w:szCs w:val="20"/>
              </w:rPr>
              <w:t>Ocena możliwości realizacji zamierzeń inwestycyjnych</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28</w:t>
            </w:r>
            <w:r w:rsidR="00D16D30" w:rsidRPr="00D16D30">
              <w:rPr>
                <w:rFonts w:cs="Arial"/>
                <w:noProof/>
                <w:webHidden/>
                <w:szCs w:val="20"/>
              </w:rPr>
              <w:fldChar w:fldCharType="end"/>
            </w:r>
          </w:hyperlink>
        </w:p>
        <w:p w14:paraId="1C632B1C" w14:textId="2C85EF7B" w:rsidR="00D16D30" w:rsidRPr="00D16D30" w:rsidRDefault="005719FC">
          <w:pPr>
            <w:pStyle w:val="Spistreci1"/>
            <w:rPr>
              <w:rFonts w:ascii="Arial" w:eastAsiaTheme="minorEastAsia" w:hAnsi="Arial" w:cs="Arial"/>
              <w:noProof/>
              <w:szCs w:val="20"/>
              <w:lang w:eastAsia="pl-PL"/>
            </w:rPr>
          </w:pPr>
          <w:hyperlink w:anchor="_Toc6292441" w:history="1">
            <w:r w:rsidR="00D16D30" w:rsidRPr="00D16D30">
              <w:rPr>
                <w:rStyle w:val="Hipercze"/>
                <w:rFonts w:ascii="Arial" w:hAnsi="Arial" w:cs="Arial"/>
                <w:noProof/>
                <w:szCs w:val="20"/>
              </w:rPr>
              <w:t>8.</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Kredyty, pożyczki, poręczenie, gwarancje</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_Toc6292441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28</w:t>
            </w:r>
            <w:r w:rsidR="00D16D30" w:rsidRPr="00D16D30">
              <w:rPr>
                <w:rFonts w:ascii="Arial" w:hAnsi="Arial" w:cs="Arial"/>
                <w:noProof/>
                <w:webHidden/>
                <w:szCs w:val="20"/>
              </w:rPr>
              <w:fldChar w:fldCharType="end"/>
            </w:r>
          </w:hyperlink>
        </w:p>
        <w:p w14:paraId="237983D3" w14:textId="40AA4249" w:rsidR="00D16D30" w:rsidRPr="00D16D30" w:rsidRDefault="005719FC">
          <w:pPr>
            <w:pStyle w:val="Spistreci2"/>
            <w:rPr>
              <w:rFonts w:eastAsiaTheme="minorEastAsia" w:cs="Arial"/>
              <w:noProof/>
              <w:szCs w:val="20"/>
              <w:lang w:eastAsia="pl-PL"/>
            </w:rPr>
          </w:pPr>
          <w:hyperlink w:anchor="_Toc6292442" w:history="1">
            <w:r w:rsidR="00D16D30" w:rsidRPr="00D16D30">
              <w:rPr>
                <w:rStyle w:val="Hipercze"/>
                <w:rFonts w:cs="Arial"/>
                <w:noProof/>
                <w:szCs w:val="20"/>
              </w:rPr>
              <w:t>8.1.</w:t>
            </w:r>
            <w:r w:rsidR="00D16D30" w:rsidRPr="00D16D30">
              <w:rPr>
                <w:rFonts w:eastAsiaTheme="minorEastAsia" w:cs="Arial"/>
                <w:noProof/>
                <w:szCs w:val="20"/>
                <w:lang w:eastAsia="pl-PL"/>
              </w:rPr>
              <w:tab/>
            </w:r>
            <w:r w:rsidR="00D16D30" w:rsidRPr="00D16D30">
              <w:rPr>
                <w:rStyle w:val="Hipercze"/>
                <w:rFonts w:cs="Arial"/>
                <w:noProof/>
                <w:szCs w:val="20"/>
              </w:rPr>
              <w:t>Kredyty</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28</w:t>
            </w:r>
            <w:r w:rsidR="00D16D30" w:rsidRPr="00D16D30">
              <w:rPr>
                <w:rFonts w:cs="Arial"/>
                <w:noProof/>
                <w:webHidden/>
                <w:szCs w:val="20"/>
              </w:rPr>
              <w:fldChar w:fldCharType="end"/>
            </w:r>
          </w:hyperlink>
        </w:p>
        <w:p w14:paraId="07C30767" w14:textId="2F9620F1" w:rsidR="00D16D30" w:rsidRPr="00D16D30" w:rsidRDefault="005719FC">
          <w:pPr>
            <w:pStyle w:val="Spistreci2"/>
            <w:rPr>
              <w:rFonts w:eastAsiaTheme="minorEastAsia" w:cs="Arial"/>
              <w:noProof/>
              <w:szCs w:val="20"/>
              <w:lang w:eastAsia="pl-PL"/>
            </w:rPr>
          </w:pPr>
          <w:hyperlink w:anchor="_Toc6292443" w:history="1">
            <w:r w:rsidR="00D16D30" w:rsidRPr="00D16D30">
              <w:rPr>
                <w:rStyle w:val="Hipercze"/>
                <w:rFonts w:cs="Arial"/>
                <w:noProof/>
                <w:szCs w:val="20"/>
              </w:rPr>
              <w:t>8.2.</w:t>
            </w:r>
            <w:r w:rsidR="00D16D30" w:rsidRPr="00D16D30">
              <w:rPr>
                <w:rFonts w:eastAsiaTheme="minorEastAsia" w:cs="Arial"/>
                <w:noProof/>
                <w:szCs w:val="20"/>
                <w:lang w:eastAsia="pl-PL"/>
              </w:rPr>
              <w:tab/>
            </w:r>
            <w:r w:rsidR="00D16D30" w:rsidRPr="00D16D30">
              <w:rPr>
                <w:rStyle w:val="Hipercze"/>
                <w:rFonts w:cs="Arial"/>
                <w:noProof/>
                <w:szCs w:val="20"/>
              </w:rPr>
              <w:t>Pożyczki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_Toc6292443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29</w:t>
            </w:r>
            <w:r w:rsidR="00D16D30" w:rsidRPr="00D16D30">
              <w:rPr>
                <w:rFonts w:cs="Arial"/>
                <w:noProof/>
                <w:webHidden/>
                <w:szCs w:val="20"/>
              </w:rPr>
              <w:fldChar w:fldCharType="end"/>
            </w:r>
          </w:hyperlink>
        </w:p>
        <w:p w14:paraId="5FFFB469" w14:textId="51FAB56A" w:rsidR="00D16D30" w:rsidRPr="00D16D30" w:rsidRDefault="005719FC">
          <w:pPr>
            <w:pStyle w:val="Spistreci2"/>
            <w:rPr>
              <w:rFonts w:eastAsiaTheme="minorEastAsia" w:cs="Arial"/>
              <w:noProof/>
              <w:szCs w:val="20"/>
              <w:lang w:eastAsia="pl-PL"/>
            </w:rPr>
          </w:pPr>
          <w:hyperlink w:anchor="_Toc6292444" w:history="1">
            <w:r w:rsidR="00D16D30" w:rsidRPr="00D16D30">
              <w:rPr>
                <w:rStyle w:val="Hipercze"/>
                <w:rFonts w:cs="Arial"/>
                <w:noProof/>
                <w:szCs w:val="20"/>
              </w:rPr>
              <w:t>8.3.</w:t>
            </w:r>
            <w:r w:rsidR="00D16D30" w:rsidRPr="00D16D30">
              <w:rPr>
                <w:rFonts w:eastAsiaTheme="minorEastAsia" w:cs="Arial"/>
                <w:noProof/>
                <w:szCs w:val="20"/>
                <w:lang w:eastAsia="pl-PL"/>
              </w:rPr>
              <w:tab/>
            </w:r>
            <w:r w:rsidR="00D16D30" w:rsidRPr="00D16D30">
              <w:rPr>
                <w:rStyle w:val="Hipercze"/>
                <w:rFonts w:cs="Arial"/>
                <w:noProof/>
                <w:szCs w:val="20"/>
              </w:rPr>
              <w:t>Poręczenia i gwarancje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_Toc6292444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29</w:t>
            </w:r>
            <w:r w:rsidR="00D16D30" w:rsidRPr="00D16D30">
              <w:rPr>
                <w:rFonts w:cs="Arial"/>
                <w:noProof/>
                <w:webHidden/>
                <w:szCs w:val="20"/>
              </w:rPr>
              <w:fldChar w:fldCharType="end"/>
            </w:r>
          </w:hyperlink>
        </w:p>
        <w:p w14:paraId="6FB9109C" w14:textId="3AA63D17" w:rsidR="00D16D30" w:rsidRPr="00D16D30" w:rsidRDefault="005719FC">
          <w:pPr>
            <w:pStyle w:val="Spistreci1"/>
            <w:rPr>
              <w:rFonts w:ascii="Arial" w:eastAsiaTheme="minorEastAsia" w:hAnsi="Arial" w:cs="Arial"/>
              <w:noProof/>
              <w:szCs w:val="20"/>
              <w:lang w:eastAsia="pl-PL"/>
            </w:rPr>
          </w:pPr>
          <w:hyperlink w:anchor="_Toc6292445" w:history="1">
            <w:r w:rsidR="00D16D30" w:rsidRPr="00D16D30">
              <w:rPr>
                <w:rStyle w:val="Hipercze"/>
                <w:rFonts w:ascii="Arial" w:hAnsi="Arial" w:cs="Arial"/>
                <w:noProof/>
                <w:szCs w:val="20"/>
              </w:rPr>
              <w:t>9.</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Postępowania toczące się przed sądem, organem arbitrażowym lub administracji publicznej</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_Toc6292445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30</w:t>
            </w:r>
            <w:r w:rsidR="00D16D30" w:rsidRPr="00D16D30">
              <w:rPr>
                <w:rFonts w:ascii="Arial" w:hAnsi="Arial" w:cs="Arial"/>
                <w:noProof/>
                <w:webHidden/>
                <w:szCs w:val="20"/>
              </w:rPr>
              <w:fldChar w:fldCharType="end"/>
            </w:r>
          </w:hyperlink>
        </w:p>
        <w:p w14:paraId="29BF232A" w14:textId="22A67591" w:rsidR="00D16D30" w:rsidRPr="00D16D30" w:rsidRDefault="005719FC">
          <w:pPr>
            <w:pStyle w:val="Spistreci1"/>
            <w:rPr>
              <w:rFonts w:ascii="Arial" w:eastAsiaTheme="minorEastAsia" w:hAnsi="Arial" w:cs="Arial"/>
              <w:noProof/>
              <w:szCs w:val="20"/>
              <w:lang w:eastAsia="pl-PL"/>
            </w:rPr>
          </w:pPr>
          <w:hyperlink w:anchor="_Toc6292446" w:history="1">
            <w:r w:rsidR="00D16D30" w:rsidRPr="00D16D30">
              <w:rPr>
                <w:rStyle w:val="Hipercze"/>
                <w:rFonts w:ascii="Arial" w:hAnsi="Arial" w:cs="Arial"/>
                <w:noProof/>
                <w:szCs w:val="20"/>
              </w:rPr>
              <w:t>10.</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Transakcje z jednostkami powiązanymi</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_Toc6292446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30</w:t>
            </w:r>
            <w:r w:rsidR="00D16D30" w:rsidRPr="00D16D30">
              <w:rPr>
                <w:rFonts w:ascii="Arial" w:hAnsi="Arial" w:cs="Arial"/>
                <w:noProof/>
                <w:webHidden/>
                <w:szCs w:val="20"/>
              </w:rPr>
              <w:fldChar w:fldCharType="end"/>
            </w:r>
          </w:hyperlink>
        </w:p>
        <w:p w14:paraId="24B4CAB7" w14:textId="79D59BFD" w:rsidR="00D16D30" w:rsidRPr="00D16D30" w:rsidRDefault="005719FC">
          <w:pPr>
            <w:pStyle w:val="Spistreci1"/>
            <w:rPr>
              <w:rFonts w:ascii="Arial" w:eastAsiaTheme="minorEastAsia" w:hAnsi="Arial" w:cs="Arial"/>
              <w:noProof/>
              <w:szCs w:val="20"/>
              <w:lang w:eastAsia="pl-PL"/>
            </w:rPr>
          </w:pPr>
          <w:hyperlink w:anchor="_Toc6292447" w:history="1">
            <w:r w:rsidR="00D16D30" w:rsidRPr="00D16D30">
              <w:rPr>
                <w:rStyle w:val="Hipercze"/>
                <w:rFonts w:ascii="Arial" w:hAnsi="Arial" w:cs="Arial"/>
                <w:noProof/>
                <w:szCs w:val="20"/>
              </w:rPr>
              <w:t>11.</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Istotne umowy</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_Toc6292447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31</w:t>
            </w:r>
            <w:r w:rsidR="00D16D30" w:rsidRPr="00D16D30">
              <w:rPr>
                <w:rFonts w:ascii="Arial" w:hAnsi="Arial" w:cs="Arial"/>
                <w:noProof/>
                <w:webHidden/>
                <w:szCs w:val="20"/>
              </w:rPr>
              <w:fldChar w:fldCharType="end"/>
            </w:r>
          </w:hyperlink>
        </w:p>
        <w:p w14:paraId="46D19AC2" w14:textId="0ABCF2F1" w:rsidR="00D16D30" w:rsidRPr="00D16D30" w:rsidRDefault="005719FC">
          <w:pPr>
            <w:pStyle w:val="Spistreci2"/>
            <w:rPr>
              <w:rFonts w:eastAsiaTheme="minorEastAsia" w:cs="Arial"/>
              <w:noProof/>
              <w:szCs w:val="20"/>
              <w:lang w:eastAsia="pl-PL"/>
            </w:rPr>
          </w:pPr>
          <w:hyperlink w:anchor="_Toc6292448" w:history="1">
            <w:r w:rsidR="00D16D30" w:rsidRPr="00D16D30">
              <w:rPr>
                <w:rStyle w:val="Hipercze"/>
                <w:rFonts w:cs="Arial"/>
                <w:noProof/>
                <w:szCs w:val="20"/>
              </w:rPr>
              <w:t>11.1.</w:t>
            </w:r>
            <w:r w:rsidR="00D16D30" w:rsidRPr="00D16D30">
              <w:rPr>
                <w:rFonts w:eastAsiaTheme="minorEastAsia" w:cs="Arial"/>
                <w:noProof/>
                <w:szCs w:val="20"/>
                <w:lang w:eastAsia="pl-PL"/>
              </w:rPr>
              <w:tab/>
            </w:r>
            <w:r w:rsidR="00D16D30" w:rsidRPr="00D16D30">
              <w:rPr>
                <w:rStyle w:val="Hipercze"/>
                <w:rFonts w:cs="Arial"/>
                <w:noProof/>
                <w:szCs w:val="20"/>
              </w:rPr>
              <w:t>Umowy zawarte między spółką Apator SA a osobami zarządzającymi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31</w:t>
            </w:r>
            <w:r w:rsidR="00D16D30" w:rsidRPr="00D16D30">
              <w:rPr>
                <w:rFonts w:cs="Arial"/>
                <w:noProof/>
                <w:webHidden/>
                <w:szCs w:val="20"/>
              </w:rPr>
              <w:fldChar w:fldCharType="end"/>
            </w:r>
          </w:hyperlink>
        </w:p>
        <w:p w14:paraId="722ADADE" w14:textId="38B0CC3D" w:rsidR="00D16D30" w:rsidRPr="00D16D30" w:rsidRDefault="005719FC">
          <w:pPr>
            <w:pStyle w:val="Spistreci2"/>
            <w:rPr>
              <w:rFonts w:eastAsiaTheme="minorEastAsia" w:cs="Arial"/>
              <w:noProof/>
              <w:szCs w:val="20"/>
              <w:lang w:eastAsia="pl-PL"/>
            </w:rPr>
          </w:pPr>
          <w:hyperlink w:anchor="_Toc6292449" w:history="1">
            <w:r w:rsidR="00D16D30" w:rsidRPr="00D16D30">
              <w:rPr>
                <w:rStyle w:val="Hipercze"/>
                <w:rFonts w:cs="Arial"/>
                <w:noProof/>
                <w:szCs w:val="20"/>
              </w:rPr>
              <w:t>11.2.</w:t>
            </w:r>
            <w:r w:rsidR="00D16D30" w:rsidRPr="00D16D30">
              <w:rPr>
                <w:rFonts w:eastAsiaTheme="minorEastAsia" w:cs="Arial"/>
                <w:noProof/>
                <w:szCs w:val="20"/>
                <w:lang w:eastAsia="pl-PL"/>
              </w:rPr>
              <w:tab/>
            </w:r>
            <w:r w:rsidR="00D16D30" w:rsidRPr="00D16D30">
              <w:rPr>
                <w:rStyle w:val="Hipercze"/>
                <w:rFonts w:cs="Arial"/>
                <w:noProof/>
                <w:szCs w:val="20"/>
              </w:rPr>
              <w:t>Umowy zawarte pomiędzy akcjonariuszami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_Toc6292449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31</w:t>
            </w:r>
            <w:r w:rsidR="00D16D30" w:rsidRPr="00D16D30">
              <w:rPr>
                <w:rFonts w:cs="Arial"/>
                <w:noProof/>
                <w:webHidden/>
                <w:szCs w:val="20"/>
              </w:rPr>
              <w:fldChar w:fldCharType="end"/>
            </w:r>
          </w:hyperlink>
        </w:p>
        <w:p w14:paraId="711B610B" w14:textId="70D73E71" w:rsidR="00D16D30" w:rsidRPr="00D16D30" w:rsidRDefault="005719FC">
          <w:pPr>
            <w:pStyle w:val="Spistreci2"/>
            <w:rPr>
              <w:rFonts w:eastAsiaTheme="minorEastAsia" w:cs="Arial"/>
              <w:noProof/>
              <w:szCs w:val="20"/>
              <w:lang w:eastAsia="pl-PL"/>
            </w:rPr>
          </w:pPr>
          <w:hyperlink w:anchor="_Toc6292450" w:history="1">
            <w:r w:rsidR="00D16D30" w:rsidRPr="00D16D30">
              <w:rPr>
                <w:rStyle w:val="Hipercze"/>
                <w:rFonts w:cs="Arial"/>
                <w:noProof/>
                <w:szCs w:val="20"/>
              </w:rPr>
              <w:t>11.3.</w:t>
            </w:r>
            <w:r w:rsidR="00D16D30" w:rsidRPr="00D16D30">
              <w:rPr>
                <w:rFonts w:eastAsiaTheme="minorEastAsia" w:cs="Arial"/>
                <w:noProof/>
                <w:szCs w:val="20"/>
                <w:lang w:eastAsia="pl-PL"/>
              </w:rPr>
              <w:tab/>
            </w:r>
            <w:r w:rsidR="00D16D30" w:rsidRPr="00D16D30">
              <w:rPr>
                <w:rStyle w:val="Hipercze"/>
                <w:rFonts w:cs="Arial"/>
                <w:noProof/>
                <w:szCs w:val="20"/>
              </w:rPr>
              <w:t>Umowy handlowe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31</w:t>
            </w:r>
            <w:r w:rsidR="00D16D30" w:rsidRPr="00D16D30">
              <w:rPr>
                <w:rFonts w:cs="Arial"/>
                <w:noProof/>
                <w:webHidden/>
                <w:szCs w:val="20"/>
              </w:rPr>
              <w:fldChar w:fldCharType="end"/>
            </w:r>
          </w:hyperlink>
        </w:p>
        <w:p w14:paraId="4266E080" w14:textId="25C3C393" w:rsidR="00D16D30" w:rsidRPr="00D16D30" w:rsidRDefault="005719FC">
          <w:pPr>
            <w:pStyle w:val="Spistreci2"/>
            <w:rPr>
              <w:rFonts w:eastAsiaTheme="minorEastAsia" w:cs="Arial"/>
              <w:noProof/>
              <w:szCs w:val="20"/>
              <w:lang w:eastAsia="pl-PL"/>
            </w:rPr>
          </w:pPr>
          <w:hyperlink w:anchor="_Toc6292451" w:history="1">
            <w:r w:rsidR="00D16D30" w:rsidRPr="00D16D30">
              <w:rPr>
                <w:rStyle w:val="Hipercze"/>
                <w:rFonts w:cs="Arial"/>
                <w:noProof/>
                <w:szCs w:val="20"/>
              </w:rPr>
              <w:t>11.4.</w:t>
            </w:r>
            <w:r w:rsidR="00D16D30" w:rsidRPr="00D16D30">
              <w:rPr>
                <w:rFonts w:eastAsiaTheme="minorEastAsia" w:cs="Arial"/>
                <w:noProof/>
                <w:szCs w:val="20"/>
                <w:lang w:eastAsia="pl-PL"/>
              </w:rPr>
              <w:tab/>
            </w:r>
            <w:r w:rsidR="00D16D30" w:rsidRPr="00D16D30">
              <w:rPr>
                <w:rStyle w:val="Hipercze"/>
                <w:rFonts w:cs="Arial"/>
                <w:noProof/>
                <w:szCs w:val="20"/>
              </w:rPr>
              <w:t>Umowy współpracy lub kooperacji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31</w:t>
            </w:r>
            <w:r w:rsidR="00D16D30" w:rsidRPr="00D16D30">
              <w:rPr>
                <w:rFonts w:cs="Arial"/>
                <w:noProof/>
                <w:webHidden/>
                <w:szCs w:val="20"/>
              </w:rPr>
              <w:fldChar w:fldCharType="end"/>
            </w:r>
          </w:hyperlink>
        </w:p>
        <w:p w14:paraId="7FBF71ED" w14:textId="4D26A777" w:rsidR="00D16D30" w:rsidRPr="00D16D30" w:rsidRDefault="005719FC">
          <w:pPr>
            <w:pStyle w:val="Spistreci2"/>
            <w:rPr>
              <w:rFonts w:eastAsiaTheme="minorEastAsia" w:cs="Arial"/>
              <w:noProof/>
              <w:szCs w:val="20"/>
              <w:lang w:eastAsia="pl-PL"/>
            </w:rPr>
          </w:pPr>
          <w:hyperlink w:anchor="_Toc6292452" w:history="1">
            <w:r w:rsidR="00D16D30" w:rsidRPr="00D16D30">
              <w:rPr>
                <w:rStyle w:val="Hipercze"/>
                <w:rFonts w:cs="Arial"/>
                <w:noProof/>
                <w:szCs w:val="20"/>
              </w:rPr>
              <w:t>11.5.</w:t>
            </w:r>
            <w:r w:rsidR="00D16D30" w:rsidRPr="00D16D30">
              <w:rPr>
                <w:rFonts w:eastAsiaTheme="minorEastAsia" w:cs="Arial"/>
                <w:noProof/>
                <w:szCs w:val="20"/>
                <w:lang w:eastAsia="pl-PL"/>
              </w:rPr>
              <w:tab/>
            </w:r>
            <w:r w:rsidR="00D16D30" w:rsidRPr="00D16D30">
              <w:rPr>
                <w:rStyle w:val="Hipercze"/>
                <w:rFonts w:cs="Arial"/>
                <w:noProof/>
                <w:szCs w:val="20"/>
              </w:rPr>
              <w:t>Umowy ubezpieczenia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31</w:t>
            </w:r>
            <w:r w:rsidR="00D16D30" w:rsidRPr="00D16D30">
              <w:rPr>
                <w:rFonts w:cs="Arial"/>
                <w:noProof/>
                <w:webHidden/>
                <w:szCs w:val="20"/>
              </w:rPr>
              <w:fldChar w:fldCharType="end"/>
            </w:r>
          </w:hyperlink>
        </w:p>
        <w:p w14:paraId="6E8292B9" w14:textId="38CA969A" w:rsidR="00D16D30" w:rsidRPr="00D16D30" w:rsidRDefault="005719FC">
          <w:pPr>
            <w:pStyle w:val="Spistreci1"/>
            <w:rPr>
              <w:rFonts w:ascii="Arial" w:eastAsiaTheme="minorEastAsia" w:hAnsi="Arial" w:cs="Arial"/>
              <w:noProof/>
              <w:szCs w:val="20"/>
              <w:lang w:eastAsia="pl-PL"/>
            </w:rPr>
          </w:pPr>
          <w:hyperlink w:anchor="_Toc6292453" w:history="1">
            <w:r w:rsidR="00D16D30" w:rsidRPr="00D16D30">
              <w:rPr>
                <w:rStyle w:val="Hipercze"/>
                <w:rFonts w:ascii="Arial" w:hAnsi="Arial" w:cs="Arial"/>
                <w:noProof/>
                <w:szCs w:val="20"/>
              </w:rPr>
              <w:t>12.</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Oświadczenia Zarządu</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_Toc6292453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33</w:t>
            </w:r>
            <w:r w:rsidR="00D16D30" w:rsidRPr="00D16D30">
              <w:rPr>
                <w:rFonts w:ascii="Arial" w:hAnsi="Arial" w:cs="Arial"/>
                <w:noProof/>
                <w:webHidden/>
                <w:szCs w:val="20"/>
              </w:rPr>
              <w:fldChar w:fldCharType="end"/>
            </w:r>
          </w:hyperlink>
        </w:p>
        <w:p w14:paraId="2243A657" w14:textId="5A3D1D58" w:rsidR="00D16D30" w:rsidRPr="00D16D30" w:rsidRDefault="005719FC">
          <w:pPr>
            <w:pStyle w:val="Spistreci2"/>
            <w:rPr>
              <w:rFonts w:eastAsiaTheme="minorEastAsia" w:cs="Arial"/>
              <w:noProof/>
              <w:szCs w:val="20"/>
              <w:lang w:eastAsia="pl-PL"/>
            </w:rPr>
          </w:pPr>
          <w:hyperlink w:anchor="_Toc6292454" w:history="1">
            <w:r w:rsidR="00D16D30" w:rsidRPr="00D16D30">
              <w:rPr>
                <w:rStyle w:val="Hipercze"/>
                <w:rFonts w:cs="Arial"/>
                <w:noProof/>
                <w:szCs w:val="20"/>
              </w:rPr>
              <w:t>12.1.</w:t>
            </w:r>
            <w:r w:rsidR="00D16D30" w:rsidRPr="00D16D30">
              <w:rPr>
                <w:rFonts w:eastAsiaTheme="minorEastAsia" w:cs="Arial"/>
                <w:noProof/>
                <w:szCs w:val="20"/>
                <w:lang w:eastAsia="pl-PL"/>
              </w:rPr>
              <w:tab/>
            </w:r>
            <w:r w:rsidR="00D16D30" w:rsidRPr="00D16D30">
              <w:rPr>
                <w:rStyle w:val="Hipercze"/>
                <w:rFonts w:cs="Arial"/>
                <w:noProof/>
                <w:szCs w:val="20"/>
              </w:rPr>
              <w:t>Oświadczenie Zarządu spółki Apator SA w zakresie sporządzania sprawozdania finansowego i sprawozdania Zarządu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_Toc6292454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33</w:t>
            </w:r>
            <w:r w:rsidR="00D16D30" w:rsidRPr="00D16D30">
              <w:rPr>
                <w:rFonts w:cs="Arial"/>
                <w:noProof/>
                <w:webHidden/>
                <w:szCs w:val="20"/>
              </w:rPr>
              <w:fldChar w:fldCharType="end"/>
            </w:r>
          </w:hyperlink>
        </w:p>
        <w:p w14:paraId="18511713" w14:textId="6BD4C6F2" w:rsidR="00D16D30" w:rsidRPr="00D16D30" w:rsidRDefault="005719FC">
          <w:pPr>
            <w:pStyle w:val="Spistreci2"/>
            <w:rPr>
              <w:rFonts w:eastAsiaTheme="minorEastAsia" w:cs="Arial"/>
              <w:noProof/>
              <w:szCs w:val="20"/>
              <w:lang w:eastAsia="pl-PL"/>
            </w:rPr>
          </w:pPr>
          <w:hyperlink w:anchor="_Toc6292455" w:history="1">
            <w:r w:rsidR="00D16D30" w:rsidRPr="00D16D30">
              <w:rPr>
                <w:rStyle w:val="Hipercze"/>
                <w:rFonts w:cs="Arial"/>
                <w:noProof/>
                <w:szCs w:val="20"/>
              </w:rPr>
              <w:t>12.2.</w:t>
            </w:r>
            <w:r w:rsidR="00D16D30" w:rsidRPr="00D16D30">
              <w:rPr>
                <w:rFonts w:eastAsiaTheme="minorEastAsia" w:cs="Arial"/>
                <w:noProof/>
                <w:szCs w:val="20"/>
                <w:lang w:eastAsia="pl-PL"/>
              </w:rPr>
              <w:tab/>
            </w:r>
            <w:r w:rsidR="00D16D30" w:rsidRPr="00D16D30">
              <w:rPr>
                <w:rStyle w:val="Hipercze"/>
                <w:rFonts w:cs="Arial"/>
                <w:noProof/>
                <w:szCs w:val="20"/>
              </w:rPr>
              <w:t>Oświadczenie Zarządu spółki Apator SA w zakresie wyboru podmiotu uprawnionego do badania sprawozdań finansowych</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_Toc6292455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33</w:t>
            </w:r>
            <w:r w:rsidR="00D16D30" w:rsidRPr="00D16D30">
              <w:rPr>
                <w:rFonts w:cs="Arial"/>
                <w:noProof/>
                <w:webHidden/>
                <w:szCs w:val="20"/>
              </w:rPr>
              <w:fldChar w:fldCharType="end"/>
            </w:r>
          </w:hyperlink>
        </w:p>
        <w:p w14:paraId="79EEE19B" w14:textId="4685F80F" w:rsidR="00D16D30" w:rsidRPr="00D16D30" w:rsidRDefault="005719FC">
          <w:pPr>
            <w:pStyle w:val="Spistreci1"/>
            <w:rPr>
              <w:rFonts w:ascii="Arial" w:eastAsiaTheme="minorEastAsia" w:hAnsi="Arial" w:cs="Arial"/>
              <w:noProof/>
              <w:szCs w:val="20"/>
              <w:lang w:eastAsia="pl-PL"/>
            </w:rPr>
          </w:pPr>
          <w:hyperlink w:anchor="_Toc6292456" w:history="1">
            <w:r w:rsidR="00D16D30" w:rsidRPr="00D16D30">
              <w:rPr>
                <w:rStyle w:val="Hipercze"/>
                <w:rFonts w:ascii="Arial" w:hAnsi="Arial" w:cs="Arial"/>
                <w:noProof/>
                <w:szCs w:val="20"/>
              </w:rPr>
              <w:t>13.</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Oświadczenia Rady Nadzorczej</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_Toc6292456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34</w:t>
            </w:r>
            <w:r w:rsidR="00D16D30" w:rsidRPr="00D16D30">
              <w:rPr>
                <w:rFonts w:ascii="Arial" w:hAnsi="Arial" w:cs="Arial"/>
                <w:noProof/>
                <w:webHidden/>
                <w:szCs w:val="20"/>
              </w:rPr>
              <w:fldChar w:fldCharType="end"/>
            </w:r>
          </w:hyperlink>
        </w:p>
        <w:p w14:paraId="5C51EFDE" w14:textId="7CB15421" w:rsidR="00D16D30" w:rsidRPr="00D16D30" w:rsidRDefault="005719FC">
          <w:pPr>
            <w:pStyle w:val="Spistreci2"/>
            <w:rPr>
              <w:rFonts w:eastAsiaTheme="minorEastAsia" w:cs="Arial"/>
              <w:noProof/>
              <w:szCs w:val="20"/>
              <w:lang w:eastAsia="pl-PL"/>
            </w:rPr>
          </w:pPr>
          <w:hyperlink w:anchor="_Toc6292457" w:history="1">
            <w:r w:rsidR="00D16D30" w:rsidRPr="00D16D30">
              <w:rPr>
                <w:rStyle w:val="Hipercze"/>
                <w:rFonts w:cs="Arial"/>
                <w:noProof/>
                <w:szCs w:val="20"/>
              </w:rPr>
              <w:t>13.1.</w:t>
            </w:r>
            <w:r w:rsidR="00D16D30" w:rsidRPr="00D16D30">
              <w:rPr>
                <w:rFonts w:eastAsiaTheme="minorEastAsia" w:cs="Arial"/>
                <w:noProof/>
                <w:szCs w:val="20"/>
                <w:lang w:eastAsia="pl-PL"/>
              </w:rPr>
              <w:tab/>
            </w:r>
            <w:r w:rsidR="00D16D30" w:rsidRPr="00D16D30">
              <w:rPr>
                <w:rStyle w:val="Hipercze"/>
                <w:rFonts w:cs="Arial"/>
                <w:noProof/>
                <w:szCs w:val="20"/>
              </w:rPr>
              <w:t>Ocena Rady Nadzorczej dotycząca sprawozdania finansowego i sprawozdania Zarządu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_Toc6292457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34</w:t>
            </w:r>
            <w:r w:rsidR="00D16D30" w:rsidRPr="00D16D30">
              <w:rPr>
                <w:rFonts w:cs="Arial"/>
                <w:noProof/>
                <w:webHidden/>
                <w:szCs w:val="20"/>
              </w:rPr>
              <w:fldChar w:fldCharType="end"/>
            </w:r>
          </w:hyperlink>
        </w:p>
        <w:p w14:paraId="4E6BFB87" w14:textId="17A77447" w:rsidR="00D16D30" w:rsidRPr="00D16D30" w:rsidRDefault="005719FC">
          <w:pPr>
            <w:pStyle w:val="Spistreci2"/>
            <w:rPr>
              <w:rFonts w:eastAsiaTheme="minorEastAsia" w:cs="Arial"/>
              <w:noProof/>
              <w:szCs w:val="20"/>
              <w:lang w:eastAsia="pl-PL"/>
            </w:rPr>
          </w:pPr>
          <w:hyperlink w:anchor="_Toc6292458" w:history="1">
            <w:r w:rsidR="00D16D30" w:rsidRPr="00D16D30">
              <w:rPr>
                <w:rStyle w:val="Hipercze"/>
                <w:rFonts w:cs="Arial"/>
                <w:noProof/>
                <w:szCs w:val="20"/>
              </w:rPr>
              <w:t>13.2.</w:t>
            </w:r>
            <w:r w:rsidR="00D16D30" w:rsidRPr="00D16D30">
              <w:rPr>
                <w:rFonts w:eastAsiaTheme="minorEastAsia" w:cs="Arial"/>
                <w:noProof/>
                <w:szCs w:val="20"/>
                <w:lang w:eastAsia="pl-PL"/>
              </w:rPr>
              <w:tab/>
            </w:r>
            <w:r w:rsidR="00D16D30" w:rsidRPr="00D16D30">
              <w:rPr>
                <w:rStyle w:val="Hipercze"/>
                <w:rFonts w:cs="Arial"/>
                <w:noProof/>
                <w:szCs w:val="20"/>
              </w:rPr>
              <w:t>Oświadczenie Rady Nadzorczej Apator SA w zakresie Komitetu Audytu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_Toc6292458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34</w:t>
            </w:r>
            <w:r w:rsidR="00D16D30" w:rsidRPr="00D16D30">
              <w:rPr>
                <w:rFonts w:cs="Arial"/>
                <w:noProof/>
                <w:webHidden/>
                <w:szCs w:val="20"/>
              </w:rPr>
              <w:fldChar w:fldCharType="end"/>
            </w:r>
          </w:hyperlink>
        </w:p>
        <w:p w14:paraId="1F9D48C1" w14:textId="2C2ECE7C" w:rsidR="00D16D30" w:rsidRPr="00D16D30" w:rsidRDefault="005719FC">
          <w:pPr>
            <w:pStyle w:val="Spistreci1"/>
            <w:rPr>
              <w:rFonts w:ascii="Arial" w:eastAsiaTheme="minorEastAsia" w:hAnsi="Arial" w:cs="Arial"/>
              <w:noProof/>
              <w:szCs w:val="20"/>
              <w:lang w:eastAsia="pl-PL"/>
            </w:rPr>
          </w:pPr>
          <w:hyperlink w:anchor="_Toc6292459" w:history="1">
            <w:r w:rsidR="00D16D30" w:rsidRPr="00D16D30">
              <w:rPr>
                <w:rStyle w:val="Hipercze"/>
                <w:rFonts w:ascii="Arial" w:hAnsi="Arial" w:cs="Arial"/>
                <w:noProof/>
                <w:szCs w:val="20"/>
              </w:rPr>
              <w:t>14.</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Ład korporacyjny w Apator SA</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_Toc6292459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35</w:t>
            </w:r>
            <w:r w:rsidR="00D16D30" w:rsidRPr="00D16D30">
              <w:rPr>
                <w:rFonts w:ascii="Arial" w:hAnsi="Arial" w:cs="Arial"/>
                <w:noProof/>
                <w:webHidden/>
                <w:szCs w:val="20"/>
              </w:rPr>
              <w:fldChar w:fldCharType="end"/>
            </w:r>
          </w:hyperlink>
        </w:p>
        <w:p w14:paraId="6FFCDE5D" w14:textId="0F287CA2" w:rsidR="00D16D30" w:rsidRPr="00D16D30" w:rsidRDefault="005719FC">
          <w:pPr>
            <w:pStyle w:val="Spistreci2"/>
            <w:rPr>
              <w:rFonts w:eastAsiaTheme="minorEastAsia" w:cs="Arial"/>
              <w:noProof/>
              <w:szCs w:val="20"/>
              <w:lang w:eastAsia="pl-PL"/>
            </w:rPr>
          </w:pPr>
          <w:hyperlink w:anchor="_Toc6292460" w:history="1">
            <w:r w:rsidR="00D16D30" w:rsidRPr="00D16D30">
              <w:rPr>
                <w:rStyle w:val="Hipercze"/>
                <w:rFonts w:cs="Arial"/>
                <w:noProof/>
                <w:szCs w:val="20"/>
              </w:rPr>
              <w:t>14.1.</w:t>
            </w:r>
            <w:r w:rsidR="00D16D30" w:rsidRPr="00D16D30">
              <w:rPr>
                <w:rFonts w:eastAsiaTheme="minorEastAsia" w:cs="Arial"/>
                <w:noProof/>
                <w:szCs w:val="20"/>
                <w:lang w:eastAsia="pl-PL"/>
              </w:rPr>
              <w:tab/>
            </w:r>
            <w:r w:rsidR="00D16D30" w:rsidRPr="00D16D30">
              <w:rPr>
                <w:rStyle w:val="Hipercze"/>
                <w:rFonts w:cs="Arial"/>
                <w:noProof/>
                <w:szCs w:val="20"/>
              </w:rPr>
              <w:t>Zasady ładu korporacyjnego obowiązujące od 2016 roku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35</w:t>
            </w:r>
            <w:r w:rsidR="00D16D30" w:rsidRPr="00D16D30">
              <w:rPr>
                <w:rFonts w:cs="Arial"/>
                <w:noProof/>
                <w:webHidden/>
                <w:szCs w:val="20"/>
              </w:rPr>
              <w:fldChar w:fldCharType="end"/>
            </w:r>
          </w:hyperlink>
        </w:p>
        <w:p w14:paraId="52EB9636" w14:textId="44FC1F0A" w:rsidR="00D16D30" w:rsidRPr="00D16D30" w:rsidRDefault="005719FC">
          <w:pPr>
            <w:pStyle w:val="Spistreci2"/>
            <w:rPr>
              <w:rFonts w:eastAsiaTheme="minorEastAsia" w:cs="Arial"/>
              <w:noProof/>
              <w:szCs w:val="20"/>
              <w:lang w:eastAsia="pl-PL"/>
            </w:rPr>
          </w:pPr>
          <w:hyperlink w:anchor="_Toc6292461" w:history="1">
            <w:r w:rsidR="00D16D30" w:rsidRPr="00D16D30">
              <w:rPr>
                <w:rStyle w:val="Hipercze"/>
                <w:rFonts w:cs="Arial"/>
                <w:noProof/>
                <w:szCs w:val="20"/>
              </w:rPr>
              <w:t>14.2.</w:t>
            </w:r>
            <w:r w:rsidR="00D16D30" w:rsidRPr="00D16D30">
              <w:rPr>
                <w:rFonts w:eastAsiaTheme="minorEastAsia" w:cs="Arial"/>
                <w:noProof/>
                <w:szCs w:val="20"/>
                <w:lang w:eastAsia="pl-PL"/>
              </w:rPr>
              <w:tab/>
            </w:r>
            <w:r w:rsidR="00D16D30" w:rsidRPr="00D16D30">
              <w:rPr>
                <w:rStyle w:val="Hipercze"/>
                <w:rFonts w:cs="Arial"/>
                <w:noProof/>
                <w:szCs w:val="20"/>
              </w:rPr>
              <w:t>Akcjonariusze Apator SA posiadający bezpośrednio lub pośrednio znaczne pakiety akcji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35</w:t>
            </w:r>
            <w:r w:rsidR="00D16D30" w:rsidRPr="00D16D30">
              <w:rPr>
                <w:rFonts w:cs="Arial"/>
                <w:noProof/>
                <w:webHidden/>
                <w:szCs w:val="20"/>
              </w:rPr>
              <w:fldChar w:fldCharType="end"/>
            </w:r>
          </w:hyperlink>
        </w:p>
        <w:p w14:paraId="32EE7C58" w14:textId="7D010F88" w:rsidR="00D16D30" w:rsidRPr="00D16D30" w:rsidRDefault="005719FC">
          <w:pPr>
            <w:pStyle w:val="Spistreci2"/>
            <w:rPr>
              <w:rFonts w:eastAsiaTheme="minorEastAsia" w:cs="Arial"/>
              <w:noProof/>
              <w:szCs w:val="20"/>
              <w:lang w:eastAsia="pl-PL"/>
            </w:rPr>
          </w:pPr>
          <w:hyperlink w:anchor="_Toc6292462" w:history="1">
            <w:r w:rsidR="00D16D30" w:rsidRPr="00D16D30">
              <w:rPr>
                <w:rStyle w:val="Hipercze"/>
                <w:rFonts w:cs="Arial"/>
                <w:noProof/>
                <w:szCs w:val="20"/>
              </w:rPr>
              <w:t>14.3.</w:t>
            </w:r>
            <w:r w:rsidR="00D16D30" w:rsidRPr="00D16D30">
              <w:rPr>
                <w:rFonts w:eastAsiaTheme="minorEastAsia" w:cs="Arial"/>
                <w:noProof/>
                <w:szCs w:val="20"/>
                <w:lang w:eastAsia="pl-PL"/>
              </w:rPr>
              <w:tab/>
            </w:r>
            <w:r w:rsidR="00D16D30" w:rsidRPr="00D16D30">
              <w:rPr>
                <w:rStyle w:val="Hipercze"/>
                <w:rFonts w:cs="Arial"/>
                <w:noProof/>
                <w:szCs w:val="20"/>
              </w:rPr>
              <w:t>Dywidenda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36</w:t>
            </w:r>
            <w:r w:rsidR="00D16D30" w:rsidRPr="00D16D30">
              <w:rPr>
                <w:rFonts w:cs="Arial"/>
                <w:noProof/>
                <w:webHidden/>
                <w:szCs w:val="20"/>
              </w:rPr>
              <w:fldChar w:fldCharType="end"/>
            </w:r>
          </w:hyperlink>
        </w:p>
        <w:p w14:paraId="022516F0" w14:textId="0ABA492D" w:rsidR="00D16D30" w:rsidRPr="00D16D30" w:rsidRDefault="005719FC">
          <w:pPr>
            <w:pStyle w:val="Spistreci2"/>
            <w:rPr>
              <w:rFonts w:eastAsiaTheme="minorEastAsia" w:cs="Arial"/>
              <w:noProof/>
              <w:szCs w:val="20"/>
              <w:lang w:eastAsia="pl-PL"/>
            </w:rPr>
          </w:pPr>
          <w:hyperlink w:anchor="_Toc6292463" w:history="1">
            <w:r w:rsidR="00D16D30" w:rsidRPr="00D16D30">
              <w:rPr>
                <w:rStyle w:val="Hipercze"/>
                <w:rFonts w:cs="Arial"/>
                <w:noProof/>
                <w:szCs w:val="20"/>
              </w:rPr>
              <w:t>14.4.</w:t>
            </w:r>
            <w:r w:rsidR="00D16D30" w:rsidRPr="00D16D30">
              <w:rPr>
                <w:rFonts w:eastAsiaTheme="minorEastAsia" w:cs="Arial"/>
                <w:noProof/>
                <w:szCs w:val="20"/>
                <w:lang w:eastAsia="pl-PL"/>
              </w:rPr>
              <w:tab/>
            </w:r>
            <w:r w:rsidR="00D16D30" w:rsidRPr="00D16D30">
              <w:rPr>
                <w:rStyle w:val="Hipercze"/>
                <w:rFonts w:cs="Arial"/>
                <w:noProof/>
                <w:szCs w:val="20"/>
              </w:rPr>
              <w:t>Opis głównych cech stosowanych systemów kontroli wewnętrznej i zarządzania ryzykiem w odniesieniu do procesu sporządzania sprawozdań finansowych i skonsolidowanych sprawozdań finansowych</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_Toc6292463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36</w:t>
            </w:r>
            <w:r w:rsidR="00D16D30" w:rsidRPr="00D16D30">
              <w:rPr>
                <w:rFonts w:cs="Arial"/>
                <w:noProof/>
                <w:webHidden/>
                <w:szCs w:val="20"/>
              </w:rPr>
              <w:fldChar w:fldCharType="end"/>
            </w:r>
          </w:hyperlink>
        </w:p>
        <w:p w14:paraId="63ED95EE" w14:textId="40D15B50" w:rsidR="00D16D30" w:rsidRPr="00D16D30" w:rsidRDefault="005719FC">
          <w:pPr>
            <w:pStyle w:val="Spistreci2"/>
            <w:rPr>
              <w:rFonts w:eastAsiaTheme="minorEastAsia" w:cs="Arial"/>
              <w:noProof/>
              <w:szCs w:val="20"/>
              <w:lang w:eastAsia="pl-PL"/>
            </w:rPr>
          </w:pPr>
          <w:hyperlink w:anchor="_Toc6292464" w:history="1">
            <w:r w:rsidR="00D16D30" w:rsidRPr="00D16D30">
              <w:rPr>
                <w:rStyle w:val="Hipercze"/>
                <w:rFonts w:cs="Arial"/>
                <w:noProof/>
                <w:szCs w:val="20"/>
              </w:rPr>
              <w:t>14.5.</w:t>
            </w:r>
            <w:r w:rsidR="00D16D30" w:rsidRPr="00D16D30">
              <w:rPr>
                <w:rFonts w:eastAsiaTheme="minorEastAsia" w:cs="Arial"/>
                <w:noProof/>
                <w:szCs w:val="20"/>
                <w:lang w:eastAsia="pl-PL"/>
              </w:rPr>
              <w:tab/>
            </w:r>
            <w:r w:rsidR="00D16D30" w:rsidRPr="00D16D30">
              <w:rPr>
                <w:rStyle w:val="Hipercze"/>
                <w:rFonts w:cs="Arial"/>
                <w:noProof/>
                <w:szCs w:val="20"/>
              </w:rPr>
              <w:t>Wskazanie posiadaczy wszelkich papierów wartościowych, które dają specjalne uprawnienia kontrolne, wraz z opisem tych uprawnień</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_Toc6292464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38</w:t>
            </w:r>
            <w:r w:rsidR="00D16D30" w:rsidRPr="00D16D30">
              <w:rPr>
                <w:rFonts w:cs="Arial"/>
                <w:noProof/>
                <w:webHidden/>
                <w:szCs w:val="20"/>
              </w:rPr>
              <w:fldChar w:fldCharType="end"/>
            </w:r>
          </w:hyperlink>
        </w:p>
        <w:p w14:paraId="2C9DB3C4" w14:textId="7DAAF386" w:rsidR="00D16D30" w:rsidRPr="00D16D30" w:rsidRDefault="005719FC">
          <w:pPr>
            <w:pStyle w:val="Spistreci2"/>
            <w:rPr>
              <w:rFonts w:eastAsiaTheme="minorEastAsia" w:cs="Arial"/>
              <w:noProof/>
              <w:szCs w:val="20"/>
              <w:lang w:eastAsia="pl-PL"/>
            </w:rPr>
          </w:pPr>
          <w:hyperlink w:anchor="_Toc6292465" w:history="1">
            <w:r w:rsidR="00D16D30" w:rsidRPr="00D16D30">
              <w:rPr>
                <w:rStyle w:val="Hipercze"/>
                <w:rFonts w:cs="Arial"/>
                <w:noProof/>
                <w:szCs w:val="20"/>
              </w:rPr>
              <w:t>14.6.</w:t>
            </w:r>
            <w:r w:rsidR="00D16D30" w:rsidRPr="00D16D30">
              <w:rPr>
                <w:rFonts w:eastAsiaTheme="minorEastAsia" w:cs="Arial"/>
                <w:noProof/>
                <w:szCs w:val="20"/>
                <w:lang w:eastAsia="pl-PL"/>
              </w:rPr>
              <w:tab/>
            </w:r>
            <w:r w:rsidR="00D16D30" w:rsidRPr="00D16D30">
              <w:rPr>
                <w:rStyle w:val="Hipercze"/>
                <w:rFonts w:cs="Arial"/>
                <w:noProof/>
                <w:szCs w:val="20"/>
              </w:rPr>
              <w:t>Ograniczenia w zakresie wykonywania prawa głosu z akcji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_Toc6292465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38</w:t>
            </w:r>
            <w:r w:rsidR="00D16D30" w:rsidRPr="00D16D30">
              <w:rPr>
                <w:rFonts w:cs="Arial"/>
                <w:noProof/>
                <w:webHidden/>
                <w:szCs w:val="20"/>
              </w:rPr>
              <w:fldChar w:fldCharType="end"/>
            </w:r>
          </w:hyperlink>
        </w:p>
        <w:p w14:paraId="39062AB0" w14:textId="0D96D5BF" w:rsidR="00D16D30" w:rsidRPr="00D16D30" w:rsidRDefault="005719FC">
          <w:pPr>
            <w:pStyle w:val="Spistreci2"/>
            <w:rPr>
              <w:rFonts w:eastAsiaTheme="minorEastAsia" w:cs="Arial"/>
              <w:noProof/>
              <w:szCs w:val="20"/>
              <w:lang w:eastAsia="pl-PL"/>
            </w:rPr>
          </w:pPr>
          <w:hyperlink w:anchor="_Toc6292466" w:history="1">
            <w:r w:rsidR="00D16D30" w:rsidRPr="00D16D30">
              <w:rPr>
                <w:rStyle w:val="Hipercze"/>
                <w:rFonts w:cs="Arial"/>
                <w:noProof/>
                <w:szCs w:val="20"/>
              </w:rPr>
              <w:t>14.7.</w:t>
            </w:r>
            <w:r w:rsidR="00D16D30" w:rsidRPr="00D16D30">
              <w:rPr>
                <w:rFonts w:eastAsiaTheme="minorEastAsia" w:cs="Arial"/>
                <w:noProof/>
                <w:szCs w:val="20"/>
                <w:lang w:eastAsia="pl-PL"/>
              </w:rPr>
              <w:tab/>
            </w:r>
            <w:r w:rsidR="00D16D30" w:rsidRPr="00D16D30">
              <w:rPr>
                <w:rStyle w:val="Hipercze"/>
                <w:rFonts w:cs="Arial"/>
                <w:noProof/>
                <w:szCs w:val="20"/>
              </w:rPr>
              <w:t>Wskazanie wszelkich ograniczeń dotyczących przenoszenia prawa własności akcji spółki Apator SA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_Toc6292466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3CA07C87" w14:textId="0B75A932" w:rsidR="00D16D30" w:rsidRPr="00D16D30" w:rsidRDefault="005719FC">
          <w:pPr>
            <w:pStyle w:val="Spistreci2"/>
            <w:rPr>
              <w:rFonts w:eastAsiaTheme="minorEastAsia" w:cs="Arial"/>
              <w:noProof/>
              <w:szCs w:val="20"/>
              <w:lang w:eastAsia="pl-PL"/>
            </w:rPr>
          </w:pPr>
          <w:hyperlink w:anchor="_Toc6292467" w:history="1">
            <w:r w:rsidR="00D16D30" w:rsidRPr="00D16D30">
              <w:rPr>
                <w:rStyle w:val="Hipercze"/>
                <w:rFonts w:cs="Arial"/>
                <w:noProof/>
                <w:szCs w:val="20"/>
              </w:rPr>
              <w:t>14.7.1.</w:t>
            </w:r>
            <w:r w:rsidR="00D16D30" w:rsidRPr="00D16D30">
              <w:rPr>
                <w:rFonts w:eastAsiaTheme="minorEastAsia" w:cs="Arial"/>
                <w:noProof/>
                <w:szCs w:val="20"/>
                <w:lang w:eastAsia="pl-PL"/>
              </w:rPr>
              <w:tab/>
            </w:r>
            <w:r w:rsidR="00D16D30" w:rsidRPr="00D16D30">
              <w:rPr>
                <w:rStyle w:val="Hipercze"/>
                <w:rFonts w:cs="Arial"/>
                <w:noProof/>
                <w:szCs w:val="20"/>
              </w:rPr>
              <w:t>Informacja o emisji papierów wartościowych Apator SA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_Toc6292467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73D611AB" w14:textId="65B11A32" w:rsidR="00D16D30" w:rsidRPr="00D16D30" w:rsidRDefault="005719FC">
          <w:pPr>
            <w:pStyle w:val="Spistreci2"/>
            <w:rPr>
              <w:rFonts w:eastAsiaTheme="minorEastAsia" w:cs="Arial"/>
              <w:noProof/>
              <w:szCs w:val="20"/>
              <w:lang w:eastAsia="pl-PL"/>
            </w:rPr>
          </w:pPr>
          <w:hyperlink w:anchor="_Toc6292468" w:history="1">
            <w:r w:rsidR="00D16D30" w:rsidRPr="00D16D30">
              <w:rPr>
                <w:rStyle w:val="Hipercze"/>
                <w:rFonts w:cs="Arial"/>
                <w:noProof/>
                <w:szCs w:val="20"/>
              </w:rPr>
              <w:t>14.7.2.</w:t>
            </w:r>
            <w:r w:rsidR="00D16D30" w:rsidRPr="00D16D30">
              <w:rPr>
                <w:rFonts w:eastAsiaTheme="minorEastAsia" w:cs="Arial"/>
                <w:noProof/>
                <w:szCs w:val="20"/>
                <w:lang w:eastAsia="pl-PL"/>
              </w:rPr>
              <w:tab/>
            </w:r>
            <w:r w:rsidR="00D16D30" w:rsidRPr="00D16D30">
              <w:rPr>
                <w:rStyle w:val="Hipercze"/>
                <w:rFonts w:cs="Arial"/>
                <w:noProof/>
                <w:szCs w:val="20"/>
              </w:rPr>
              <w:t>Informacje o umowach, w wyniku których mogą nastąpić zmiany  w proporcjach posiadanych akcji przez dotychczasowych akcjonariuszy</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7670CA06" w14:textId="77723AFE" w:rsidR="00D16D30" w:rsidRPr="00D16D30" w:rsidRDefault="005719FC">
          <w:pPr>
            <w:pStyle w:val="Spistreci2"/>
            <w:rPr>
              <w:rFonts w:eastAsiaTheme="minorEastAsia" w:cs="Arial"/>
              <w:noProof/>
              <w:szCs w:val="20"/>
              <w:lang w:eastAsia="pl-PL"/>
            </w:rPr>
          </w:pPr>
          <w:hyperlink w:anchor="_Toc6292469" w:history="1">
            <w:r w:rsidR="00D16D30" w:rsidRPr="00D16D30">
              <w:rPr>
                <w:rStyle w:val="Hipercze"/>
                <w:rFonts w:cs="Arial"/>
                <w:noProof/>
                <w:szCs w:val="20"/>
              </w:rPr>
              <w:t>14.7.3.</w:t>
            </w:r>
            <w:r w:rsidR="00D16D30" w:rsidRPr="00D16D30">
              <w:rPr>
                <w:rFonts w:eastAsiaTheme="minorEastAsia" w:cs="Arial"/>
                <w:noProof/>
                <w:szCs w:val="20"/>
                <w:lang w:eastAsia="pl-PL"/>
              </w:rPr>
              <w:tab/>
            </w:r>
            <w:r w:rsidR="00D16D30" w:rsidRPr="00D16D30">
              <w:rPr>
                <w:rStyle w:val="Hipercze"/>
                <w:rFonts w:cs="Arial"/>
                <w:noProof/>
                <w:szCs w:val="20"/>
              </w:rPr>
              <w:t>System kontroli programów akcji pracowniczych</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_Toc6292469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60034096" w14:textId="75BE265B" w:rsidR="00D16D30" w:rsidRPr="00D16D30" w:rsidRDefault="005719FC">
          <w:pPr>
            <w:pStyle w:val="Spistreci2"/>
            <w:rPr>
              <w:rFonts w:eastAsiaTheme="minorEastAsia" w:cs="Arial"/>
              <w:noProof/>
              <w:szCs w:val="20"/>
              <w:lang w:eastAsia="pl-PL"/>
            </w:rPr>
          </w:pPr>
          <w:hyperlink w:anchor="_Toc6292470" w:history="1">
            <w:r w:rsidR="00D16D30" w:rsidRPr="00D16D30">
              <w:rPr>
                <w:rStyle w:val="Hipercze"/>
                <w:rFonts w:cs="Arial"/>
                <w:noProof/>
                <w:szCs w:val="20"/>
              </w:rPr>
              <w:t>14.8.</w:t>
            </w:r>
            <w:r w:rsidR="00D16D30" w:rsidRPr="00D16D30">
              <w:rPr>
                <w:rFonts w:eastAsiaTheme="minorEastAsia" w:cs="Arial"/>
                <w:noProof/>
                <w:szCs w:val="20"/>
                <w:lang w:eastAsia="pl-PL"/>
              </w:rPr>
              <w:tab/>
            </w:r>
            <w:r w:rsidR="00D16D30" w:rsidRPr="00D16D30">
              <w:rPr>
                <w:rStyle w:val="Hipercze"/>
                <w:rFonts w:cs="Arial"/>
                <w:noProof/>
                <w:szCs w:val="20"/>
              </w:rPr>
              <w:t>Opis zasad dotyczących powoływania i odwoływania osób zarządzających oraz ich uprawnień, w szczególności prawo do podjęcia decyzji o emisji lub wykupie akcji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77D1B6CC" w14:textId="1513B751" w:rsidR="00D16D30" w:rsidRPr="00D16D30" w:rsidRDefault="005719FC">
          <w:pPr>
            <w:pStyle w:val="Spistreci2"/>
            <w:rPr>
              <w:rFonts w:eastAsiaTheme="minorEastAsia" w:cs="Arial"/>
              <w:noProof/>
              <w:szCs w:val="20"/>
              <w:lang w:eastAsia="pl-PL"/>
            </w:rPr>
          </w:pPr>
          <w:hyperlink w:anchor="_Toc6292471" w:history="1">
            <w:r w:rsidR="00D16D30" w:rsidRPr="00D16D30">
              <w:rPr>
                <w:rStyle w:val="Hipercze"/>
                <w:rFonts w:cs="Arial"/>
                <w:noProof/>
                <w:szCs w:val="20"/>
              </w:rPr>
              <w:t>14.8.1.</w:t>
            </w:r>
            <w:r w:rsidR="00D16D30" w:rsidRPr="00D16D30">
              <w:rPr>
                <w:rFonts w:eastAsiaTheme="minorEastAsia" w:cs="Arial"/>
                <w:noProof/>
                <w:szCs w:val="20"/>
                <w:lang w:eastAsia="pl-PL"/>
              </w:rPr>
              <w:tab/>
            </w:r>
            <w:r w:rsidR="00D16D30" w:rsidRPr="00D16D30">
              <w:rPr>
                <w:rStyle w:val="Hipercze"/>
                <w:rFonts w:cs="Arial"/>
                <w:noProof/>
                <w:szCs w:val="20"/>
              </w:rPr>
              <w:t>Walne Zgromadzenie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435E9710" w14:textId="467ABD7F" w:rsidR="00D16D30" w:rsidRPr="00D16D30" w:rsidRDefault="005719FC">
          <w:pPr>
            <w:pStyle w:val="Spistreci2"/>
            <w:rPr>
              <w:rFonts w:eastAsiaTheme="minorEastAsia" w:cs="Arial"/>
              <w:noProof/>
              <w:szCs w:val="20"/>
              <w:lang w:eastAsia="pl-PL"/>
            </w:rPr>
          </w:pPr>
          <w:hyperlink w:anchor="_Toc6292472" w:history="1">
            <w:r w:rsidR="00D16D30" w:rsidRPr="00D16D30">
              <w:rPr>
                <w:rStyle w:val="Hipercze"/>
                <w:rFonts w:cs="Arial"/>
                <w:noProof/>
                <w:szCs w:val="20"/>
              </w:rPr>
              <w:t>14.8.2.</w:t>
            </w:r>
            <w:r w:rsidR="00D16D30" w:rsidRPr="00D16D30">
              <w:rPr>
                <w:rFonts w:eastAsiaTheme="minorEastAsia" w:cs="Arial"/>
                <w:noProof/>
                <w:szCs w:val="20"/>
                <w:lang w:eastAsia="pl-PL"/>
              </w:rPr>
              <w:tab/>
            </w:r>
            <w:r w:rsidR="00D16D30" w:rsidRPr="00D16D30">
              <w:rPr>
                <w:rStyle w:val="Hipercze"/>
                <w:rFonts w:cs="Arial"/>
                <w:noProof/>
                <w:szCs w:val="20"/>
              </w:rPr>
              <w:t>Rada Nadzorcza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39</w:t>
            </w:r>
            <w:r w:rsidR="00D16D30" w:rsidRPr="00D16D30">
              <w:rPr>
                <w:rFonts w:cs="Arial"/>
                <w:noProof/>
                <w:webHidden/>
                <w:szCs w:val="20"/>
              </w:rPr>
              <w:fldChar w:fldCharType="end"/>
            </w:r>
          </w:hyperlink>
        </w:p>
        <w:p w14:paraId="1ED60A78" w14:textId="26961BB2" w:rsidR="00D16D30" w:rsidRPr="00D16D30" w:rsidRDefault="005719FC">
          <w:pPr>
            <w:pStyle w:val="Spistreci2"/>
            <w:rPr>
              <w:rFonts w:eastAsiaTheme="minorEastAsia" w:cs="Arial"/>
              <w:noProof/>
              <w:szCs w:val="20"/>
              <w:lang w:eastAsia="pl-PL"/>
            </w:rPr>
          </w:pPr>
          <w:hyperlink w:anchor="_Toc6292473" w:history="1">
            <w:r w:rsidR="00D16D30" w:rsidRPr="00D16D30">
              <w:rPr>
                <w:rStyle w:val="Hipercze"/>
                <w:rFonts w:cs="Arial"/>
                <w:noProof/>
                <w:szCs w:val="20"/>
              </w:rPr>
              <w:t>14.8.3.</w:t>
            </w:r>
            <w:r w:rsidR="00D16D30" w:rsidRPr="00D16D30">
              <w:rPr>
                <w:rFonts w:eastAsiaTheme="minorEastAsia" w:cs="Arial"/>
                <w:noProof/>
                <w:szCs w:val="20"/>
                <w:lang w:eastAsia="pl-PL"/>
              </w:rPr>
              <w:tab/>
            </w:r>
            <w:r w:rsidR="00D16D30" w:rsidRPr="00D16D30">
              <w:rPr>
                <w:rStyle w:val="Hipercze"/>
                <w:rFonts w:cs="Arial"/>
                <w:noProof/>
                <w:szCs w:val="20"/>
              </w:rPr>
              <w:t>Zarząd</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_Toc6292473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40</w:t>
            </w:r>
            <w:r w:rsidR="00D16D30" w:rsidRPr="00D16D30">
              <w:rPr>
                <w:rFonts w:cs="Arial"/>
                <w:noProof/>
                <w:webHidden/>
                <w:szCs w:val="20"/>
              </w:rPr>
              <w:fldChar w:fldCharType="end"/>
            </w:r>
          </w:hyperlink>
        </w:p>
        <w:p w14:paraId="145C6647" w14:textId="15027763" w:rsidR="00D16D30" w:rsidRPr="00D16D30" w:rsidRDefault="005719FC">
          <w:pPr>
            <w:pStyle w:val="Spistreci2"/>
            <w:rPr>
              <w:rFonts w:eastAsiaTheme="minorEastAsia" w:cs="Arial"/>
              <w:noProof/>
              <w:szCs w:val="20"/>
              <w:lang w:eastAsia="pl-PL"/>
            </w:rPr>
          </w:pPr>
          <w:hyperlink w:anchor="_Toc6292474" w:history="1">
            <w:r w:rsidR="00D16D30" w:rsidRPr="00D16D30">
              <w:rPr>
                <w:rStyle w:val="Hipercze"/>
                <w:rFonts w:cs="Arial"/>
                <w:noProof/>
                <w:szCs w:val="20"/>
              </w:rPr>
              <w:t>14.9.</w:t>
            </w:r>
            <w:r w:rsidR="00D16D30" w:rsidRPr="00D16D30">
              <w:rPr>
                <w:rFonts w:eastAsiaTheme="minorEastAsia" w:cs="Arial"/>
                <w:noProof/>
                <w:szCs w:val="20"/>
                <w:lang w:eastAsia="pl-PL"/>
              </w:rPr>
              <w:tab/>
            </w:r>
            <w:r w:rsidR="00D16D30" w:rsidRPr="00D16D30">
              <w:rPr>
                <w:rStyle w:val="Hipercze"/>
                <w:rFonts w:cs="Arial"/>
                <w:noProof/>
                <w:szCs w:val="20"/>
              </w:rPr>
              <w:t>Opis zasad zmiany Statutu Apator SA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_Toc6292474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41</w:t>
            </w:r>
            <w:r w:rsidR="00D16D30" w:rsidRPr="00D16D30">
              <w:rPr>
                <w:rFonts w:cs="Arial"/>
                <w:noProof/>
                <w:webHidden/>
                <w:szCs w:val="20"/>
              </w:rPr>
              <w:fldChar w:fldCharType="end"/>
            </w:r>
          </w:hyperlink>
        </w:p>
        <w:p w14:paraId="37CC6C9D" w14:textId="2877C419" w:rsidR="00D16D30" w:rsidRPr="00D16D30" w:rsidRDefault="005719FC">
          <w:pPr>
            <w:pStyle w:val="Spistreci2"/>
            <w:rPr>
              <w:rFonts w:eastAsiaTheme="minorEastAsia" w:cs="Arial"/>
              <w:noProof/>
              <w:szCs w:val="20"/>
              <w:lang w:eastAsia="pl-PL"/>
            </w:rPr>
          </w:pPr>
          <w:hyperlink w:anchor="_Toc6292475" w:history="1">
            <w:r w:rsidR="00D16D30" w:rsidRPr="00D16D30">
              <w:rPr>
                <w:rStyle w:val="Hipercze"/>
                <w:rFonts w:cs="Arial"/>
                <w:noProof/>
                <w:szCs w:val="20"/>
              </w:rPr>
              <w:t>14.10.</w:t>
            </w:r>
            <w:r w:rsidR="00D16D30" w:rsidRPr="00D16D30">
              <w:rPr>
                <w:rFonts w:eastAsiaTheme="minorEastAsia" w:cs="Arial"/>
                <w:noProof/>
                <w:szCs w:val="20"/>
                <w:lang w:eastAsia="pl-PL"/>
              </w:rPr>
              <w:tab/>
            </w:r>
            <w:r w:rsidR="00D16D30" w:rsidRPr="00D16D30">
              <w:rPr>
                <w:rStyle w:val="Hipercze"/>
                <w:rFonts w:cs="Arial"/>
                <w:noProof/>
                <w:szCs w:val="20"/>
              </w:rPr>
              <w:t>Zasady działania walnego zgromadzenia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_Toc6292475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41</w:t>
            </w:r>
            <w:r w:rsidR="00D16D30" w:rsidRPr="00D16D30">
              <w:rPr>
                <w:rFonts w:cs="Arial"/>
                <w:noProof/>
                <w:webHidden/>
                <w:szCs w:val="20"/>
              </w:rPr>
              <w:fldChar w:fldCharType="end"/>
            </w:r>
          </w:hyperlink>
        </w:p>
        <w:p w14:paraId="386F8D11" w14:textId="5234260C" w:rsidR="00D16D30" w:rsidRPr="00D16D30" w:rsidRDefault="005719FC">
          <w:pPr>
            <w:pStyle w:val="Spistreci2"/>
            <w:rPr>
              <w:rFonts w:eastAsiaTheme="minorEastAsia" w:cs="Arial"/>
              <w:noProof/>
              <w:szCs w:val="20"/>
              <w:lang w:eastAsia="pl-PL"/>
            </w:rPr>
          </w:pPr>
          <w:hyperlink w:anchor="_Toc6292476" w:history="1">
            <w:r w:rsidR="00D16D30" w:rsidRPr="00D16D30">
              <w:rPr>
                <w:rStyle w:val="Hipercze"/>
                <w:rFonts w:cs="Arial"/>
                <w:noProof/>
                <w:szCs w:val="20"/>
              </w:rPr>
              <w:t>14.11.</w:t>
            </w:r>
            <w:r w:rsidR="00D16D30" w:rsidRPr="00D16D30">
              <w:rPr>
                <w:rFonts w:eastAsiaTheme="minorEastAsia" w:cs="Arial"/>
                <w:noProof/>
                <w:szCs w:val="20"/>
                <w:lang w:eastAsia="pl-PL"/>
              </w:rPr>
              <w:tab/>
            </w:r>
            <w:r w:rsidR="00D16D30" w:rsidRPr="00D16D30">
              <w:rPr>
                <w:rStyle w:val="Hipercze"/>
                <w:rFonts w:cs="Arial"/>
                <w:noProof/>
                <w:szCs w:val="20"/>
              </w:rPr>
              <w:t>Skład osobowy organów zarządzających i nadzorujących Apator SA oraz zmiany, które w nim zaszły w ciągu ostatniego roku obrotowego wraz z  opisem działania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_Toc6292476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43</w:t>
            </w:r>
            <w:r w:rsidR="00D16D30" w:rsidRPr="00D16D30">
              <w:rPr>
                <w:rFonts w:cs="Arial"/>
                <w:noProof/>
                <w:webHidden/>
                <w:szCs w:val="20"/>
              </w:rPr>
              <w:fldChar w:fldCharType="end"/>
            </w:r>
          </w:hyperlink>
        </w:p>
        <w:p w14:paraId="2A838A56" w14:textId="01B71272" w:rsidR="00D16D30" w:rsidRPr="00D16D30" w:rsidRDefault="005719FC">
          <w:pPr>
            <w:pStyle w:val="Spistreci2"/>
            <w:rPr>
              <w:rFonts w:eastAsiaTheme="minorEastAsia" w:cs="Arial"/>
              <w:noProof/>
              <w:szCs w:val="20"/>
              <w:lang w:eastAsia="pl-PL"/>
            </w:rPr>
          </w:pPr>
          <w:hyperlink w:anchor="_Toc6292477" w:history="1">
            <w:r w:rsidR="00D16D30" w:rsidRPr="00D16D30">
              <w:rPr>
                <w:rStyle w:val="Hipercze"/>
                <w:rFonts w:cs="Arial"/>
                <w:noProof/>
                <w:szCs w:val="20"/>
              </w:rPr>
              <w:t>14.11.1.</w:t>
            </w:r>
            <w:r w:rsidR="00D16D30" w:rsidRPr="00D16D30">
              <w:rPr>
                <w:rFonts w:eastAsiaTheme="minorEastAsia" w:cs="Arial"/>
                <w:noProof/>
                <w:szCs w:val="20"/>
                <w:lang w:eastAsia="pl-PL"/>
              </w:rPr>
              <w:tab/>
            </w:r>
            <w:r w:rsidR="00D16D30" w:rsidRPr="00D16D30">
              <w:rPr>
                <w:rStyle w:val="Hipercze"/>
                <w:rFonts w:cs="Arial"/>
                <w:noProof/>
                <w:szCs w:val="20"/>
              </w:rPr>
              <w:t>Struktura władz Apator SA na dzień 31 grudnia 2018 r.</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_Toc6292477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43</w:t>
            </w:r>
            <w:r w:rsidR="00D16D30" w:rsidRPr="00D16D30">
              <w:rPr>
                <w:rFonts w:cs="Arial"/>
                <w:noProof/>
                <w:webHidden/>
                <w:szCs w:val="20"/>
              </w:rPr>
              <w:fldChar w:fldCharType="end"/>
            </w:r>
          </w:hyperlink>
        </w:p>
        <w:p w14:paraId="135ED1D2" w14:textId="4D1724C4" w:rsidR="00D16D30" w:rsidRPr="00D16D30" w:rsidRDefault="005719FC">
          <w:pPr>
            <w:pStyle w:val="Spistreci2"/>
            <w:rPr>
              <w:rFonts w:eastAsiaTheme="minorEastAsia" w:cs="Arial"/>
              <w:noProof/>
              <w:szCs w:val="20"/>
              <w:lang w:eastAsia="pl-PL"/>
            </w:rPr>
          </w:pPr>
          <w:hyperlink w:anchor="_Toc6292478" w:history="1">
            <w:r w:rsidR="00D16D30" w:rsidRPr="00D16D30">
              <w:rPr>
                <w:rStyle w:val="Hipercze"/>
                <w:rFonts w:cs="Arial"/>
                <w:noProof/>
                <w:szCs w:val="20"/>
              </w:rPr>
              <w:t>14.11.2.</w:t>
            </w:r>
            <w:r w:rsidR="00D16D30" w:rsidRPr="00D16D30">
              <w:rPr>
                <w:rFonts w:eastAsiaTheme="minorEastAsia" w:cs="Arial"/>
                <w:noProof/>
                <w:szCs w:val="20"/>
                <w:lang w:eastAsia="pl-PL"/>
              </w:rPr>
              <w:tab/>
            </w:r>
            <w:r w:rsidR="00D16D30" w:rsidRPr="00D16D30">
              <w:rPr>
                <w:rStyle w:val="Hipercze"/>
                <w:rFonts w:cs="Arial"/>
                <w:noProof/>
                <w:szCs w:val="20"/>
              </w:rPr>
              <w:t>Rada Nadzorcza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43</w:t>
            </w:r>
            <w:r w:rsidR="00D16D30" w:rsidRPr="00D16D30">
              <w:rPr>
                <w:rFonts w:cs="Arial"/>
                <w:noProof/>
                <w:webHidden/>
                <w:szCs w:val="20"/>
              </w:rPr>
              <w:fldChar w:fldCharType="end"/>
            </w:r>
          </w:hyperlink>
        </w:p>
        <w:p w14:paraId="37A43131" w14:textId="350522E7" w:rsidR="00D16D30" w:rsidRPr="00D16D30" w:rsidRDefault="005719FC">
          <w:pPr>
            <w:pStyle w:val="Spistreci2"/>
            <w:rPr>
              <w:rFonts w:eastAsiaTheme="minorEastAsia" w:cs="Arial"/>
              <w:noProof/>
              <w:szCs w:val="20"/>
              <w:lang w:eastAsia="pl-PL"/>
            </w:rPr>
          </w:pPr>
          <w:hyperlink w:anchor="_Toc6292479" w:history="1">
            <w:r w:rsidR="00D16D30" w:rsidRPr="00D16D30">
              <w:rPr>
                <w:rStyle w:val="Hipercze"/>
                <w:rFonts w:cs="Arial"/>
                <w:noProof/>
                <w:szCs w:val="20"/>
              </w:rPr>
              <w:t>14.11.3.</w:t>
            </w:r>
            <w:r w:rsidR="00D16D30" w:rsidRPr="00D16D30">
              <w:rPr>
                <w:rFonts w:eastAsiaTheme="minorEastAsia" w:cs="Arial"/>
                <w:noProof/>
                <w:szCs w:val="20"/>
                <w:lang w:eastAsia="pl-PL"/>
              </w:rPr>
              <w:tab/>
            </w:r>
            <w:r w:rsidR="00D16D30" w:rsidRPr="00D16D30">
              <w:rPr>
                <w:rStyle w:val="Hipercze"/>
                <w:rFonts w:cs="Arial"/>
                <w:noProof/>
                <w:szCs w:val="20"/>
              </w:rPr>
              <w:t>Komitet Audytu Rady Nadzorczej Apator SA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_Toc6292479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45</w:t>
            </w:r>
            <w:r w:rsidR="00D16D30" w:rsidRPr="00D16D30">
              <w:rPr>
                <w:rFonts w:cs="Arial"/>
                <w:noProof/>
                <w:webHidden/>
                <w:szCs w:val="20"/>
              </w:rPr>
              <w:fldChar w:fldCharType="end"/>
            </w:r>
          </w:hyperlink>
        </w:p>
        <w:p w14:paraId="30FFFEB7" w14:textId="50FA2839" w:rsidR="00D16D30" w:rsidRPr="00D16D30" w:rsidRDefault="005719FC">
          <w:pPr>
            <w:pStyle w:val="Spistreci2"/>
            <w:rPr>
              <w:rFonts w:eastAsiaTheme="minorEastAsia" w:cs="Arial"/>
              <w:noProof/>
              <w:szCs w:val="20"/>
              <w:lang w:eastAsia="pl-PL"/>
            </w:rPr>
          </w:pPr>
          <w:hyperlink w:anchor="_Toc6292480" w:history="1">
            <w:r w:rsidR="00D16D30" w:rsidRPr="00D16D30">
              <w:rPr>
                <w:rStyle w:val="Hipercze"/>
                <w:rFonts w:cs="Arial"/>
                <w:noProof/>
                <w:szCs w:val="20"/>
              </w:rPr>
              <w:t>14.11.4.</w:t>
            </w:r>
            <w:r w:rsidR="00D16D30" w:rsidRPr="00D16D30">
              <w:rPr>
                <w:rFonts w:eastAsiaTheme="minorEastAsia" w:cs="Arial"/>
                <w:noProof/>
                <w:szCs w:val="20"/>
                <w:lang w:eastAsia="pl-PL"/>
              </w:rPr>
              <w:tab/>
            </w:r>
            <w:r w:rsidR="00D16D30" w:rsidRPr="00D16D30">
              <w:rPr>
                <w:rStyle w:val="Hipercze"/>
                <w:rFonts w:cs="Arial"/>
                <w:noProof/>
                <w:szCs w:val="20"/>
              </w:rPr>
              <w:t>Zarząd</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48</w:t>
            </w:r>
            <w:r w:rsidR="00D16D30" w:rsidRPr="00D16D30">
              <w:rPr>
                <w:rFonts w:cs="Arial"/>
                <w:noProof/>
                <w:webHidden/>
                <w:szCs w:val="20"/>
              </w:rPr>
              <w:fldChar w:fldCharType="end"/>
            </w:r>
          </w:hyperlink>
        </w:p>
        <w:p w14:paraId="67DB8B1E" w14:textId="3E008261" w:rsidR="00D16D30" w:rsidRPr="00D16D30" w:rsidRDefault="005719FC">
          <w:pPr>
            <w:pStyle w:val="Spistreci2"/>
            <w:rPr>
              <w:rFonts w:eastAsiaTheme="minorEastAsia" w:cs="Arial"/>
              <w:noProof/>
              <w:szCs w:val="20"/>
              <w:lang w:eastAsia="pl-PL"/>
            </w:rPr>
          </w:pPr>
          <w:hyperlink w:anchor="_Toc6292481" w:history="1">
            <w:r w:rsidR="00D16D30" w:rsidRPr="00D16D30">
              <w:rPr>
                <w:rStyle w:val="Hipercze"/>
                <w:rFonts w:cs="Arial"/>
                <w:noProof/>
                <w:szCs w:val="20"/>
              </w:rPr>
              <w:t>14.12.</w:t>
            </w:r>
            <w:r w:rsidR="00D16D30" w:rsidRPr="00D16D30">
              <w:rPr>
                <w:rFonts w:eastAsiaTheme="minorEastAsia" w:cs="Arial"/>
                <w:noProof/>
                <w:szCs w:val="20"/>
                <w:lang w:eastAsia="pl-PL"/>
              </w:rPr>
              <w:tab/>
            </w:r>
            <w:r w:rsidR="00D16D30" w:rsidRPr="00D16D30">
              <w:rPr>
                <w:rStyle w:val="Hipercze"/>
                <w:rFonts w:cs="Arial"/>
                <w:noProof/>
                <w:szCs w:val="20"/>
              </w:rPr>
              <w:t>Polityka wynagrodzeń</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_Toc6292481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49</w:t>
            </w:r>
            <w:r w:rsidR="00D16D30" w:rsidRPr="00D16D30">
              <w:rPr>
                <w:rFonts w:cs="Arial"/>
                <w:noProof/>
                <w:webHidden/>
                <w:szCs w:val="20"/>
              </w:rPr>
              <w:fldChar w:fldCharType="end"/>
            </w:r>
          </w:hyperlink>
        </w:p>
        <w:p w14:paraId="6C74F987" w14:textId="12CCA627" w:rsidR="00D16D30" w:rsidRPr="00D16D30" w:rsidRDefault="005719FC">
          <w:pPr>
            <w:pStyle w:val="Spistreci2"/>
            <w:rPr>
              <w:rFonts w:eastAsiaTheme="minorEastAsia" w:cs="Arial"/>
              <w:noProof/>
              <w:szCs w:val="20"/>
              <w:lang w:eastAsia="pl-PL"/>
            </w:rPr>
          </w:pPr>
          <w:hyperlink w:anchor="_Toc6292482" w:history="1">
            <w:r w:rsidR="00D16D30" w:rsidRPr="00D16D30">
              <w:rPr>
                <w:rStyle w:val="Hipercze"/>
                <w:rFonts w:cs="Arial"/>
                <w:noProof/>
                <w:szCs w:val="20"/>
              </w:rPr>
              <w:t>14.13.</w:t>
            </w:r>
            <w:r w:rsidR="00D16D30" w:rsidRPr="00D16D30">
              <w:rPr>
                <w:rFonts w:eastAsiaTheme="minorEastAsia" w:cs="Arial"/>
                <w:noProof/>
                <w:szCs w:val="20"/>
                <w:lang w:eastAsia="pl-PL"/>
              </w:rPr>
              <w:tab/>
            </w:r>
            <w:r w:rsidR="00D16D30" w:rsidRPr="00D16D30">
              <w:rPr>
                <w:rStyle w:val="Hipercze"/>
                <w:rFonts w:cs="Arial"/>
                <w:noProof/>
                <w:szCs w:val="20"/>
              </w:rPr>
              <w:t>Polityka różnorodności</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_Toc6292482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50</w:t>
            </w:r>
            <w:r w:rsidR="00D16D30" w:rsidRPr="00D16D30">
              <w:rPr>
                <w:rFonts w:cs="Arial"/>
                <w:noProof/>
                <w:webHidden/>
                <w:szCs w:val="20"/>
              </w:rPr>
              <w:fldChar w:fldCharType="end"/>
            </w:r>
          </w:hyperlink>
        </w:p>
        <w:p w14:paraId="5E95A501" w14:textId="67EDDC03" w:rsidR="00D16D30" w:rsidRPr="00D16D30" w:rsidRDefault="005719FC">
          <w:pPr>
            <w:pStyle w:val="Spistreci2"/>
            <w:rPr>
              <w:rFonts w:eastAsiaTheme="minorEastAsia" w:cs="Arial"/>
              <w:noProof/>
              <w:szCs w:val="20"/>
              <w:lang w:eastAsia="pl-PL"/>
            </w:rPr>
          </w:pPr>
          <w:hyperlink w:anchor="_Toc6292483" w:history="1">
            <w:r w:rsidR="00D16D30" w:rsidRPr="00D16D30">
              <w:rPr>
                <w:rStyle w:val="Hipercze"/>
                <w:rFonts w:cs="Arial"/>
                <w:noProof/>
                <w:szCs w:val="20"/>
              </w:rPr>
              <w:t>14.14.</w:t>
            </w:r>
            <w:r w:rsidR="00D16D30" w:rsidRPr="00D16D30">
              <w:rPr>
                <w:rFonts w:eastAsiaTheme="minorEastAsia" w:cs="Arial"/>
                <w:noProof/>
                <w:szCs w:val="20"/>
                <w:lang w:eastAsia="pl-PL"/>
              </w:rPr>
              <w:tab/>
            </w:r>
            <w:r w:rsidR="00D16D30" w:rsidRPr="00D16D30">
              <w:rPr>
                <w:rStyle w:val="Hipercze"/>
                <w:rFonts w:cs="Arial"/>
                <w:noProof/>
                <w:szCs w:val="20"/>
              </w:rPr>
              <w:t>Polityka sponsoringowa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_Toc6292483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50</w:t>
            </w:r>
            <w:r w:rsidR="00D16D30" w:rsidRPr="00D16D30">
              <w:rPr>
                <w:rFonts w:cs="Arial"/>
                <w:noProof/>
                <w:webHidden/>
                <w:szCs w:val="20"/>
              </w:rPr>
              <w:fldChar w:fldCharType="end"/>
            </w:r>
          </w:hyperlink>
        </w:p>
        <w:p w14:paraId="2DE80609" w14:textId="44DC0D35" w:rsidR="00D16D30" w:rsidRPr="00D16D30" w:rsidRDefault="005719FC">
          <w:pPr>
            <w:pStyle w:val="Spistreci1"/>
            <w:rPr>
              <w:rFonts w:ascii="Arial" w:eastAsiaTheme="minorEastAsia" w:hAnsi="Arial" w:cs="Arial"/>
              <w:noProof/>
              <w:szCs w:val="20"/>
              <w:lang w:eastAsia="pl-PL"/>
            </w:rPr>
          </w:pPr>
          <w:hyperlink w:anchor="_Toc6292484" w:history="1">
            <w:r w:rsidR="00D16D30" w:rsidRPr="00D16D30">
              <w:rPr>
                <w:rStyle w:val="Hipercze"/>
                <w:rFonts w:ascii="Arial" w:hAnsi="Arial" w:cs="Arial"/>
                <w:noProof/>
                <w:szCs w:val="20"/>
              </w:rPr>
              <w:t>15.</w:t>
            </w:r>
            <w:r w:rsidR="00D16D30" w:rsidRPr="00D16D30">
              <w:rPr>
                <w:rFonts w:ascii="Arial" w:eastAsiaTheme="minorEastAsia" w:hAnsi="Arial" w:cs="Arial"/>
                <w:noProof/>
                <w:szCs w:val="20"/>
                <w:lang w:eastAsia="pl-PL"/>
              </w:rPr>
              <w:tab/>
            </w:r>
            <w:r w:rsidR="00D16D30" w:rsidRPr="00D16D30">
              <w:rPr>
                <w:rStyle w:val="Hipercze"/>
                <w:rFonts w:ascii="Arial" w:hAnsi="Arial" w:cs="Arial"/>
                <w:noProof/>
                <w:szCs w:val="20"/>
              </w:rPr>
              <w:t>Oświadczenie Apator SA na temat informacji niefinansowych  za 2018 rok</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_Toc6292484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52</w:t>
            </w:r>
            <w:r w:rsidR="00D16D30" w:rsidRPr="00D16D30">
              <w:rPr>
                <w:rFonts w:ascii="Arial" w:hAnsi="Arial" w:cs="Arial"/>
                <w:noProof/>
                <w:webHidden/>
                <w:szCs w:val="20"/>
              </w:rPr>
              <w:fldChar w:fldCharType="end"/>
            </w:r>
          </w:hyperlink>
        </w:p>
        <w:p w14:paraId="393C459C" w14:textId="3F229548" w:rsidR="00D16D30" w:rsidRPr="00D16D30" w:rsidRDefault="005719FC">
          <w:pPr>
            <w:pStyle w:val="Spistreci2"/>
            <w:rPr>
              <w:rFonts w:eastAsiaTheme="minorEastAsia" w:cs="Arial"/>
              <w:noProof/>
              <w:szCs w:val="20"/>
              <w:lang w:eastAsia="pl-PL"/>
            </w:rPr>
          </w:pPr>
          <w:hyperlink w:anchor="_Toc6292485" w:history="1">
            <w:r w:rsidR="00D16D30" w:rsidRPr="00D16D30">
              <w:rPr>
                <w:rStyle w:val="Hipercze"/>
                <w:rFonts w:cs="Arial"/>
                <w:noProof/>
                <w:szCs w:val="20"/>
              </w:rPr>
              <w:t>15.1.</w:t>
            </w:r>
            <w:r w:rsidR="00D16D30" w:rsidRPr="00D16D30">
              <w:rPr>
                <w:rFonts w:eastAsiaTheme="minorEastAsia" w:cs="Arial"/>
                <w:noProof/>
                <w:szCs w:val="20"/>
                <w:lang w:eastAsia="pl-PL"/>
              </w:rPr>
              <w:tab/>
            </w:r>
            <w:r w:rsidR="00D16D30" w:rsidRPr="00D16D30">
              <w:rPr>
                <w:rStyle w:val="Hipercze"/>
                <w:rFonts w:cs="Arial"/>
                <w:noProof/>
                <w:szCs w:val="20"/>
              </w:rPr>
              <w:t>Model biznesowy</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_Toc6292485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52</w:t>
            </w:r>
            <w:r w:rsidR="00D16D30" w:rsidRPr="00D16D30">
              <w:rPr>
                <w:rFonts w:cs="Arial"/>
                <w:noProof/>
                <w:webHidden/>
                <w:szCs w:val="20"/>
              </w:rPr>
              <w:fldChar w:fldCharType="end"/>
            </w:r>
          </w:hyperlink>
        </w:p>
        <w:p w14:paraId="5847504E" w14:textId="3A261C2E" w:rsidR="00D16D30" w:rsidRPr="00D16D30" w:rsidRDefault="005719FC">
          <w:pPr>
            <w:pStyle w:val="Spistreci2"/>
            <w:rPr>
              <w:rFonts w:eastAsiaTheme="minorEastAsia" w:cs="Arial"/>
              <w:noProof/>
              <w:szCs w:val="20"/>
              <w:lang w:eastAsia="pl-PL"/>
            </w:rPr>
          </w:pPr>
          <w:hyperlink w:anchor="_Toc6292486" w:history="1">
            <w:r w:rsidR="00D16D30" w:rsidRPr="00D16D30">
              <w:rPr>
                <w:rStyle w:val="Hipercze"/>
                <w:rFonts w:cs="Arial"/>
                <w:noProof/>
                <w:szCs w:val="20"/>
              </w:rPr>
              <w:t>15.2.</w:t>
            </w:r>
            <w:r w:rsidR="00D16D30" w:rsidRPr="00D16D30">
              <w:rPr>
                <w:rFonts w:eastAsiaTheme="minorEastAsia" w:cs="Arial"/>
                <w:noProof/>
                <w:szCs w:val="20"/>
                <w:lang w:eastAsia="pl-PL"/>
              </w:rPr>
              <w:tab/>
            </w:r>
            <w:r w:rsidR="00D16D30" w:rsidRPr="00D16D30">
              <w:rPr>
                <w:rStyle w:val="Hipercze"/>
                <w:rFonts w:cs="Arial"/>
                <w:noProof/>
                <w:szCs w:val="20"/>
              </w:rPr>
              <w:t>Zagadnienia pracownicze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_Toc6292486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54</w:t>
            </w:r>
            <w:r w:rsidR="00D16D30" w:rsidRPr="00D16D30">
              <w:rPr>
                <w:rFonts w:cs="Arial"/>
                <w:noProof/>
                <w:webHidden/>
                <w:szCs w:val="20"/>
              </w:rPr>
              <w:fldChar w:fldCharType="end"/>
            </w:r>
          </w:hyperlink>
        </w:p>
        <w:p w14:paraId="42E0A9FC" w14:textId="0D6A9CC9" w:rsidR="00D16D30" w:rsidRPr="00D16D30" w:rsidRDefault="005719FC">
          <w:pPr>
            <w:pStyle w:val="Spistreci2"/>
            <w:rPr>
              <w:rFonts w:eastAsiaTheme="minorEastAsia" w:cs="Arial"/>
              <w:noProof/>
              <w:szCs w:val="20"/>
              <w:lang w:eastAsia="pl-PL"/>
            </w:rPr>
          </w:pPr>
          <w:hyperlink w:anchor="_Toc6292487" w:history="1">
            <w:r w:rsidR="00D16D30" w:rsidRPr="00D16D30">
              <w:rPr>
                <w:rStyle w:val="Hipercze"/>
                <w:rFonts w:cs="Arial"/>
                <w:noProof/>
                <w:szCs w:val="20"/>
              </w:rPr>
              <w:t>15.3.</w:t>
            </w:r>
            <w:r w:rsidR="00D16D30" w:rsidRPr="00D16D30">
              <w:rPr>
                <w:rFonts w:eastAsiaTheme="minorEastAsia" w:cs="Arial"/>
                <w:noProof/>
                <w:szCs w:val="20"/>
                <w:lang w:eastAsia="pl-PL"/>
              </w:rPr>
              <w:tab/>
            </w:r>
            <w:r w:rsidR="00D16D30" w:rsidRPr="00D16D30">
              <w:rPr>
                <w:rStyle w:val="Hipercze"/>
                <w:rFonts w:cs="Arial"/>
                <w:noProof/>
                <w:szCs w:val="20"/>
              </w:rPr>
              <w:t>Przeciwdziałanie korupcji i łapownictwu</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_Toc6292487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61</w:t>
            </w:r>
            <w:r w:rsidR="00D16D30" w:rsidRPr="00D16D30">
              <w:rPr>
                <w:rFonts w:cs="Arial"/>
                <w:noProof/>
                <w:webHidden/>
                <w:szCs w:val="20"/>
              </w:rPr>
              <w:fldChar w:fldCharType="end"/>
            </w:r>
          </w:hyperlink>
        </w:p>
        <w:p w14:paraId="3FE606BB" w14:textId="79D6DBFB" w:rsidR="00D16D30" w:rsidRPr="00D16D30" w:rsidRDefault="005719FC">
          <w:pPr>
            <w:pStyle w:val="Spistreci2"/>
            <w:rPr>
              <w:rFonts w:eastAsiaTheme="minorEastAsia" w:cs="Arial"/>
              <w:noProof/>
              <w:szCs w:val="20"/>
              <w:lang w:eastAsia="pl-PL"/>
            </w:rPr>
          </w:pPr>
          <w:hyperlink w:anchor="_Toc6292488" w:history="1">
            <w:r w:rsidR="00D16D30" w:rsidRPr="00D16D30">
              <w:rPr>
                <w:rStyle w:val="Hipercze"/>
                <w:rFonts w:cs="Arial"/>
                <w:noProof/>
                <w:szCs w:val="20"/>
              </w:rPr>
              <w:t>15.4.</w:t>
            </w:r>
            <w:r w:rsidR="00D16D30" w:rsidRPr="00D16D30">
              <w:rPr>
                <w:rFonts w:eastAsiaTheme="minorEastAsia" w:cs="Arial"/>
                <w:noProof/>
                <w:szCs w:val="20"/>
                <w:lang w:eastAsia="pl-PL"/>
              </w:rPr>
              <w:tab/>
            </w:r>
            <w:r w:rsidR="00D16D30" w:rsidRPr="00D16D30">
              <w:rPr>
                <w:rStyle w:val="Hipercze"/>
                <w:rFonts w:cs="Arial"/>
                <w:noProof/>
                <w:szCs w:val="20"/>
              </w:rPr>
              <w:t>Poszanowanie praw człowieka</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_Toc6292488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63</w:t>
            </w:r>
            <w:r w:rsidR="00D16D30" w:rsidRPr="00D16D30">
              <w:rPr>
                <w:rFonts w:cs="Arial"/>
                <w:noProof/>
                <w:webHidden/>
                <w:szCs w:val="20"/>
              </w:rPr>
              <w:fldChar w:fldCharType="end"/>
            </w:r>
          </w:hyperlink>
        </w:p>
        <w:p w14:paraId="769D1A22" w14:textId="2F83B466" w:rsidR="00D16D30" w:rsidRPr="00D16D30" w:rsidRDefault="005719FC">
          <w:pPr>
            <w:pStyle w:val="Spistreci2"/>
            <w:rPr>
              <w:rFonts w:eastAsiaTheme="minorEastAsia" w:cs="Arial"/>
              <w:noProof/>
              <w:szCs w:val="20"/>
              <w:lang w:eastAsia="pl-PL"/>
            </w:rPr>
          </w:pPr>
          <w:hyperlink w:anchor="_Toc6292489" w:history="1">
            <w:r w:rsidR="00D16D30" w:rsidRPr="00D16D30">
              <w:rPr>
                <w:rStyle w:val="Hipercze"/>
                <w:rFonts w:cs="Arial"/>
                <w:noProof/>
                <w:szCs w:val="20"/>
              </w:rPr>
              <w:t>15.5.</w:t>
            </w:r>
            <w:r w:rsidR="00D16D30" w:rsidRPr="00D16D30">
              <w:rPr>
                <w:rFonts w:eastAsiaTheme="minorEastAsia" w:cs="Arial"/>
                <w:noProof/>
                <w:szCs w:val="20"/>
                <w:lang w:eastAsia="pl-PL"/>
              </w:rPr>
              <w:tab/>
            </w:r>
            <w:r w:rsidR="00D16D30" w:rsidRPr="00D16D30">
              <w:rPr>
                <w:rStyle w:val="Hipercze"/>
                <w:rFonts w:cs="Arial"/>
                <w:noProof/>
                <w:szCs w:val="20"/>
              </w:rPr>
              <w:t>Obszar środowiskowy</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_Toc6292489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65</w:t>
            </w:r>
            <w:r w:rsidR="00D16D30" w:rsidRPr="00D16D30">
              <w:rPr>
                <w:rFonts w:cs="Arial"/>
                <w:noProof/>
                <w:webHidden/>
                <w:szCs w:val="20"/>
              </w:rPr>
              <w:fldChar w:fldCharType="end"/>
            </w:r>
          </w:hyperlink>
        </w:p>
        <w:p w14:paraId="04008144" w14:textId="75448D71" w:rsidR="00D16D30" w:rsidRPr="00D16D30" w:rsidRDefault="005719FC">
          <w:pPr>
            <w:pStyle w:val="Spistreci2"/>
            <w:rPr>
              <w:rFonts w:eastAsiaTheme="minorEastAsia" w:cs="Arial"/>
              <w:noProof/>
              <w:szCs w:val="20"/>
              <w:lang w:eastAsia="pl-PL"/>
            </w:rPr>
          </w:pPr>
          <w:hyperlink w:anchor="_Toc6292490" w:history="1">
            <w:r w:rsidR="00D16D30" w:rsidRPr="00D16D30">
              <w:rPr>
                <w:rStyle w:val="Hipercze"/>
                <w:rFonts w:cs="Arial"/>
                <w:noProof/>
                <w:szCs w:val="20"/>
              </w:rPr>
              <w:t>15.6.</w:t>
            </w:r>
            <w:r w:rsidR="00D16D30" w:rsidRPr="00D16D30">
              <w:rPr>
                <w:rFonts w:eastAsiaTheme="minorEastAsia" w:cs="Arial"/>
                <w:noProof/>
                <w:szCs w:val="20"/>
                <w:lang w:eastAsia="pl-PL"/>
              </w:rPr>
              <w:tab/>
            </w:r>
            <w:r w:rsidR="00D16D30" w:rsidRPr="00D16D30">
              <w:rPr>
                <w:rStyle w:val="Hipercze"/>
                <w:rFonts w:cs="Arial"/>
                <w:noProof/>
                <w:szCs w:val="20"/>
              </w:rPr>
              <w:t>Zagadnienia społeczne</w:t>
            </w:r>
            <w:r w:rsidR="00D16D30" w:rsidRPr="00D16D30">
              <w:rPr>
                <w:rFonts w:cs="Arial"/>
                <w:noProof/>
                <w:webHidden/>
                <w:szCs w:val="20"/>
              </w:rPr>
              <w:tab/>
            </w:r>
            <w:r w:rsidR="00D16D30" w:rsidRPr="00D16D30">
              <w:rPr>
                <w:rFonts w:cs="Arial"/>
                <w:noProof/>
                <w:webHidden/>
                <w:szCs w:val="20"/>
              </w:rPr>
              <w:fldChar w:fldCharType="begin"/>
            </w:r>
            <w:r w:rsidR="00D16D30" w:rsidRPr="00D16D30">
              <w:rPr>
                <w:rFonts w:cs="Arial"/>
                <w:noProof/>
                <w:webHidden/>
                <w:szCs w:val="20"/>
              </w:rPr>
              <w:instrText xml:space="preserve"> PAGEREF _Toc6292490 \h </w:instrText>
            </w:r>
            <w:r w:rsidR="00D16D30" w:rsidRPr="00D16D30">
              <w:rPr>
                <w:rFonts w:cs="Arial"/>
                <w:noProof/>
                <w:webHidden/>
                <w:szCs w:val="20"/>
              </w:rPr>
            </w:r>
            <w:r w:rsidR="00D16D30" w:rsidRPr="00D16D30">
              <w:rPr>
                <w:rFonts w:cs="Arial"/>
                <w:noProof/>
                <w:webHidden/>
                <w:szCs w:val="20"/>
              </w:rPr>
              <w:fldChar w:fldCharType="separate"/>
            </w:r>
            <w:r w:rsidR="00644806">
              <w:rPr>
                <w:rFonts w:cs="Arial"/>
                <w:noProof/>
                <w:webHidden/>
                <w:szCs w:val="20"/>
              </w:rPr>
              <w:t>68</w:t>
            </w:r>
            <w:r w:rsidR="00D16D30" w:rsidRPr="00D16D30">
              <w:rPr>
                <w:rFonts w:cs="Arial"/>
                <w:noProof/>
                <w:webHidden/>
                <w:szCs w:val="20"/>
              </w:rPr>
              <w:fldChar w:fldCharType="end"/>
            </w:r>
          </w:hyperlink>
        </w:p>
        <w:p w14:paraId="226BCB5F" w14:textId="46CC8943" w:rsidR="00D16D30" w:rsidRDefault="005719FC">
          <w:pPr>
            <w:pStyle w:val="Spistreci1"/>
            <w:rPr>
              <w:rFonts w:asciiTheme="minorHAnsi" w:eastAsiaTheme="minorEastAsia" w:hAnsiTheme="minorHAnsi"/>
              <w:noProof/>
              <w:sz w:val="22"/>
              <w:lang w:eastAsia="pl-PL"/>
            </w:rPr>
          </w:pPr>
          <w:hyperlink w:anchor="_Toc6292491" w:history="1">
            <w:r w:rsidR="00D16D30" w:rsidRPr="00D16D30">
              <w:rPr>
                <w:rStyle w:val="Hipercze"/>
                <w:rFonts w:ascii="Arial" w:hAnsi="Arial" w:cs="Arial"/>
                <w:noProof/>
                <w:szCs w:val="20"/>
              </w:rPr>
              <w:t>Podpisy</w:t>
            </w:r>
            <w:r w:rsidR="00D16D30" w:rsidRPr="00D16D30">
              <w:rPr>
                <w:rFonts w:ascii="Arial" w:hAnsi="Arial" w:cs="Arial"/>
                <w:noProof/>
                <w:webHidden/>
                <w:szCs w:val="20"/>
              </w:rPr>
              <w:tab/>
            </w:r>
            <w:r w:rsidR="00D16D30" w:rsidRPr="00D16D30">
              <w:rPr>
                <w:rFonts w:ascii="Arial" w:hAnsi="Arial" w:cs="Arial"/>
                <w:noProof/>
                <w:webHidden/>
                <w:szCs w:val="20"/>
              </w:rPr>
              <w:fldChar w:fldCharType="begin"/>
            </w:r>
            <w:r w:rsidR="00D16D30" w:rsidRPr="00D16D30">
              <w:rPr>
                <w:rFonts w:ascii="Arial" w:hAnsi="Arial" w:cs="Arial"/>
                <w:noProof/>
                <w:webHidden/>
                <w:szCs w:val="20"/>
              </w:rPr>
              <w:instrText xml:space="preserve"> PAGEREF _Toc6292491 \h </w:instrText>
            </w:r>
            <w:r w:rsidR="00D16D30" w:rsidRPr="00D16D30">
              <w:rPr>
                <w:rFonts w:ascii="Arial" w:hAnsi="Arial" w:cs="Arial"/>
                <w:noProof/>
                <w:webHidden/>
                <w:szCs w:val="20"/>
              </w:rPr>
            </w:r>
            <w:r w:rsidR="00D16D30" w:rsidRPr="00D16D30">
              <w:rPr>
                <w:rFonts w:ascii="Arial" w:hAnsi="Arial" w:cs="Arial"/>
                <w:noProof/>
                <w:webHidden/>
                <w:szCs w:val="20"/>
              </w:rPr>
              <w:fldChar w:fldCharType="separate"/>
            </w:r>
            <w:r w:rsidR="00644806">
              <w:rPr>
                <w:rFonts w:ascii="Arial" w:hAnsi="Arial" w:cs="Arial"/>
                <w:noProof/>
                <w:webHidden/>
                <w:szCs w:val="20"/>
              </w:rPr>
              <w:t>71</w:t>
            </w:r>
            <w:r w:rsidR="00D16D30" w:rsidRPr="00D16D30">
              <w:rPr>
                <w:rFonts w:ascii="Arial" w:hAnsi="Arial" w:cs="Arial"/>
                <w:noProof/>
                <w:webHidden/>
                <w:szCs w:val="20"/>
              </w:rPr>
              <w:fldChar w:fldCharType="end"/>
            </w:r>
          </w:hyperlink>
        </w:p>
        <w:p w14:paraId="55464F07" w14:textId="631F0E43" w:rsidR="00CD5AD7" w:rsidRDefault="00CD5AD7" w:rsidP="00A503ED">
          <w:pPr>
            <w:pStyle w:val="Spistreci"/>
          </w:pPr>
          <w:r w:rsidRPr="00636B78">
            <w:rPr>
              <w:rFonts w:ascii="Arial" w:hAnsi="Arial" w:cs="Arial"/>
              <w:szCs w:val="20"/>
            </w:rPr>
            <w:fldChar w:fldCharType="end"/>
          </w:r>
        </w:p>
      </w:sdtContent>
    </w:sdt>
    <w:p w14:paraId="0552A1C7" w14:textId="77777777" w:rsidR="00CD5AD7" w:rsidRDefault="00CD5AD7">
      <w:pPr>
        <w:spacing w:after="160"/>
        <w:jc w:val="left"/>
        <w:rPr>
          <w:rFonts w:ascii="Sica SemiBold" w:eastAsiaTheme="minorEastAsia" w:hAnsi="Sica SemiBold" w:cstheme="majorBidi"/>
          <w:color w:val="2F5496" w:themeColor="accent1" w:themeShade="BF"/>
          <w:sz w:val="38"/>
          <w:szCs w:val="32"/>
          <w:lang w:eastAsia="pl-PL"/>
        </w:rPr>
      </w:pPr>
      <w:r>
        <w:rPr>
          <w:rFonts w:eastAsiaTheme="minorEastAsia"/>
          <w:lang w:eastAsia="pl-PL"/>
        </w:rPr>
        <w:br w:type="page"/>
      </w:r>
    </w:p>
    <w:p w14:paraId="4E1507CA" w14:textId="77777777" w:rsidR="00236F59" w:rsidRPr="00650393" w:rsidRDefault="0078773E" w:rsidP="00511847">
      <w:pPr>
        <w:pStyle w:val="01Rozdzia"/>
        <w:tabs>
          <w:tab w:val="clear" w:pos="510"/>
          <w:tab w:val="left" w:pos="567"/>
        </w:tabs>
        <w:spacing w:before="360" w:after="360"/>
        <w:ind w:left="567" w:hanging="567"/>
        <w:jc w:val="both"/>
        <w:rPr>
          <w:sz w:val="28"/>
        </w:rPr>
      </w:pPr>
      <w:bookmarkStart w:id="0" w:name="_Toc6292399"/>
      <w:r w:rsidRPr="00650393">
        <w:rPr>
          <w:sz w:val="28"/>
        </w:rPr>
        <w:lastRenderedPageBreak/>
        <w:t>Informacje ogólne</w:t>
      </w:r>
      <w:bookmarkEnd w:id="0"/>
    </w:p>
    <w:p w14:paraId="17D8A894" w14:textId="77777777" w:rsidR="00443974" w:rsidRPr="00650393" w:rsidRDefault="00443974" w:rsidP="00511847">
      <w:pPr>
        <w:pStyle w:val="02Sekcjarozdziau"/>
        <w:tabs>
          <w:tab w:val="clear" w:pos="510"/>
          <w:tab w:val="left" w:pos="709"/>
        </w:tabs>
        <w:spacing w:after="240"/>
        <w:ind w:left="567" w:hanging="567"/>
        <w:jc w:val="both"/>
        <w:rPr>
          <w:sz w:val="24"/>
        </w:rPr>
      </w:pPr>
      <w:bookmarkStart w:id="1" w:name="_Toc6292400"/>
      <w:r w:rsidRPr="00650393">
        <w:rPr>
          <w:sz w:val="24"/>
        </w:rPr>
        <w:t>Apator</w:t>
      </w:r>
      <w:r w:rsidR="00B65A2A">
        <w:rPr>
          <w:sz w:val="24"/>
        </w:rPr>
        <w:t xml:space="preserve"> SA i jej grupa kapitałowa</w:t>
      </w:r>
      <w:bookmarkEnd w:id="1"/>
    </w:p>
    <w:p w14:paraId="130A0462" w14:textId="77777777" w:rsidR="00795BD3" w:rsidRPr="00B83E47" w:rsidRDefault="00795BD3" w:rsidP="00795BD3">
      <w:pPr>
        <w:spacing w:line="276" w:lineRule="auto"/>
        <w:rPr>
          <w:lang w:eastAsia="pl-PL"/>
        </w:rPr>
      </w:pPr>
      <w:r w:rsidRPr="00B83E47">
        <w:rPr>
          <w:lang w:eastAsia="pl-PL"/>
        </w:rPr>
        <w:t xml:space="preserve">Apator SA jest podmiotem dominującym grupy kapitałowej Apator. Na dzień sprawozdawczy w skład </w:t>
      </w:r>
      <w:r>
        <w:rPr>
          <w:lang w:eastAsia="pl-PL"/>
        </w:rPr>
        <w:t>G</w:t>
      </w:r>
      <w:r w:rsidRPr="00B83E47">
        <w:rPr>
          <w:lang w:eastAsia="pl-PL"/>
        </w:rPr>
        <w:t>rupy wchodzi 16 podmiotów</w:t>
      </w:r>
      <w:r>
        <w:rPr>
          <w:lang w:eastAsia="pl-PL"/>
        </w:rPr>
        <w:t>*</w:t>
      </w:r>
      <w:r w:rsidRPr="00B83E47">
        <w:rPr>
          <w:lang w:eastAsia="pl-PL"/>
        </w:rPr>
        <w:t xml:space="preserve">.  </w:t>
      </w:r>
    </w:p>
    <w:p w14:paraId="2BF3E899" w14:textId="77777777" w:rsidR="00795BD3" w:rsidRDefault="00795BD3" w:rsidP="00795BD3">
      <w:pPr>
        <w:spacing w:line="276" w:lineRule="auto"/>
        <w:rPr>
          <w:lang w:eastAsia="pl-PL"/>
        </w:rPr>
      </w:pPr>
      <w:r w:rsidRPr="00B83E47">
        <w:rPr>
          <w:lang w:eastAsia="pl-PL"/>
        </w:rPr>
        <w:t xml:space="preserve">Spółki </w:t>
      </w:r>
      <w:r>
        <w:rPr>
          <w:lang w:eastAsia="pl-PL"/>
        </w:rPr>
        <w:t>G</w:t>
      </w:r>
      <w:r w:rsidRPr="00B83E47">
        <w:rPr>
          <w:lang w:eastAsia="pl-PL"/>
        </w:rPr>
        <w:t>rupy Apator skupiają swoją działalność w obrębie przemysłu elektromaszynowego, a ich działalność koncentruje się na produkcji i sprzedaży przyrządów pomiarowych, aparatury kontrolno-pomiarowej, rozdzielczej i sterowniczej, systemów informatycznych klasy SCADA oraz współpracujących z nimi urządzeń telemechaniki, zabezpieczeń oraz innych urządzeń sieciowych dla systemów rozproszonych, zapewniających możliwość zdalnego sterowania i nadzoru sieci elektroenergetycznej w pełnym zakresie napięć oraz urządzeń odczytujących i transmitujących dane.</w:t>
      </w:r>
      <w:r>
        <w:rPr>
          <w:lang w:eastAsia="pl-PL"/>
        </w:rPr>
        <w:t xml:space="preserve"> Struktura Grupy na dzień 31</w:t>
      </w:r>
      <w:r w:rsidRPr="004A626B">
        <w:rPr>
          <w:lang w:eastAsia="pl-PL"/>
        </w:rPr>
        <w:t xml:space="preserve"> </w:t>
      </w:r>
      <w:r>
        <w:rPr>
          <w:lang w:eastAsia="pl-PL"/>
        </w:rPr>
        <w:t>grudnia</w:t>
      </w:r>
      <w:r w:rsidRPr="004A626B">
        <w:rPr>
          <w:lang w:eastAsia="pl-PL"/>
        </w:rPr>
        <w:t xml:space="preserve"> 201</w:t>
      </w:r>
      <w:r>
        <w:rPr>
          <w:lang w:eastAsia="pl-PL"/>
        </w:rPr>
        <w:t>8</w:t>
      </w:r>
      <w:r w:rsidRPr="004A626B">
        <w:rPr>
          <w:lang w:eastAsia="pl-PL"/>
        </w:rPr>
        <w:t xml:space="preserve"> r. przedstawiała się następująco:</w:t>
      </w:r>
    </w:p>
    <w:p w14:paraId="6FDA7D29" w14:textId="6F2AB110" w:rsidR="00795BD3" w:rsidRDefault="00795BD3" w:rsidP="00E14296">
      <w:pPr>
        <w:spacing w:line="276" w:lineRule="auto"/>
        <w:rPr>
          <w:lang w:eastAsia="pl-PL"/>
        </w:rPr>
      </w:pPr>
      <w:r>
        <w:rPr>
          <w:noProof/>
          <w:lang w:eastAsia="pl-PL"/>
        </w:rPr>
        <w:drawing>
          <wp:inline distT="0" distB="0" distL="0" distR="0" wp14:anchorId="53D79305" wp14:editId="10ACD668">
            <wp:extent cx="6120130" cy="293497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934970"/>
                    </a:xfrm>
                    <a:prstGeom prst="rect">
                      <a:avLst/>
                    </a:prstGeom>
                    <a:noFill/>
                  </pic:spPr>
                </pic:pic>
              </a:graphicData>
            </a:graphic>
          </wp:inline>
        </w:drawing>
      </w:r>
    </w:p>
    <w:p w14:paraId="6F2E11B8" w14:textId="77777777" w:rsidR="00443974" w:rsidRPr="00650393" w:rsidRDefault="00284E0D" w:rsidP="00111219">
      <w:pPr>
        <w:pStyle w:val="02Sekcjarozdziau"/>
        <w:tabs>
          <w:tab w:val="clear" w:pos="510"/>
          <w:tab w:val="left" w:pos="709"/>
        </w:tabs>
        <w:spacing w:after="240" w:line="276" w:lineRule="auto"/>
        <w:ind w:left="567" w:hanging="567"/>
        <w:jc w:val="both"/>
        <w:rPr>
          <w:sz w:val="24"/>
        </w:rPr>
      </w:pPr>
      <w:bookmarkStart w:id="2" w:name="_Toc6292401"/>
      <w:r>
        <w:rPr>
          <w:sz w:val="24"/>
        </w:rPr>
        <w:t>S</w:t>
      </w:r>
      <w:r w:rsidR="00443974" w:rsidRPr="00650393">
        <w:rPr>
          <w:sz w:val="24"/>
        </w:rPr>
        <w:t>egmenty biznesowe</w:t>
      </w:r>
      <w:bookmarkEnd w:id="2"/>
      <w:r w:rsidR="00443974" w:rsidRPr="00650393">
        <w:rPr>
          <w:sz w:val="24"/>
        </w:rPr>
        <w:t xml:space="preserve"> </w:t>
      </w:r>
    </w:p>
    <w:p w14:paraId="556AC4B1" w14:textId="2724D3A1" w:rsidR="00B66E75" w:rsidRDefault="00B66E75" w:rsidP="00B66E75">
      <w:pPr>
        <w:spacing w:line="276" w:lineRule="auto"/>
        <w:rPr>
          <w:lang w:eastAsia="pl-PL"/>
        </w:rPr>
      </w:pPr>
      <w:r w:rsidRPr="00C4433C">
        <w:rPr>
          <w:lang w:eastAsia="pl-PL"/>
        </w:rPr>
        <w:t xml:space="preserve">Spółki </w:t>
      </w:r>
      <w:r w:rsidR="000A58F0">
        <w:rPr>
          <w:lang w:eastAsia="pl-PL"/>
        </w:rPr>
        <w:t>G</w:t>
      </w:r>
      <w:r w:rsidRPr="00C4433C">
        <w:rPr>
          <w:lang w:eastAsia="pl-PL"/>
        </w:rPr>
        <w:t xml:space="preserve">rupy Apator koncentrują swoją działalność w obrębie przemysłu elektromaszynowego,  </w:t>
      </w:r>
      <w:r>
        <w:rPr>
          <w:lang w:eastAsia="pl-PL"/>
        </w:rPr>
        <w:br/>
      </w:r>
      <w:r w:rsidRPr="00C4433C">
        <w:rPr>
          <w:lang w:eastAsia="pl-PL"/>
        </w:rPr>
        <w:t>w następujących segmentach oraz liniach biznesowych:</w:t>
      </w:r>
    </w:p>
    <w:p w14:paraId="7C089616" w14:textId="36CB4A3B" w:rsidR="00B66E75" w:rsidRDefault="00B66E75" w:rsidP="00111219">
      <w:pPr>
        <w:spacing w:line="276" w:lineRule="auto"/>
        <w:rPr>
          <w:lang w:eastAsia="pl-PL"/>
        </w:rPr>
      </w:pPr>
    </w:p>
    <w:p w14:paraId="2FEB796C" w14:textId="09AFB604" w:rsidR="00795BD3" w:rsidRDefault="00795BD3" w:rsidP="00111219">
      <w:pPr>
        <w:spacing w:line="276" w:lineRule="auto"/>
        <w:rPr>
          <w:lang w:eastAsia="pl-PL"/>
        </w:rPr>
      </w:pPr>
    </w:p>
    <w:p w14:paraId="34E6768B" w14:textId="085E8A17" w:rsidR="00795BD3" w:rsidRDefault="00795BD3" w:rsidP="00111219">
      <w:pPr>
        <w:spacing w:line="276" w:lineRule="auto"/>
        <w:rPr>
          <w:lang w:eastAsia="pl-PL"/>
        </w:rPr>
      </w:pPr>
    </w:p>
    <w:p w14:paraId="2DE454CC" w14:textId="2B95D1AE" w:rsidR="00795BD3" w:rsidRDefault="00795BD3" w:rsidP="00111219">
      <w:pPr>
        <w:spacing w:line="276" w:lineRule="auto"/>
        <w:rPr>
          <w:lang w:eastAsia="pl-PL"/>
        </w:rPr>
      </w:pPr>
    </w:p>
    <w:p w14:paraId="2D99C333" w14:textId="77777777" w:rsidR="00795BD3" w:rsidRDefault="00795BD3" w:rsidP="00111219">
      <w:pPr>
        <w:spacing w:line="276" w:lineRule="auto"/>
        <w:rPr>
          <w:lang w:eastAsia="pl-PL"/>
        </w:rPr>
      </w:pPr>
    </w:p>
    <w:p w14:paraId="298A6642" w14:textId="77777777" w:rsidR="00795BD3" w:rsidRDefault="00795BD3" w:rsidP="00795BD3">
      <w:pPr>
        <w:spacing w:line="276" w:lineRule="auto"/>
        <w:rPr>
          <w:lang w:eastAsia="pl-PL"/>
        </w:rPr>
      </w:pPr>
    </w:p>
    <w:p w14:paraId="3D81C765" w14:textId="77777777" w:rsidR="00795BD3" w:rsidRPr="00121A97" w:rsidRDefault="00795BD3" w:rsidP="00A654E7">
      <w:pPr>
        <w:pStyle w:val="NormalnyWeb"/>
        <w:shd w:val="clear" w:color="auto" w:fill="FFFFFF"/>
        <w:spacing w:before="0" w:beforeAutospacing="0" w:after="0" w:afterAutospacing="0"/>
        <w:jc w:val="both"/>
        <w:rPr>
          <w:rFonts w:ascii="Arial" w:hAnsi="Arial" w:cs="Arial"/>
          <w:i/>
          <w:sz w:val="18"/>
          <w:szCs w:val="18"/>
        </w:rPr>
      </w:pPr>
      <w:r w:rsidRPr="00121A97">
        <w:rPr>
          <w:rFonts w:ascii="Arial" w:hAnsi="Arial" w:cs="Arial"/>
          <w:i/>
          <w:sz w:val="18"/>
          <w:szCs w:val="18"/>
        </w:rPr>
        <w:t>*) 1 kwietnia 2019 r</w:t>
      </w:r>
      <w:r>
        <w:rPr>
          <w:rFonts w:ascii="Arial" w:hAnsi="Arial" w:cs="Arial"/>
          <w:i/>
          <w:sz w:val="18"/>
          <w:szCs w:val="18"/>
        </w:rPr>
        <w:t>.</w:t>
      </w:r>
      <w:r w:rsidRPr="00121A97">
        <w:rPr>
          <w:rFonts w:ascii="Arial" w:hAnsi="Arial" w:cs="Arial"/>
          <w:i/>
          <w:sz w:val="18"/>
          <w:szCs w:val="18"/>
        </w:rPr>
        <w:t xml:space="preserve"> Sąd Rejonowy w Łodzi, XX Wydział Gospodarczy K</w:t>
      </w:r>
      <w:r>
        <w:rPr>
          <w:rFonts w:ascii="Arial" w:hAnsi="Arial" w:cs="Arial"/>
          <w:i/>
          <w:sz w:val="18"/>
          <w:szCs w:val="18"/>
        </w:rPr>
        <w:t>RS</w:t>
      </w:r>
      <w:r w:rsidRPr="00121A97">
        <w:rPr>
          <w:rFonts w:ascii="Arial" w:hAnsi="Arial" w:cs="Arial"/>
          <w:i/>
          <w:sz w:val="18"/>
          <w:szCs w:val="18"/>
        </w:rPr>
        <w:t xml:space="preserve">, dokonał wpisu połączenia </w:t>
      </w:r>
      <w:r>
        <w:rPr>
          <w:rFonts w:ascii="Arial" w:hAnsi="Arial" w:cs="Arial"/>
          <w:i/>
          <w:sz w:val="18"/>
          <w:szCs w:val="18"/>
        </w:rPr>
        <w:t xml:space="preserve">dwóch </w:t>
      </w:r>
      <w:r w:rsidRPr="00121A97">
        <w:rPr>
          <w:rFonts w:ascii="Arial" w:hAnsi="Arial" w:cs="Arial"/>
          <w:i/>
          <w:sz w:val="18"/>
          <w:szCs w:val="18"/>
        </w:rPr>
        <w:t xml:space="preserve">spółek zależnych od </w:t>
      </w:r>
      <w:r>
        <w:rPr>
          <w:rFonts w:ascii="Arial" w:hAnsi="Arial" w:cs="Arial"/>
          <w:i/>
          <w:sz w:val="18"/>
          <w:szCs w:val="18"/>
        </w:rPr>
        <w:t>Apator SA,</w:t>
      </w:r>
      <w:r w:rsidRPr="00121A97">
        <w:rPr>
          <w:rFonts w:ascii="Arial" w:hAnsi="Arial" w:cs="Arial"/>
          <w:i/>
          <w:sz w:val="18"/>
          <w:szCs w:val="18"/>
        </w:rPr>
        <w:t xml:space="preserve"> tj. Apator Elkomtech SA  </w:t>
      </w:r>
      <w:r>
        <w:rPr>
          <w:rFonts w:ascii="Arial" w:hAnsi="Arial" w:cs="Arial"/>
          <w:i/>
          <w:sz w:val="18"/>
          <w:szCs w:val="18"/>
        </w:rPr>
        <w:t>oraz</w:t>
      </w:r>
      <w:r w:rsidRPr="00121A97">
        <w:rPr>
          <w:rFonts w:ascii="Arial" w:hAnsi="Arial" w:cs="Arial"/>
          <w:i/>
          <w:sz w:val="18"/>
          <w:szCs w:val="18"/>
        </w:rPr>
        <w:t xml:space="preserve"> Apator Control sp. z o. o.</w:t>
      </w:r>
      <w:r>
        <w:rPr>
          <w:rFonts w:ascii="Arial" w:hAnsi="Arial" w:cs="Arial"/>
          <w:i/>
          <w:sz w:val="18"/>
          <w:szCs w:val="18"/>
        </w:rPr>
        <w:t>, w związku z czym od tego momentu liczba podmiotów wchodzących w skład Grupy Apator zmniejszyła się do 15.</w:t>
      </w:r>
    </w:p>
    <w:p w14:paraId="79C87BA0" w14:textId="25BBD729" w:rsidR="00443974" w:rsidRDefault="0028359F" w:rsidP="0028359F">
      <w:pPr>
        <w:jc w:val="center"/>
        <w:rPr>
          <w:lang w:eastAsia="pl-PL"/>
        </w:rPr>
      </w:pPr>
      <w:r>
        <w:rPr>
          <w:noProof/>
          <w:lang w:eastAsia="pl-PL"/>
        </w:rPr>
        <w:lastRenderedPageBreak/>
        <w:drawing>
          <wp:inline distT="0" distB="0" distL="0" distR="0" wp14:anchorId="51D654DC" wp14:editId="26825251">
            <wp:extent cx="4876369" cy="3456000"/>
            <wp:effectExtent l="0" t="0" r="63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6369" cy="3456000"/>
                    </a:xfrm>
                    <a:prstGeom prst="rect">
                      <a:avLst/>
                    </a:prstGeom>
                    <a:noFill/>
                    <a:ln>
                      <a:noFill/>
                    </a:ln>
                  </pic:spPr>
                </pic:pic>
              </a:graphicData>
            </a:graphic>
          </wp:inline>
        </w:drawing>
      </w:r>
    </w:p>
    <w:p w14:paraId="1B3B9FAA" w14:textId="486F9D93" w:rsidR="00901ED4" w:rsidRDefault="00901ED4" w:rsidP="00901ED4">
      <w:pPr>
        <w:rPr>
          <w:lang w:eastAsia="pl-PL"/>
        </w:rPr>
      </w:pPr>
      <w:r w:rsidRPr="00901ED4">
        <w:rPr>
          <w:lang w:eastAsia="pl-PL"/>
        </w:rPr>
        <w:t xml:space="preserve">Do </w:t>
      </w:r>
      <w:r w:rsidR="000A58F0">
        <w:rPr>
          <w:lang w:eastAsia="pl-PL"/>
        </w:rPr>
        <w:t>G</w:t>
      </w:r>
      <w:r w:rsidRPr="00901ED4">
        <w:rPr>
          <w:lang w:eastAsia="pl-PL"/>
        </w:rPr>
        <w:t>rupy należą następujące jednostki zależne (bezpośrednio i pośrednio) objęte konsolidacją metodą pełną:</w:t>
      </w:r>
    </w:p>
    <w:tbl>
      <w:tblPr>
        <w:tblW w:w="9634" w:type="dxa"/>
        <w:tblBorders>
          <w:top w:val="single" w:sz="4" w:space="0" w:color="595959"/>
          <w:bottom w:val="single" w:sz="4" w:space="0" w:color="595959"/>
          <w:insideH w:val="single" w:sz="4" w:space="0" w:color="595959"/>
        </w:tblBorders>
        <w:tblLayout w:type="fixed"/>
        <w:tblCellMar>
          <w:top w:w="57" w:type="dxa"/>
          <w:bottom w:w="57" w:type="dxa"/>
        </w:tblCellMar>
        <w:tblLook w:val="0060" w:firstRow="1" w:lastRow="1" w:firstColumn="0" w:lastColumn="0" w:noHBand="0" w:noVBand="0"/>
      </w:tblPr>
      <w:tblGrid>
        <w:gridCol w:w="1129"/>
        <w:gridCol w:w="1417"/>
        <w:gridCol w:w="2410"/>
        <w:gridCol w:w="1287"/>
        <w:gridCol w:w="832"/>
        <w:gridCol w:w="2559"/>
      </w:tblGrid>
      <w:tr w:rsidR="000A58F0" w:rsidRPr="00470CC4" w14:paraId="64F05E75" w14:textId="77777777" w:rsidTr="000058AD">
        <w:trPr>
          <w:tblHeader/>
        </w:trPr>
        <w:tc>
          <w:tcPr>
            <w:tcW w:w="1129" w:type="dxa"/>
            <w:tcBorders>
              <w:left w:val="single" w:sz="4" w:space="0" w:color="595959"/>
              <w:bottom w:val="single" w:sz="4" w:space="0" w:color="595959"/>
              <w:right w:val="single" w:sz="4" w:space="0" w:color="595959"/>
            </w:tcBorders>
            <w:shd w:val="clear" w:color="auto" w:fill="F2F2F2" w:themeFill="background1" w:themeFillShade="F2"/>
            <w:vAlign w:val="center"/>
          </w:tcPr>
          <w:p w14:paraId="3A491BB9"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Segment</w:t>
            </w:r>
          </w:p>
        </w:tc>
        <w:tc>
          <w:tcPr>
            <w:tcW w:w="1417" w:type="dxa"/>
            <w:tcBorders>
              <w:left w:val="single" w:sz="4" w:space="0" w:color="595959"/>
              <w:bottom w:val="single" w:sz="4" w:space="0" w:color="595959"/>
              <w:right w:val="single" w:sz="4" w:space="0" w:color="595959"/>
            </w:tcBorders>
            <w:shd w:val="clear" w:color="auto" w:fill="F2F2F2" w:themeFill="background1" w:themeFillShade="F2"/>
            <w:vAlign w:val="center"/>
          </w:tcPr>
          <w:p w14:paraId="21B96293"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Linia biznesowa</w:t>
            </w:r>
          </w:p>
        </w:tc>
        <w:tc>
          <w:tcPr>
            <w:tcW w:w="2410" w:type="dxa"/>
            <w:tcBorders>
              <w:left w:val="single" w:sz="4" w:space="0" w:color="595959"/>
              <w:bottom w:val="single" w:sz="4" w:space="0" w:color="595959"/>
              <w:right w:val="single" w:sz="4" w:space="0" w:color="595959"/>
            </w:tcBorders>
            <w:shd w:val="clear" w:color="auto" w:fill="F2F2F2" w:themeFill="background1" w:themeFillShade="F2"/>
            <w:vAlign w:val="center"/>
          </w:tcPr>
          <w:p w14:paraId="60075720"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Firma</w:t>
            </w:r>
          </w:p>
        </w:tc>
        <w:tc>
          <w:tcPr>
            <w:tcW w:w="1287" w:type="dxa"/>
            <w:tcBorders>
              <w:left w:val="single" w:sz="4" w:space="0" w:color="595959"/>
              <w:bottom w:val="single" w:sz="4" w:space="0" w:color="595959"/>
              <w:right w:val="single" w:sz="4" w:space="0" w:color="595959"/>
            </w:tcBorders>
            <w:shd w:val="clear" w:color="auto" w:fill="F2F2F2" w:themeFill="background1" w:themeFillShade="F2"/>
            <w:vAlign w:val="center"/>
          </w:tcPr>
          <w:p w14:paraId="14A64989"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Siedziba</w:t>
            </w:r>
          </w:p>
        </w:tc>
        <w:tc>
          <w:tcPr>
            <w:tcW w:w="832" w:type="dxa"/>
            <w:tcBorders>
              <w:left w:val="single" w:sz="4" w:space="0" w:color="595959"/>
              <w:bottom w:val="single" w:sz="4" w:space="0" w:color="595959"/>
              <w:right w:val="single" w:sz="4" w:space="0" w:color="595959"/>
            </w:tcBorders>
            <w:shd w:val="clear" w:color="auto" w:fill="F2F2F2" w:themeFill="background1" w:themeFillShade="F2"/>
            <w:vAlign w:val="center"/>
          </w:tcPr>
          <w:p w14:paraId="4A5FB741"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Udział w kapitale</w:t>
            </w:r>
          </w:p>
        </w:tc>
        <w:tc>
          <w:tcPr>
            <w:tcW w:w="2559" w:type="dxa"/>
            <w:tcBorders>
              <w:left w:val="single" w:sz="4" w:space="0" w:color="595959"/>
              <w:bottom w:val="single" w:sz="4" w:space="0" w:color="595959"/>
              <w:right w:val="single" w:sz="4" w:space="0" w:color="595959"/>
            </w:tcBorders>
            <w:shd w:val="clear" w:color="auto" w:fill="F2F2F2" w:themeFill="background1" w:themeFillShade="F2"/>
            <w:vAlign w:val="center"/>
          </w:tcPr>
          <w:p w14:paraId="55061214" w14:textId="77777777" w:rsidR="000A58F0" w:rsidRPr="001D274A" w:rsidRDefault="000A58F0" w:rsidP="000058AD">
            <w:pPr>
              <w:spacing w:before="20" w:after="20" w:line="240" w:lineRule="auto"/>
              <w:jc w:val="center"/>
              <w:rPr>
                <w:rFonts w:cs="Arial"/>
                <w:b/>
                <w:bCs/>
                <w:sz w:val="16"/>
                <w:szCs w:val="16"/>
              </w:rPr>
            </w:pPr>
            <w:r w:rsidRPr="001D274A">
              <w:rPr>
                <w:rFonts w:cs="Arial"/>
                <w:b/>
                <w:bCs/>
                <w:sz w:val="16"/>
                <w:szCs w:val="16"/>
              </w:rPr>
              <w:t>Powiązanie z Apator SA</w:t>
            </w:r>
          </w:p>
        </w:tc>
      </w:tr>
      <w:tr w:rsidR="000A58F0" w:rsidRPr="00470CC4" w14:paraId="099299C3" w14:textId="77777777" w:rsidTr="000058AD">
        <w:trPr>
          <w:cantSplit/>
          <w:trHeight w:val="563"/>
        </w:trPr>
        <w:tc>
          <w:tcPr>
            <w:tcW w:w="1129" w:type="dxa"/>
            <w:tcBorders>
              <w:top w:val="single" w:sz="4" w:space="0" w:color="595959"/>
              <w:left w:val="single" w:sz="4" w:space="0" w:color="auto"/>
              <w:bottom w:val="single" w:sz="4" w:space="0" w:color="auto"/>
              <w:right w:val="dotted" w:sz="4" w:space="0" w:color="595959"/>
            </w:tcBorders>
            <w:vAlign w:val="center"/>
          </w:tcPr>
          <w:p w14:paraId="74649C7F" w14:textId="77777777" w:rsidR="000A58F0" w:rsidRPr="001D274A" w:rsidRDefault="000A58F0" w:rsidP="000058AD">
            <w:pPr>
              <w:spacing w:before="20" w:after="20" w:line="240" w:lineRule="auto"/>
              <w:jc w:val="center"/>
              <w:rPr>
                <w:rFonts w:cs="Arial"/>
                <w:sz w:val="16"/>
                <w:szCs w:val="16"/>
              </w:rPr>
            </w:pPr>
            <w:r>
              <w:rPr>
                <w:rFonts w:cs="Arial"/>
                <w:sz w:val="16"/>
                <w:szCs w:val="16"/>
              </w:rPr>
              <w:t>Energia Elektryczna</w:t>
            </w:r>
          </w:p>
        </w:tc>
        <w:tc>
          <w:tcPr>
            <w:tcW w:w="1417" w:type="dxa"/>
            <w:tcBorders>
              <w:top w:val="single" w:sz="4" w:space="0" w:color="595959"/>
              <w:left w:val="dotted" w:sz="4" w:space="0" w:color="595959"/>
              <w:bottom w:val="single" w:sz="4" w:space="0" w:color="auto"/>
              <w:right w:val="dotted" w:sz="4" w:space="0" w:color="auto"/>
            </w:tcBorders>
            <w:vAlign w:val="center"/>
          </w:tcPr>
          <w:p w14:paraId="52D4A6DA"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Opomiarowanie energii elektrycznej</w:t>
            </w:r>
          </w:p>
        </w:tc>
        <w:tc>
          <w:tcPr>
            <w:tcW w:w="2410" w:type="dxa"/>
            <w:tcBorders>
              <w:top w:val="single" w:sz="4" w:space="0" w:color="595959"/>
              <w:left w:val="dotted" w:sz="4" w:space="0" w:color="auto"/>
              <w:bottom w:val="single" w:sz="4" w:space="0" w:color="auto"/>
              <w:right w:val="dotted" w:sz="4" w:space="0" w:color="auto"/>
            </w:tcBorders>
            <w:vAlign w:val="center"/>
          </w:tcPr>
          <w:p w14:paraId="4311D6A2"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 xml:space="preserve">FAP </w:t>
            </w:r>
            <w:proofErr w:type="spellStart"/>
            <w:r w:rsidRPr="001D274A">
              <w:rPr>
                <w:rFonts w:cs="Arial"/>
                <w:sz w:val="16"/>
                <w:szCs w:val="16"/>
              </w:rPr>
              <w:t>Pafal</w:t>
            </w:r>
            <w:proofErr w:type="spellEnd"/>
            <w:r w:rsidRPr="001D274A">
              <w:rPr>
                <w:rFonts w:cs="Arial"/>
                <w:sz w:val="16"/>
                <w:szCs w:val="16"/>
              </w:rPr>
              <w:t xml:space="preserve"> SA</w:t>
            </w:r>
          </w:p>
        </w:tc>
        <w:tc>
          <w:tcPr>
            <w:tcW w:w="1287" w:type="dxa"/>
            <w:tcBorders>
              <w:top w:val="single" w:sz="4" w:space="0" w:color="595959"/>
              <w:left w:val="dotted" w:sz="4" w:space="0" w:color="auto"/>
              <w:bottom w:val="single" w:sz="4" w:space="0" w:color="auto"/>
              <w:right w:val="dotted" w:sz="4" w:space="0" w:color="auto"/>
            </w:tcBorders>
            <w:vAlign w:val="center"/>
          </w:tcPr>
          <w:p w14:paraId="1E63CBBC"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Świdnica</w:t>
            </w:r>
          </w:p>
        </w:tc>
        <w:tc>
          <w:tcPr>
            <w:tcW w:w="832" w:type="dxa"/>
            <w:tcBorders>
              <w:top w:val="single" w:sz="4" w:space="0" w:color="595959"/>
              <w:left w:val="dotted" w:sz="4" w:space="0" w:color="auto"/>
              <w:bottom w:val="single" w:sz="4" w:space="0" w:color="auto"/>
              <w:right w:val="dotted" w:sz="4" w:space="0" w:color="auto"/>
            </w:tcBorders>
            <w:vAlign w:val="center"/>
          </w:tcPr>
          <w:p w14:paraId="758BBEB0"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single" w:sz="4" w:space="0" w:color="595959"/>
              <w:left w:val="dotted" w:sz="4" w:space="0" w:color="auto"/>
              <w:bottom w:val="single" w:sz="4" w:space="0" w:color="auto"/>
              <w:right w:val="single" w:sz="4" w:space="0" w:color="auto"/>
            </w:tcBorders>
            <w:vAlign w:val="center"/>
          </w:tcPr>
          <w:p w14:paraId="0D1F6C83"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2254ADE2" w14:textId="77777777" w:rsidTr="000058AD">
        <w:trPr>
          <w:cantSplit/>
          <w:trHeight w:val="563"/>
        </w:trPr>
        <w:tc>
          <w:tcPr>
            <w:tcW w:w="1129" w:type="dxa"/>
            <w:vMerge w:val="restart"/>
            <w:tcBorders>
              <w:top w:val="single" w:sz="4" w:space="0" w:color="595959"/>
              <w:left w:val="single" w:sz="4" w:space="0" w:color="auto"/>
              <w:right w:val="dotted" w:sz="4" w:space="0" w:color="595959"/>
            </w:tcBorders>
            <w:vAlign w:val="center"/>
          </w:tcPr>
          <w:p w14:paraId="58217BD8" w14:textId="77777777" w:rsidR="000A58F0" w:rsidRPr="001D274A" w:rsidRDefault="000A58F0" w:rsidP="000058AD">
            <w:pPr>
              <w:spacing w:before="20" w:after="20" w:line="240" w:lineRule="auto"/>
              <w:jc w:val="center"/>
              <w:rPr>
                <w:rFonts w:cs="Arial"/>
                <w:sz w:val="16"/>
                <w:szCs w:val="16"/>
                <w:lang w:val="pt-BR"/>
              </w:rPr>
            </w:pPr>
            <w:r>
              <w:rPr>
                <w:rFonts w:cs="Arial"/>
                <w:sz w:val="16"/>
                <w:szCs w:val="16"/>
              </w:rPr>
              <w:t>Energia Elektryczna</w:t>
            </w:r>
          </w:p>
        </w:tc>
        <w:tc>
          <w:tcPr>
            <w:tcW w:w="1417" w:type="dxa"/>
            <w:tcBorders>
              <w:top w:val="single" w:sz="4" w:space="0" w:color="auto"/>
              <w:left w:val="dotted" w:sz="4" w:space="0" w:color="595959"/>
              <w:bottom w:val="dotted" w:sz="4" w:space="0" w:color="auto"/>
              <w:right w:val="dotted" w:sz="4" w:space="0" w:color="auto"/>
            </w:tcBorders>
            <w:vAlign w:val="center"/>
          </w:tcPr>
          <w:p w14:paraId="1798FB8B"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 xml:space="preserve"> ICT</w:t>
            </w:r>
          </w:p>
        </w:tc>
        <w:tc>
          <w:tcPr>
            <w:tcW w:w="2410" w:type="dxa"/>
            <w:tcBorders>
              <w:top w:val="single" w:sz="4" w:space="0" w:color="auto"/>
              <w:left w:val="dotted" w:sz="4" w:space="0" w:color="auto"/>
              <w:bottom w:val="dotted" w:sz="4" w:space="0" w:color="auto"/>
              <w:right w:val="dotted" w:sz="4" w:space="0" w:color="auto"/>
            </w:tcBorders>
            <w:vAlign w:val="center"/>
          </w:tcPr>
          <w:p w14:paraId="62F6B074" w14:textId="77777777" w:rsidR="000A58F0" w:rsidRPr="001D274A" w:rsidRDefault="000A58F0" w:rsidP="000058AD">
            <w:pPr>
              <w:spacing w:before="20" w:after="20" w:line="240" w:lineRule="auto"/>
              <w:jc w:val="center"/>
              <w:rPr>
                <w:rFonts w:cs="Arial"/>
                <w:sz w:val="16"/>
                <w:szCs w:val="16"/>
                <w:lang w:val="pt-BR"/>
              </w:rPr>
            </w:pPr>
            <w:r w:rsidRPr="001D274A">
              <w:rPr>
                <w:rFonts w:cs="Arial"/>
                <w:sz w:val="16"/>
                <w:szCs w:val="16"/>
                <w:lang w:val="pt-BR"/>
              </w:rPr>
              <w:t>Apator Rector Sp. z o. o.</w:t>
            </w:r>
          </w:p>
        </w:tc>
        <w:tc>
          <w:tcPr>
            <w:tcW w:w="1287" w:type="dxa"/>
            <w:tcBorders>
              <w:top w:val="single" w:sz="4" w:space="0" w:color="auto"/>
              <w:left w:val="dotted" w:sz="4" w:space="0" w:color="auto"/>
              <w:bottom w:val="dotted" w:sz="4" w:space="0" w:color="auto"/>
              <w:right w:val="dotted" w:sz="4" w:space="0" w:color="auto"/>
            </w:tcBorders>
            <w:vAlign w:val="center"/>
          </w:tcPr>
          <w:p w14:paraId="2CDC2B62"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Zielona Góra</w:t>
            </w:r>
          </w:p>
        </w:tc>
        <w:tc>
          <w:tcPr>
            <w:tcW w:w="832" w:type="dxa"/>
            <w:tcBorders>
              <w:top w:val="single" w:sz="4" w:space="0" w:color="auto"/>
              <w:left w:val="dotted" w:sz="4" w:space="0" w:color="auto"/>
              <w:bottom w:val="dotted" w:sz="4" w:space="0" w:color="auto"/>
              <w:right w:val="dotted" w:sz="4" w:space="0" w:color="auto"/>
            </w:tcBorders>
            <w:vAlign w:val="center"/>
          </w:tcPr>
          <w:p w14:paraId="15790EE5"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single" w:sz="4" w:space="0" w:color="auto"/>
              <w:left w:val="dotted" w:sz="4" w:space="0" w:color="auto"/>
              <w:bottom w:val="dotted" w:sz="4" w:space="0" w:color="auto"/>
              <w:right w:val="single" w:sz="4" w:space="0" w:color="auto"/>
            </w:tcBorders>
            <w:vAlign w:val="center"/>
          </w:tcPr>
          <w:p w14:paraId="603D14D2"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02B087D6" w14:textId="77777777" w:rsidTr="000058AD">
        <w:trPr>
          <w:cantSplit/>
          <w:trHeight w:val="563"/>
        </w:trPr>
        <w:tc>
          <w:tcPr>
            <w:tcW w:w="1129" w:type="dxa"/>
            <w:vMerge/>
            <w:tcBorders>
              <w:left w:val="single" w:sz="4" w:space="0" w:color="auto"/>
              <w:right w:val="dotted" w:sz="4" w:space="0" w:color="595959"/>
            </w:tcBorders>
          </w:tcPr>
          <w:p w14:paraId="259F78AA" w14:textId="77777777" w:rsidR="000A58F0" w:rsidRPr="001D274A" w:rsidRDefault="000A58F0" w:rsidP="000058AD">
            <w:pPr>
              <w:spacing w:before="20" w:after="20" w:line="240" w:lineRule="auto"/>
              <w:rPr>
                <w:rFonts w:cs="Arial"/>
                <w:sz w:val="16"/>
                <w:szCs w:val="16"/>
                <w:lang w:val="pt-BR"/>
              </w:rPr>
            </w:pPr>
          </w:p>
        </w:tc>
        <w:tc>
          <w:tcPr>
            <w:tcW w:w="1417" w:type="dxa"/>
            <w:vMerge w:val="restart"/>
            <w:tcBorders>
              <w:top w:val="dotted" w:sz="4" w:space="0" w:color="auto"/>
              <w:left w:val="dotted" w:sz="4" w:space="0" w:color="595959"/>
              <w:right w:val="dotted" w:sz="4" w:space="0" w:color="auto"/>
            </w:tcBorders>
            <w:vAlign w:val="center"/>
          </w:tcPr>
          <w:p w14:paraId="71E4E91F"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Systemy sterowania              i nadzoru</w:t>
            </w:r>
          </w:p>
        </w:tc>
        <w:tc>
          <w:tcPr>
            <w:tcW w:w="2410" w:type="dxa"/>
            <w:tcBorders>
              <w:top w:val="dotted" w:sz="4" w:space="0" w:color="auto"/>
              <w:left w:val="dotted" w:sz="4" w:space="0" w:color="auto"/>
              <w:bottom w:val="dotted" w:sz="4" w:space="0" w:color="auto"/>
              <w:right w:val="dotted" w:sz="4" w:space="0" w:color="auto"/>
            </w:tcBorders>
            <w:vAlign w:val="center"/>
          </w:tcPr>
          <w:p w14:paraId="75D04285" w14:textId="77777777" w:rsidR="000A58F0" w:rsidRPr="001D274A" w:rsidRDefault="000A58F0" w:rsidP="000058AD">
            <w:pPr>
              <w:spacing w:before="20" w:after="20" w:line="240" w:lineRule="auto"/>
              <w:jc w:val="center"/>
              <w:rPr>
                <w:rFonts w:cs="Arial"/>
                <w:sz w:val="16"/>
                <w:szCs w:val="16"/>
                <w:lang w:val="pt-BR"/>
              </w:rPr>
            </w:pPr>
            <w:r w:rsidRPr="001D274A">
              <w:rPr>
                <w:rFonts w:cs="Arial"/>
                <w:sz w:val="16"/>
                <w:szCs w:val="16"/>
              </w:rPr>
              <w:t>Apator Elkomtech SA</w:t>
            </w:r>
          </w:p>
        </w:tc>
        <w:tc>
          <w:tcPr>
            <w:tcW w:w="1287" w:type="dxa"/>
            <w:tcBorders>
              <w:top w:val="dotted" w:sz="4" w:space="0" w:color="auto"/>
              <w:left w:val="dotted" w:sz="4" w:space="0" w:color="auto"/>
              <w:bottom w:val="dotted" w:sz="4" w:space="0" w:color="auto"/>
              <w:right w:val="dotted" w:sz="4" w:space="0" w:color="auto"/>
            </w:tcBorders>
            <w:vAlign w:val="center"/>
          </w:tcPr>
          <w:p w14:paraId="5194D6AF"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Łódź</w:t>
            </w:r>
          </w:p>
        </w:tc>
        <w:tc>
          <w:tcPr>
            <w:tcW w:w="832" w:type="dxa"/>
            <w:tcBorders>
              <w:top w:val="dotted" w:sz="4" w:space="0" w:color="auto"/>
              <w:left w:val="dotted" w:sz="4" w:space="0" w:color="auto"/>
              <w:bottom w:val="dotted" w:sz="4" w:space="0" w:color="auto"/>
              <w:right w:val="dotted" w:sz="4" w:space="0" w:color="auto"/>
            </w:tcBorders>
            <w:vAlign w:val="center"/>
          </w:tcPr>
          <w:p w14:paraId="55FCE6D7"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dotted" w:sz="4" w:space="0" w:color="auto"/>
              <w:left w:val="dotted" w:sz="4" w:space="0" w:color="auto"/>
              <w:bottom w:val="dotted" w:sz="4" w:space="0" w:color="auto"/>
              <w:right w:val="single" w:sz="4" w:space="0" w:color="auto"/>
            </w:tcBorders>
            <w:vAlign w:val="center"/>
          </w:tcPr>
          <w:p w14:paraId="6230BC31"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72663BAE" w14:textId="77777777" w:rsidTr="000058AD">
        <w:trPr>
          <w:cantSplit/>
          <w:trHeight w:val="563"/>
        </w:trPr>
        <w:tc>
          <w:tcPr>
            <w:tcW w:w="1129" w:type="dxa"/>
            <w:vMerge/>
            <w:tcBorders>
              <w:left w:val="single" w:sz="4" w:space="0" w:color="auto"/>
              <w:right w:val="dotted" w:sz="4" w:space="0" w:color="595959"/>
            </w:tcBorders>
          </w:tcPr>
          <w:p w14:paraId="4957BCA9" w14:textId="77777777" w:rsidR="000A58F0" w:rsidRPr="001D274A" w:rsidRDefault="000A58F0" w:rsidP="000058AD">
            <w:pPr>
              <w:spacing w:before="20" w:after="20" w:line="240" w:lineRule="auto"/>
              <w:rPr>
                <w:rFonts w:cs="Arial"/>
                <w:sz w:val="16"/>
                <w:szCs w:val="16"/>
                <w:lang w:val="pt-BR"/>
              </w:rPr>
            </w:pPr>
          </w:p>
        </w:tc>
        <w:tc>
          <w:tcPr>
            <w:tcW w:w="1417" w:type="dxa"/>
            <w:vMerge/>
            <w:tcBorders>
              <w:left w:val="dotted" w:sz="4" w:space="0" w:color="595959"/>
              <w:bottom w:val="dotted" w:sz="4" w:space="0" w:color="auto"/>
              <w:right w:val="dotted" w:sz="4" w:space="0" w:color="auto"/>
            </w:tcBorders>
            <w:vAlign w:val="center"/>
          </w:tcPr>
          <w:p w14:paraId="45ED87C6" w14:textId="77777777" w:rsidR="000A58F0" w:rsidRPr="001D274A" w:rsidRDefault="000A58F0" w:rsidP="000058AD">
            <w:pPr>
              <w:spacing w:before="20" w:after="20" w:line="240" w:lineRule="auto"/>
              <w:jc w:val="center"/>
              <w:rPr>
                <w:rFonts w:cs="Arial"/>
                <w:sz w:val="16"/>
                <w:szCs w:val="16"/>
              </w:rPr>
            </w:pPr>
          </w:p>
        </w:tc>
        <w:tc>
          <w:tcPr>
            <w:tcW w:w="2410" w:type="dxa"/>
            <w:tcBorders>
              <w:top w:val="dotted" w:sz="4" w:space="0" w:color="auto"/>
              <w:left w:val="dotted" w:sz="4" w:space="0" w:color="auto"/>
              <w:bottom w:val="dotted" w:sz="4" w:space="0" w:color="auto"/>
              <w:right w:val="dotted" w:sz="4" w:space="0" w:color="auto"/>
            </w:tcBorders>
            <w:vAlign w:val="center"/>
          </w:tcPr>
          <w:p w14:paraId="447E8262" w14:textId="77777777" w:rsidR="000A58F0" w:rsidRPr="00D80090" w:rsidRDefault="000A58F0" w:rsidP="000058AD">
            <w:pPr>
              <w:spacing w:before="20" w:after="20" w:line="240" w:lineRule="auto"/>
              <w:jc w:val="center"/>
              <w:rPr>
                <w:rFonts w:cs="Arial"/>
                <w:sz w:val="16"/>
                <w:szCs w:val="16"/>
                <w:lang w:val="en-US"/>
              </w:rPr>
            </w:pPr>
            <w:r w:rsidRPr="001D274A">
              <w:rPr>
                <w:rFonts w:cs="Arial"/>
                <w:sz w:val="16"/>
                <w:szCs w:val="16"/>
                <w:lang w:val="en-US"/>
              </w:rPr>
              <w:t>Apator Control Sp. z o. o.</w:t>
            </w:r>
            <w:r>
              <w:rPr>
                <w:rFonts w:cs="Arial"/>
                <w:sz w:val="16"/>
                <w:szCs w:val="16"/>
                <w:lang w:val="en-US"/>
              </w:rPr>
              <w:t>*</w:t>
            </w:r>
          </w:p>
        </w:tc>
        <w:tc>
          <w:tcPr>
            <w:tcW w:w="1287" w:type="dxa"/>
            <w:tcBorders>
              <w:top w:val="dotted" w:sz="4" w:space="0" w:color="auto"/>
              <w:left w:val="dotted" w:sz="4" w:space="0" w:color="auto"/>
              <w:bottom w:val="dotted" w:sz="4" w:space="0" w:color="auto"/>
              <w:right w:val="dotted" w:sz="4" w:space="0" w:color="auto"/>
            </w:tcBorders>
            <w:vAlign w:val="center"/>
          </w:tcPr>
          <w:p w14:paraId="445CC012"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rPr>
              <w:t>Toruń</w:t>
            </w:r>
          </w:p>
        </w:tc>
        <w:tc>
          <w:tcPr>
            <w:tcW w:w="832" w:type="dxa"/>
            <w:tcBorders>
              <w:top w:val="dotted" w:sz="4" w:space="0" w:color="auto"/>
              <w:left w:val="dotted" w:sz="4" w:space="0" w:color="auto"/>
              <w:bottom w:val="dotted" w:sz="4" w:space="0" w:color="auto"/>
              <w:right w:val="dotted" w:sz="4" w:space="0" w:color="auto"/>
            </w:tcBorders>
            <w:vAlign w:val="center"/>
          </w:tcPr>
          <w:p w14:paraId="35413D8B"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rPr>
              <w:t>100%</w:t>
            </w:r>
          </w:p>
        </w:tc>
        <w:tc>
          <w:tcPr>
            <w:tcW w:w="2559" w:type="dxa"/>
            <w:tcBorders>
              <w:top w:val="dotted" w:sz="4" w:space="0" w:color="auto"/>
              <w:left w:val="dotted" w:sz="4" w:space="0" w:color="auto"/>
              <w:bottom w:val="dotted" w:sz="4" w:space="0" w:color="auto"/>
              <w:right w:val="single" w:sz="4" w:space="0" w:color="auto"/>
            </w:tcBorders>
            <w:vAlign w:val="center"/>
          </w:tcPr>
          <w:p w14:paraId="22E2D085"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731197B8" w14:textId="77777777" w:rsidTr="000058AD">
        <w:trPr>
          <w:cantSplit/>
          <w:trHeight w:val="563"/>
        </w:trPr>
        <w:tc>
          <w:tcPr>
            <w:tcW w:w="1129" w:type="dxa"/>
            <w:vMerge/>
            <w:tcBorders>
              <w:left w:val="single" w:sz="4" w:space="0" w:color="auto"/>
              <w:right w:val="dotted" w:sz="4" w:space="0" w:color="595959"/>
            </w:tcBorders>
          </w:tcPr>
          <w:p w14:paraId="570C7959" w14:textId="77777777" w:rsidR="000A58F0" w:rsidRPr="001D274A" w:rsidRDefault="000A58F0" w:rsidP="000058AD">
            <w:pPr>
              <w:spacing w:before="20" w:after="20" w:line="240" w:lineRule="auto"/>
              <w:rPr>
                <w:rFonts w:cs="Arial"/>
                <w:sz w:val="16"/>
                <w:szCs w:val="16"/>
                <w:lang w:val="pt-BR"/>
              </w:rPr>
            </w:pPr>
          </w:p>
        </w:tc>
        <w:tc>
          <w:tcPr>
            <w:tcW w:w="1417" w:type="dxa"/>
            <w:tcBorders>
              <w:top w:val="dotted" w:sz="4" w:space="0" w:color="auto"/>
              <w:left w:val="dotted" w:sz="4" w:space="0" w:color="595959"/>
              <w:bottom w:val="dotted" w:sz="4" w:space="0" w:color="auto"/>
              <w:right w:val="dotted" w:sz="4" w:space="0" w:color="auto"/>
            </w:tcBorders>
            <w:vAlign w:val="center"/>
          </w:tcPr>
          <w:p w14:paraId="14981DFB"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Aparatura łączeniowa</w:t>
            </w:r>
          </w:p>
        </w:tc>
        <w:tc>
          <w:tcPr>
            <w:tcW w:w="2410" w:type="dxa"/>
            <w:tcBorders>
              <w:top w:val="dotted" w:sz="4" w:space="0" w:color="auto"/>
              <w:left w:val="dotted" w:sz="4" w:space="0" w:color="auto"/>
              <w:bottom w:val="dotted" w:sz="4" w:space="0" w:color="auto"/>
              <w:right w:val="dotted" w:sz="4" w:space="0" w:color="auto"/>
            </w:tcBorders>
            <w:vAlign w:val="center"/>
          </w:tcPr>
          <w:p w14:paraId="2AC2E713"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rPr>
              <w:t xml:space="preserve">Apator </w:t>
            </w:r>
            <w:r w:rsidRPr="001D274A">
              <w:rPr>
                <w:rFonts w:cs="Arial"/>
                <w:sz w:val="16"/>
                <w:szCs w:val="16"/>
                <w:lang w:val="en-US"/>
              </w:rPr>
              <w:t>GmbH</w:t>
            </w:r>
          </w:p>
        </w:tc>
        <w:tc>
          <w:tcPr>
            <w:tcW w:w="1287" w:type="dxa"/>
            <w:tcBorders>
              <w:top w:val="dotted" w:sz="4" w:space="0" w:color="auto"/>
              <w:left w:val="dotted" w:sz="4" w:space="0" w:color="auto"/>
              <w:bottom w:val="dotted" w:sz="4" w:space="0" w:color="auto"/>
              <w:right w:val="dotted" w:sz="4" w:space="0" w:color="auto"/>
            </w:tcBorders>
            <w:vAlign w:val="center"/>
          </w:tcPr>
          <w:p w14:paraId="122782EC"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Berlin (Niemcy)</w:t>
            </w:r>
          </w:p>
        </w:tc>
        <w:tc>
          <w:tcPr>
            <w:tcW w:w="832" w:type="dxa"/>
            <w:tcBorders>
              <w:top w:val="dotted" w:sz="4" w:space="0" w:color="auto"/>
              <w:left w:val="dotted" w:sz="4" w:space="0" w:color="auto"/>
              <w:bottom w:val="dotted" w:sz="4" w:space="0" w:color="auto"/>
              <w:right w:val="dotted" w:sz="4" w:space="0" w:color="auto"/>
            </w:tcBorders>
            <w:vAlign w:val="center"/>
          </w:tcPr>
          <w:p w14:paraId="10D641FF"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100%</w:t>
            </w:r>
          </w:p>
        </w:tc>
        <w:tc>
          <w:tcPr>
            <w:tcW w:w="2559" w:type="dxa"/>
            <w:tcBorders>
              <w:top w:val="dotted" w:sz="4" w:space="0" w:color="auto"/>
              <w:left w:val="dotted" w:sz="4" w:space="0" w:color="auto"/>
              <w:bottom w:val="dotted" w:sz="4" w:space="0" w:color="auto"/>
              <w:right w:val="single" w:sz="4" w:space="0" w:color="auto"/>
            </w:tcBorders>
            <w:vAlign w:val="center"/>
          </w:tcPr>
          <w:p w14:paraId="06AE9833"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6D7C2F0D" w14:textId="77777777" w:rsidTr="000058AD">
        <w:trPr>
          <w:cantSplit/>
          <w:trHeight w:val="563"/>
        </w:trPr>
        <w:tc>
          <w:tcPr>
            <w:tcW w:w="1129" w:type="dxa"/>
            <w:tcBorders>
              <w:top w:val="single" w:sz="4" w:space="0" w:color="595959"/>
              <w:left w:val="single" w:sz="4" w:space="0" w:color="auto"/>
              <w:bottom w:val="single" w:sz="4" w:space="0" w:color="auto"/>
              <w:right w:val="dotted" w:sz="4" w:space="0" w:color="595959"/>
            </w:tcBorders>
            <w:vAlign w:val="center"/>
          </w:tcPr>
          <w:p w14:paraId="04F65AB8" w14:textId="77777777" w:rsidR="000A58F0" w:rsidRPr="001D274A" w:rsidRDefault="000A58F0" w:rsidP="000058AD">
            <w:pPr>
              <w:spacing w:before="20" w:after="20" w:line="240" w:lineRule="auto"/>
              <w:jc w:val="center"/>
              <w:rPr>
                <w:rFonts w:cs="Arial"/>
                <w:sz w:val="16"/>
                <w:szCs w:val="16"/>
              </w:rPr>
            </w:pPr>
          </w:p>
          <w:p w14:paraId="7A02F578" w14:textId="77777777" w:rsidR="000A58F0" w:rsidRPr="001D274A" w:rsidRDefault="000A58F0" w:rsidP="000058AD">
            <w:pPr>
              <w:spacing w:before="20" w:after="20" w:line="240" w:lineRule="auto"/>
              <w:jc w:val="center"/>
              <w:rPr>
                <w:rFonts w:cs="Arial"/>
                <w:sz w:val="16"/>
                <w:szCs w:val="16"/>
              </w:rPr>
            </w:pPr>
            <w:r>
              <w:rPr>
                <w:rFonts w:cs="Arial"/>
                <w:sz w:val="16"/>
                <w:szCs w:val="16"/>
              </w:rPr>
              <w:t>Energia Elektryczna</w:t>
            </w:r>
            <w:r w:rsidRPr="001D274A">
              <w:rPr>
                <w:rFonts w:cs="Arial"/>
                <w:sz w:val="16"/>
                <w:szCs w:val="16"/>
              </w:rPr>
              <w:t>/ Gaz</w:t>
            </w:r>
          </w:p>
          <w:p w14:paraId="5E8FF860" w14:textId="77777777" w:rsidR="000A58F0" w:rsidRPr="001D274A" w:rsidRDefault="000A58F0" w:rsidP="000058AD">
            <w:pPr>
              <w:spacing w:before="20" w:after="20" w:line="240" w:lineRule="auto"/>
              <w:jc w:val="center"/>
              <w:rPr>
                <w:rFonts w:cs="Arial"/>
                <w:sz w:val="16"/>
                <w:szCs w:val="16"/>
              </w:rPr>
            </w:pPr>
          </w:p>
        </w:tc>
        <w:tc>
          <w:tcPr>
            <w:tcW w:w="1417" w:type="dxa"/>
            <w:tcBorders>
              <w:top w:val="single" w:sz="4" w:space="0" w:color="595959"/>
              <w:left w:val="dotted" w:sz="4" w:space="0" w:color="595959"/>
              <w:bottom w:val="single" w:sz="4" w:space="0" w:color="auto"/>
              <w:right w:val="dotted" w:sz="4" w:space="0" w:color="auto"/>
            </w:tcBorders>
            <w:vAlign w:val="center"/>
          </w:tcPr>
          <w:p w14:paraId="54385769"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Opomiarowanie energii elektrycznej i gazu</w:t>
            </w:r>
          </w:p>
        </w:tc>
        <w:tc>
          <w:tcPr>
            <w:tcW w:w="2410" w:type="dxa"/>
            <w:tcBorders>
              <w:top w:val="single" w:sz="4" w:space="0" w:color="595959"/>
              <w:left w:val="dotted" w:sz="4" w:space="0" w:color="auto"/>
              <w:bottom w:val="single" w:sz="4" w:space="0" w:color="auto"/>
              <w:right w:val="dotted" w:sz="4" w:space="0" w:color="auto"/>
            </w:tcBorders>
            <w:vAlign w:val="center"/>
          </w:tcPr>
          <w:p w14:paraId="107E3D80"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rPr>
              <w:t xml:space="preserve">Apator </w:t>
            </w:r>
            <w:r w:rsidRPr="001D274A">
              <w:rPr>
                <w:rFonts w:cs="Arial"/>
                <w:sz w:val="16"/>
                <w:szCs w:val="16"/>
                <w:lang w:val="en-US"/>
              </w:rPr>
              <w:t>GmbH</w:t>
            </w:r>
          </w:p>
        </w:tc>
        <w:tc>
          <w:tcPr>
            <w:tcW w:w="1287" w:type="dxa"/>
            <w:tcBorders>
              <w:top w:val="single" w:sz="4" w:space="0" w:color="595959"/>
              <w:left w:val="dotted" w:sz="4" w:space="0" w:color="auto"/>
              <w:bottom w:val="single" w:sz="4" w:space="0" w:color="auto"/>
              <w:right w:val="dotted" w:sz="4" w:space="0" w:color="auto"/>
            </w:tcBorders>
            <w:vAlign w:val="center"/>
          </w:tcPr>
          <w:p w14:paraId="560A0F9F"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Berlin (Niemcy)</w:t>
            </w:r>
          </w:p>
        </w:tc>
        <w:tc>
          <w:tcPr>
            <w:tcW w:w="832" w:type="dxa"/>
            <w:tcBorders>
              <w:top w:val="single" w:sz="4" w:space="0" w:color="595959"/>
              <w:left w:val="dotted" w:sz="4" w:space="0" w:color="auto"/>
              <w:bottom w:val="single" w:sz="4" w:space="0" w:color="auto"/>
              <w:right w:val="dotted" w:sz="4" w:space="0" w:color="auto"/>
            </w:tcBorders>
            <w:vAlign w:val="center"/>
          </w:tcPr>
          <w:p w14:paraId="5B062279"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100%</w:t>
            </w:r>
          </w:p>
        </w:tc>
        <w:tc>
          <w:tcPr>
            <w:tcW w:w="2559" w:type="dxa"/>
            <w:tcBorders>
              <w:top w:val="single" w:sz="4" w:space="0" w:color="595959"/>
              <w:left w:val="dotted" w:sz="4" w:space="0" w:color="auto"/>
              <w:bottom w:val="single" w:sz="4" w:space="0" w:color="auto"/>
              <w:right w:val="single" w:sz="4" w:space="0" w:color="auto"/>
            </w:tcBorders>
            <w:vAlign w:val="center"/>
          </w:tcPr>
          <w:p w14:paraId="15656263"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46ED9983" w14:textId="77777777" w:rsidTr="000058AD">
        <w:trPr>
          <w:trHeight w:val="445"/>
        </w:trPr>
        <w:tc>
          <w:tcPr>
            <w:tcW w:w="1129" w:type="dxa"/>
            <w:vMerge w:val="restart"/>
            <w:tcBorders>
              <w:top w:val="single" w:sz="4" w:space="0" w:color="auto"/>
              <w:left w:val="single" w:sz="4" w:space="0" w:color="auto"/>
              <w:bottom w:val="dotted" w:sz="4" w:space="0" w:color="595959"/>
              <w:right w:val="dotted" w:sz="4" w:space="0" w:color="595959"/>
            </w:tcBorders>
            <w:vAlign w:val="center"/>
          </w:tcPr>
          <w:p w14:paraId="502603AD"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 xml:space="preserve">Woda </w:t>
            </w:r>
            <w:r>
              <w:rPr>
                <w:rFonts w:cs="Arial"/>
                <w:sz w:val="16"/>
                <w:szCs w:val="16"/>
              </w:rPr>
              <w:t xml:space="preserve">          </w:t>
            </w:r>
            <w:r w:rsidRPr="001D274A">
              <w:rPr>
                <w:rFonts w:cs="Arial"/>
                <w:sz w:val="16"/>
                <w:szCs w:val="16"/>
              </w:rPr>
              <w:t>i ciepło</w:t>
            </w:r>
          </w:p>
        </w:tc>
        <w:tc>
          <w:tcPr>
            <w:tcW w:w="1417" w:type="dxa"/>
            <w:vMerge w:val="restart"/>
            <w:tcBorders>
              <w:top w:val="single" w:sz="4" w:space="0" w:color="auto"/>
              <w:left w:val="dotted" w:sz="4" w:space="0" w:color="595959"/>
              <w:bottom w:val="dotted" w:sz="4" w:space="0" w:color="auto"/>
              <w:right w:val="dotted" w:sz="4" w:space="0" w:color="auto"/>
            </w:tcBorders>
            <w:vAlign w:val="center"/>
          </w:tcPr>
          <w:p w14:paraId="5D67EAB9"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Opomiarowanie</w:t>
            </w:r>
          </w:p>
          <w:p w14:paraId="76A4A41B" w14:textId="77777777" w:rsidR="000A58F0" w:rsidRPr="001D274A" w:rsidRDefault="000A58F0" w:rsidP="000058AD">
            <w:pPr>
              <w:spacing w:before="20" w:after="20" w:line="240" w:lineRule="auto"/>
              <w:jc w:val="center"/>
              <w:rPr>
                <w:rFonts w:cs="Arial"/>
                <w:sz w:val="16"/>
                <w:szCs w:val="16"/>
                <w:lang w:val="en-US"/>
              </w:rPr>
            </w:pPr>
            <w:proofErr w:type="spellStart"/>
            <w:r w:rsidRPr="001D274A">
              <w:rPr>
                <w:rFonts w:cs="Arial"/>
                <w:sz w:val="16"/>
                <w:szCs w:val="16"/>
                <w:lang w:val="en-US"/>
              </w:rPr>
              <w:t>wody</w:t>
            </w:r>
            <w:proofErr w:type="spellEnd"/>
            <w:r w:rsidRPr="001D274A">
              <w:rPr>
                <w:rFonts w:cs="Arial"/>
                <w:sz w:val="16"/>
                <w:szCs w:val="16"/>
                <w:lang w:val="en-US"/>
              </w:rPr>
              <w:t xml:space="preserve"> </w:t>
            </w:r>
            <w:proofErr w:type="spellStart"/>
            <w:r w:rsidRPr="001D274A">
              <w:rPr>
                <w:rFonts w:cs="Arial"/>
                <w:sz w:val="16"/>
                <w:szCs w:val="16"/>
                <w:lang w:val="en-US"/>
              </w:rPr>
              <w:t>i</w:t>
            </w:r>
            <w:proofErr w:type="spellEnd"/>
            <w:r w:rsidRPr="001D274A">
              <w:rPr>
                <w:rFonts w:cs="Arial"/>
                <w:sz w:val="16"/>
                <w:szCs w:val="16"/>
                <w:lang w:val="en-US"/>
              </w:rPr>
              <w:t xml:space="preserve"> </w:t>
            </w:r>
            <w:proofErr w:type="spellStart"/>
            <w:r w:rsidRPr="001D274A">
              <w:rPr>
                <w:rFonts w:cs="Arial"/>
                <w:sz w:val="16"/>
                <w:szCs w:val="16"/>
                <w:lang w:val="en-US"/>
              </w:rPr>
              <w:t>ciepła</w:t>
            </w:r>
            <w:proofErr w:type="spellEnd"/>
          </w:p>
        </w:tc>
        <w:tc>
          <w:tcPr>
            <w:tcW w:w="2410" w:type="dxa"/>
            <w:tcBorders>
              <w:top w:val="single" w:sz="4" w:space="0" w:color="auto"/>
              <w:left w:val="dotted" w:sz="4" w:space="0" w:color="auto"/>
              <w:bottom w:val="dotted" w:sz="4" w:space="0" w:color="auto"/>
              <w:right w:val="dotted" w:sz="4" w:space="0" w:color="auto"/>
            </w:tcBorders>
            <w:vAlign w:val="center"/>
          </w:tcPr>
          <w:p w14:paraId="2538850A"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Apator Powogaz SA</w:t>
            </w:r>
          </w:p>
        </w:tc>
        <w:tc>
          <w:tcPr>
            <w:tcW w:w="1287" w:type="dxa"/>
            <w:tcBorders>
              <w:top w:val="single" w:sz="4" w:space="0" w:color="auto"/>
              <w:left w:val="dotted" w:sz="4" w:space="0" w:color="auto"/>
              <w:bottom w:val="dotted" w:sz="4" w:space="0" w:color="auto"/>
              <w:right w:val="dotted" w:sz="4" w:space="0" w:color="auto"/>
            </w:tcBorders>
            <w:vAlign w:val="center"/>
          </w:tcPr>
          <w:p w14:paraId="04549366"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Poznań</w:t>
            </w:r>
          </w:p>
        </w:tc>
        <w:tc>
          <w:tcPr>
            <w:tcW w:w="832" w:type="dxa"/>
            <w:tcBorders>
              <w:top w:val="single" w:sz="4" w:space="0" w:color="auto"/>
              <w:left w:val="dotted" w:sz="4" w:space="0" w:color="auto"/>
              <w:bottom w:val="dotted" w:sz="4" w:space="0" w:color="auto"/>
              <w:right w:val="dotted" w:sz="4" w:space="0" w:color="auto"/>
            </w:tcBorders>
            <w:vAlign w:val="center"/>
          </w:tcPr>
          <w:p w14:paraId="3BA75D76"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100%</w:t>
            </w:r>
          </w:p>
        </w:tc>
        <w:tc>
          <w:tcPr>
            <w:tcW w:w="2559" w:type="dxa"/>
            <w:tcBorders>
              <w:top w:val="single" w:sz="4" w:space="0" w:color="auto"/>
              <w:left w:val="dotted" w:sz="4" w:space="0" w:color="auto"/>
              <w:bottom w:val="dotted" w:sz="4" w:space="0" w:color="auto"/>
              <w:right w:val="single" w:sz="4" w:space="0" w:color="auto"/>
            </w:tcBorders>
            <w:vAlign w:val="center"/>
          </w:tcPr>
          <w:p w14:paraId="1EB9548E"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21460C1F" w14:textId="77777777" w:rsidTr="000058AD">
        <w:trPr>
          <w:trHeight w:val="20"/>
        </w:trPr>
        <w:tc>
          <w:tcPr>
            <w:tcW w:w="1129" w:type="dxa"/>
            <w:vMerge/>
            <w:tcBorders>
              <w:top w:val="dotted" w:sz="4" w:space="0" w:color="595959"/>
              <w:left w:val="single" w:sz="4" w:space="0" w:color="auto"/>
              <w:bottom w:val="dotted" w:sz="4" w:space="0" w:color="595959"/>
              <w:right w:val="dotted" w:sz="4" w:space="0" w:color="595959"/>
            </w:tcBorders>
          </w:tcPr>
          <w:p w14:paraId="24270CD6" w14:textId="77777777" w:rsidR="000A58F0" w:rsidRPr="001D274A" w:rsidRDefault="000A58F0" w:rsidP="000058AD">
            <w:pPr>
              <w:spacing w:before="20" w:after="20" w:line="240" w:lineRule="auto"/>
              <w:rPr>
                <w:rFonts w:cs="Arial"/>
                <w:sz w:val="16"/>
                <w:szCs w:val="16"/>
                <w:lang w:val="pt-BR"/>
              </w:rPr>
            </w:pPr>
          </w:p>
        </w:tc>
        <w:tc>
          <w:tcPr>
            <w:tcW w:w="1417" w:type="dxa"/>
            <w:vMerge/>
            <w:tcBorders>
              <w:top w:val="dotted" w:sz="4" w:space="0" w:color="auto"/>
              <w:left w:val="dotted" w:sz="4" w:space="0" w:color="595959"/>
              <w:bottom w:val="dotted" w:sz="4" w:space="0" w:color="auto"/>
              <w:right w:val="dotted" w:sz="4" w:space="0" w:color="auto"/>
            </w:tcBorders>
          </w:tcPr>
          <w:p w14:paraId="092423D8" w14:textId="77777777" w:rsidR="000A58F0" w:rsidRPr="001D274A" w:rsidRDefault="000A58F0" w:rsidP="000058AD">
            <w:pPr>
              <w:spacing w:before="20" w:after="20" w:line="240" w:lineRule="auto"/>
              <w:jc w:val="center"/>
              <w:rPr>
                <w:rFonts w:cs="Arial"/>
                <w:sz w:val="16"/>
                <w:szCs w:val="16"/>
              </w:rPr>
            </w:pPr>
          </w:p>
        </w:tc>
        <w:tc>
          <w:tcPr>
            <w:tcW w:w="2410" w:type="dxa"/>
            <w:tcBorders>
              <w:top w:val="dotted" w:sz="4" w:space="0" w:color="auto"/>
              <w:left w:val="dotted" w:sz="4" w:space="0" w:color="auto"/>
              <w:bottom w:val="dotted" w:sz="4" w:space="0" w:color="auto"/>
              <w:right w:val="dotted" w:sz="4" w:space="0" w:color="auto"/>
            </w:tcBorders>
            <w:vAlign w:val="center"/>
          </w:tcPr>
          <w:p w14:paraId="4A7FCE7D" w14:textId="77777777" w:rsidR="000A58F0" w:rsidRPr="001D274A" w:rsidRDefault="000A58F0" w:rsidP="000058AD">
            <w:pPr>
              <w:spacing w:before="20" w:after="20" w:line="240" w:lineRule="auto"/>
              <w:jc w:val="center"/>
              <w:rPr>
                <w:rFonts w:cs="Arial"/>
                <w:sz w:val="16"/>
                <w:szCs w:val="16"/>
                <w:lang w:val="pt-BR"/>
              </w:rPr>
            </w:pPr>
            <w:r w:rsidRPr="001D274A">
              <w:rPr>
                <w:rFonts w:cs="Arial"/>
                <w:sz w:val="16"/>
                <w:szCs w:val="16"/>
                <w:lang w:val="pt-BR"/>
              </w:rPr>
              <w:t>Apator Metra s. r. o.</w:t>
            </w:r>
          </w:p>
        </w:tc>
        <w:tc>
          <w:tcPr>
            <w:tcW w:w="1287" w:type="dxa"/>
            <w:tcBorders>
              <w:top w:val="dotted" w:sz="4" w:space="0" w:color="auto"/>
              <w:left w:val="dotted" w:sz="4" w:space="0" w:color="auto"/>
              <w:bottom w:val="dotted" w:sz="4" w:space="0" w:color="auto"/>
              <w:right w:val="dotted" w:sz="4" w:space="0" w:color="auto"/>
            </w:tcBorders>
            <w:vAlign w:val="center"/>
          </w:tcPr>
          <w:p w14:paraId="24217405"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Sumperk (Czechy)</w:t>
            </w:r>
          </w:p>
        </w:tc>
        <w:tc>
          <w:tcPr>
            <w:tcW w:w="832" w:type="dxa"/>
            <w:tcBorders>
              <w:top w:val="dotted" w:sz="4" w:space="0" w:color="auto"/>
              <w:left w:val="dotted" w:sz="4" w:space="0" w:color="auto"/>
              <w:bottom w:val="dotted" w:sz="4" w:space="0" w:color="auto"/>
              <w:right w:val="dotted" w:sz="4" w:space="0" w:color="auto"/>
            </w:tcBorders>
            <w:vAlign w:val="center"/>
          </w:tcPr>
          <w:p w14:paraId="326C98CB"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dotted" w:sz="4" w:space="0" w:color="auto"/>
              <w:left w:val="dotted" w:sz="4" w:space="0" w:color="auto"/>
              <w:bottom w:val="dotted" w:sz="4" w:space="0" w:color="auto"/>
              <w:right w:val="single" w:sz="4" w:space="0" w:color="auto"/>
            </w:tcBorders>
            <w:vAlign w:val="center"/>
          </w:tcPr>
          <w:p w14:paraId="0B2E6756" w14:textId="77777777" w:rsidR="000A58F0" w:rsidRPr="001D274A" w:rsidRDefault="000A58F0" w:rsidP="000058AD">
            <w:pPr>
              <w:spacing w:before="20" w:after="20" w:line="240" w:lineRule="auto"/>
              <w:rPr>
                <w:rFonts w:cs="Arial"/>
                <w:sz w:val="16"/>
                <w:szCs w:val="16"/>
              </w:rPr>
            </w:pPr>
            <w:r w:rsidRPr="001D274A">
              <w:rPr>
                <w:rFonts w:cs="Arial"/>
                <w:sz w:val="16"/>
                <w:szCs w:val="16"/>
              </w:rPr>
              <w:t>Zależna pośrednio od Apator SA przez Apator Powogaz SA</w:t>
            </w:r>
          </w:p>
          <w:p w14:paraId="0E3EFB94" w14:textId="77777777" w:rsidR="000A58F0" w:rsidRPr="001D274A" w:rsidRDefault="000A58F0" w:rsidP="000058AD">
            <w:pPr>
              <w:spacing w:before="20" w:after="20" w:line="240" w:lineRule="auto"/>
              <w:rPr>
                <w:rFonts w:cs="Arial"/>
                <w:sz w:val="16"/>
                <w:szCs w:val="16"/>
              </w:rPr>
            </w:pPr>
            <w:r w:rsidRPr="001D274A">
              <w:rPr>
                <w:rFonts w:cs="Arial"/>
                <w:sz w:val="16"/>
                <w:szCs w:val="16"/>
              </w:rPr>
              <w:t>Udział pośredni poprzez Apator Powogaz SA</w:t>
            </w:r>
          </w:p>
        </w:tc>
      </w:tr>
      <w:tr w:rsidR="000A58F0" w:rsidRPr="00470CC4" w14:paraId="6467EC89" w14:textId="77777777" w:rsidTr="000058AD">
        <w:trPr>
          <w:trHeight w:val="741"/>
        </w:trPr>
        <w:tc>
          <w:tcPr>
            <w:tcW w:w="1129" w:type="dxa"/>
            <w:vMerge/>
            <w:tcBorders>
              <w:top w:val="dotted" w:sz="4" w:space="0" w:color="595959"/>
              <w:left w:val="single" w:sz="4" w:space="0" w:color="auto"/>
              <w:bottom w:val="dotted" w:sz="4" w:space="0" w:color="595959"/>
              <w:right w:val="dotted" w:sz="4" w:space="0" w:color="595959"/>
            </w:tcBorders>
          </w:tcPr>
          <w:p w14:paraId="174BD350" w14:textId="77777777" w:rsidR="000A58F0" w:rsidRPr="001D274A" w:rsidRDefault="000A58F0" w:rsidP="000058AD">
            <w:pPr>
              <w:spacing w:before="20" w:after="20" w:line="240" w:lineRule="auto"/>
              <w:rPr>
                <w:rFonts w:cs="Arial"/>
                <w:sz w:val="16"/>
                <w:szCs w:val="16"/>
              </w:rPr>
            </w:pPr>
          </w:p>
        </w:tc>
        <w:tc>
          <w:tcPr>
            <w:tcW w:w="1417" w:type="dxa"/>
            <w:vMerge/>
            <w:tcBorders>
              <w:top w:val="dotted" w:sz="4" w:space="0" w:color="auto"/>
              <w:left w:val="dotted" w:sz="4" w:space="0" w:color="595959"/>
              <w:bottom w:val="dotted" w:sz="4" w:space="0" w:color="auto"/>
              <w:right w:val="dotted" w:sz="4" w:space="0" w:color="auto"/>
            </w:tcBorders>
          </w:tcPr>
          <w:p w14:paraId="52F65391" w14:textId="77777777" w:rsidR="000A58F0" w:rsidRPr="001D274A" w:rsidRDefault="000A58F0" w:rsidP="000058AD">
            <w:pPr>
              <w:spacing w:before="20" w:after="20" w:line="240" w:lineRule="auto"/>
              <w:jc w:val="center"/>
              <w:rPr>
                <w:rFonts w:cs="Arial"/>
                <w:sz w:val="16"/>
                <w:szCs w:val="16"/>
              </w:rPr>
            </w:pPr>
          </w:p>
        </w:tc>
        <w:tc>
          <w:tcPr>
            <w:tcW w:w="2410" w:type="dxa"/>
            <w:tcBorders>
              <w:top w:val="dotted" w:sz="4" w:space="0" w:color="auto"/>
              <w:left w:val="dotted" w:sz="4" w:space="0" w:color="auto"/>
              <w:bottom w:val="dotted" w:sz="4" w:space="0" w:color="auto"/>
              <w:right w:val="dotted" w:sz="4" w:space="0" w:color="auto"/>
            </w:tcBorders>
            <w:vAlign w:val="center"/>
          </w:tcPr>
          <w:p w14:paraId="4EF0C1A9"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 xml:space="preserve">Apator </w:t>
            </w:r>
            <w:proofErr w:type="spellStart"/>
            <w:r w:rsidRPr="001D274A">
              <w:rPr>
                <w:rFonts w:cs="Arial"/>
                <w:sz w:val="16"/>
                <w:szCs w:val="16"/>
              </w:rPr>
              <w:t>Miitors</w:t>
            </w:r>
            <w:proofErr w:type="spellEnd"/>
            <w:r w:rsidRPr="001D274A">
              <w:rPr>
                <w:rFonts w:cs="Arial"/>
                <w:sz w:val="16"/>
                <w:szCs w:val="16"/>
              </w:rPr>
              <w:t xml:space="preserve"> </w:t>
            </w:r>
            <w:proofErr w:type="spellStart"/>
            <w:r w:rsidRPr="001D274A">
              <w:rPr>
                <w:rFonts w:cs="Arial"/>
                <w:sz w:val="16"/>
                <w:szCs w:val="16"/>
              </w:rPr>
              <w:t>ApS</w:t>
            </w:r>
            <w:proofErr w:type="spellEnd"/>
          </w:p>
        </w:tc>
        <w:tc>
          <w:tcPr>
            <w:tcW w:w="1287" w:type="dxa"/>
            <w:tcBorders>
              <w:top w:val="dotted" w:sz="4" w:space="0" w:color="auto"/>
              <w:left w:val="dotted" w:sz="4" w:space="0" w:color="auto"/>
              <w:bottom w:val="dotted" w:sz="4" w:space="0" w:color="auto"/>
              <w:right w:val="dotted" w:sz="4" w:space="0" w:color="auto"/>
            </w:tcBorders>
            <w:vAlign w:val="center"/>
          </w:tcPr>
          <w:p w14:paraId="05423E06"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 xml:space="preserve"> </w:t>
            </w:r>
            <w:proofErr w:type="spellStart"/>
            <w:r w:rsidRPr="001D274A">
              <w:rPr>
                <w:rFonts w:cs="Arial"/>
                <w:sz w:val="16"/>
                <w:szCs w:val="16"/>
              </w:rPr>
              <w:t>Aarhus</w:t>
            </w:r>
            <w:proofErr w:type="spellEnd"/>
            <w:r w:rsidRPr="001D274A">
              <w:rPr>
                <w:rFonts w:cs="Arial"/>
                <w:sz w:val="16"/>
                <w:szCs w:val="16"/>
              </w:rPr>
              <w:t xml:space="preserve"> (Dania)</w:t>
            </w:r>
          </w:p>
        </w:tc>
        <w:tc>
          <w:tcPr>
            <w:tcW w:w="832" w:type="dxa"/>
            <w:tcBorders>
              <w:top w:val="dotted" w:sz="4" w:space="0" w:color="auto"/>
              <w:left w:val="dotted" w:sz="4" w:space="0" w:color="auto"/>
              <w:bottom w:val="dotted" w:sz="4" w:space="0" w:color="auto"/>
              <w:right w:val="dotted" w:sz="4" w:space="0" w:color="auto"/>
            </w:tcBorders>
            <w:vAlign w:val="center"/>
          </w:tcPr>
          <w:p w14:paraId="5952268C"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dotted" w:sz="4" w:space="0" w:color="auto"/>
              <w:left w:val="dotted" w:sz="4" w:space="0" w:color="auto"/>
              <w:bottom w:val="dotted" w:sz="4" w:space="0" w:color="auto"/>
              <w:right w:val="single" w:sz="4" w:space="0" w:color="auto"/>
            </w:tcBorders>
            <w:vAlign w:val="center"/>
          </w:tcPr>
          <w:p w14:paraId="3F9DB5CE" w14:textId="77777777" w:rsidR="000A58F0" w:rsidRPr="001D274A" w:rsidRDefault="000A58F0" w:rsidP="000058AD">
            <w:pPr>
              <w:spacing w:before="20" w:after="20" w:line="240" w:lineRule="auto"/>
              <w:rPr>
                <w:rFonts w:cs="Arial"/>
                <w:sz w:val="16"/>
                <w:szCs w:val="16"/>
              </w:rPr>
            </w:pPr>
            <w:r w:rsidRPr="001D274A">
              <w:rPr>
                <w:rFonts w:cs="Arial"/>
                <w:sz w:val="16"/>
                <w:szCs w:val="16"/>
              </w:rPr>
              <w:t>Zależna pośrednio od Apator SA przez Apator Powogaz SA</w:t>
            </w:r>
          </w:p>
          <w:p w14:paraId="20547DB9" w14:textId="77777777" w:rsidR="000A58F0" w:rsidRPr="001D274A" w:rsidRDefault="000A58F0" w:rsidP="000058AD">
            <w:pPr>
              <w:spacing w:before="20" w:after="20" w:line="240" w:lineRule="auto"/>
              <w:rPr>
                <w:rFonts w:cs="Arial"/>
                <w:sz w:val="16"/>
                <w:szCs w:val="16"/>
              </w:rPr>
            </w:pPr>
            <w:r w:rsidRPr="001D274A">
              <w:rPr>
                <w:rFonts w:cs="Arial"/>
                <w:sz w:val="16"/>
                <w:szCs w:val="16"/>
              </w:rPr>
              <w:t>Udział pośredni przez Apator Powogaz SA</w:t>
            </w:r>
          </w:p>
        </w:tc>
      </w:tr>
      <w:tr w:rsidR="000A58F0" w:rsidRPr="00470CC4" w14:paraId="240ADE1B" w14:textId="77777777" w:rsidTr="000058AD">
        <w:tc>
          <w:tcPr>
            <w:tcW w:w="1129" w:type="dxa"/>
            <w:vMerge/>
            <w:tcBorders>
              <w:top w:val="dotted" w:sz="4" w:space="0" w:color="595959"/>
              <w:left w:val="single" w:sz="4" w:space="0" w:color="auto"/>
              <w:bottom w:val="dotted" w:sz="4" w:space="0" w:color="595959"/>
              <w:right w:val="dotted" w:sz="4" w:space="0" w:color="595959"/>
            </w:tcBorders>
          </w:tcPr>
          <w:p w14:paraId="01EA24CE" w14:textId="77777777" w:rsidR="000A58F0" w:rsidRPr="001D274A" w:rsidRDefault="000A58F0" w:rsidP="000058AD">
            <w:pPr>
              <w:spacing w:before="20" w:after="20" w:line="240" w:lineRule="auto"/>
              <w:rPr>
                <w:rFonts w:cs="Arial"/>
                <w:sz w:val="16"/>
                <w:szCs w:val="16"/>
              </w:rPr>
            </w:pPr>
          </w:p>
        </w:tc>
        <w:tc>
          <w:tcPr>
            <w:tcW w:w="1417" w:type="dxa"/>
            <w:vMerge/>
            <w:tcBorders>
              <w:top w:val="dotted" w:sz="4" w:space="0" w:color="auto"/>
              <w:left w:val="dotted" w:sz="4" w:space="0" w:color="595959"/>
              <w:bottom w:val="dotted" w:sz="4" w:space="0" w:color="auto"/>
              <w:right w:val="dotted" w:sz="4" w:space="0" w:color="auto"/>
            </w:tcBorders>
          </w:tcPr>
          <w:p w14:paraId="0E92AEEF" w14:textId="77777777" w:rsidR="000A58F0" w:rsidRPr="001D274A" w:rsidRDefault="000A58F0" w:rsidP="000058AD">
            <w:pPr>
              <w:spacing w:before="20" w:after="20" w:line="240" w:lineRule="auto"/>
              <w:ind w:left="-431" w:firstLine="431"/>
              <w:jc w:val="center"/>
              <w:rPr>
                <w:rFonts w:cs="Arial"/>
                <w:sz w:val="16"/>
                <w:szCs w:val="16"/>
              </w:rPr>
            </w:pPr>
          </w:p>
        </w:tc>
        <w:tc>
          <w:tcPr>
            <w:tcW w:w="2410" w:type="dxa"/>
            <w:tcBorders>
              <w:top w:val="dotted" w:sz="4" w:space="0" w:color="auto"/>
              <w:left w:val="dotted" w:sz="4" w:space="0" w:color="auto"/>
              <w:bottom w:val="dotted" w:sz="4" w:space="0" w:color="auto"/>
              <w:right w:val="dotted" w:sz="4" w:space="0" w:color="auto"/>
            </w:tcBorders>
            <w:vAlign w:val="center"/>
          </w:tcPr>
          <w:p w14:paraId="2C4DADDE"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 xml:space="preserve">TOV Apator </w:t>
            </w:r>
            <w:proofErr w:type="spellStart"/>
            <w:r w:rsidRPr="001D274A">
              <w:rPr>
                <w:rFonts w:cs="Arial"/>
                <w:sz w:val="16"/>
                <w:szCs w:val="16"/>
              </w:rPr>
              <w:t>Metroteks</w:t>
            </w:r>
            <w:proofErr w:type="spellEnd"/>
          </w:p>
        </w:tc>
        <w:tc>
          <w:tcPr>
            <w:tcW w:w="1287" w:type="dxa"/>
            <w:tcBorders>
              <w:top w:val="dotted" w:sz="4" w:space="0" w:color="auto"/>
              <w:left w:val="dotted" w:sz="4" w:space="0" w:color="auto"/>
              <w:bottom w:val="dotted" w:sz="4" w:space="0" w:color="auto"/>
              <w:right w:val="dotted" w:sz="4" w:space="0" w:color="auto"/>
            </w:tcBorders>
            <w:vAlign w:val="center"/>
          </w:tcPr>
          <w:p w14:paraId="3B13DA1E"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Kijów (Ukraina)</w:t>
            </w:r>
          </w:p>
        </w:tc>
        <w:tc>
          <w:tcPr>
            <w:tcW w:w="832" w:type="dxa"/>
            <w:tcBorders>
              <w:top w:val="dotted" w:sz="4" w:space="0" w:color="auto"/>
              <w:left w:val="dotted" w:sz="4" w:space="0" w:color="auto"/>
              <w:bottom w:val="dotted" w:sz="4" w:space="0" w:color="auto"/>
              <w:right w:val="dotted" w:sz="4" w:space="0" w:color="auto"/>
            </w:tcBorders>
            <w:vAlign w:val="center"/>
          </w:tcPr>
          <w:p w14:paraId="03A37AC8"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61%</w:t>
            </w:r>
          </w:p>
        </w:tc>
        <w:tc>
          <w:tcPr>
            <w:tcW w:w="2559" w:type="dxa"/>
            <w:tcBorders>
              <w:top w:val="dotted" w:sz="4" w:space="0" w:color="auto"/>
              <w:left w:val="dotted" w:sz="4" w:space="0" w:color="auto"/>
              <w:bottom w:val="dotted" w:sz="4" w:space="0" w:color="auto"/>
              <w:right w:val="single" w:sz="4" w:space="0" w:color="auto"/>
            </w:tcBorders>
            <w:vAlign w:val="center"/>
          </w:tcPr>
          <w:p w14:paraId="31AA01E1" w14:textId="77777777" w:rsidR="000A58F0" w:rsidRPr="001D274A" w:rsidRDefault="000A58F0" w:rsidP="000058AD">
            <w:pPr>
              <w:spacing w:before="20" w:after="20" w:line="240" w:lineRule="auto"/>
              <w:rPr>
                <w:rFonts w:cs="Arial"/>
                <w:sz w:val="16"/>
                <w:szCs w:val="16"/>
              </w:rPr>
            </w:pPr>
            <w:r w:rsidRPr="001D274A">
              <w:rPr>
                <w:rFonts w:cs="Arial"/>
                <w:sz w:val="16"/>
                <w:szCs w:val="16"/>
              </w:rPr>
              <w:t>Zależna pośrednio od Apator SA przez Apator Powogaz SA</w:t>
            </w:r>
          </w:p>
          <w:p w14:paraId="6216E98E" w14:textId="77777777" w:rsidR="000A58F0" w:rsidRPr="001D274A" w:rsidRDefault="000A58F0" w:rsidP="000058AD">
            <w:pPr>
              <w:spacing w:before="20" w:after="20" w:line="240" w:lineRule="auto"/>
              <w:rPr>
                <w:rFonts w:cs="Arial"/>
                <w:sz w:val="16"/>
                <w:szCs w:val="16"/>
              </w:rPr>
            </w:pPr>
            <w:r w:rsidRPr="001D274A">
              <w:rPr>
                <w:rFonts w:cs="Arial"/>
                <w:sz w:val="16"/>
                <w:szCs w:val="16"/>
              </w:rPr>
              <w:t>Udział pośredni przez Apator Powogaz SA</w:t>
            </w:r>
          </w:p>
        </w:tc>
      </w:tr>
      <w:tr w:rsidR="000A58F0" w:rsidRPr="00470CC4" w14:paraId="71CE2F16" w14:textId="77777777" w:rsidTr="000058AD">
        <w:tc>
          <w:tcPr>
            <w:tcW w:w="1129" w:type="dxa"/>
            <w:vMerge/>
            <w:tcBorders>
              <w:top w:val="dotted" w:sz="4" w:space="0" w:color="595959"/>
              <w:left w:val="single" w:sz="4" w:space="0" w:color="auto"/>
              <w:bottom w:val="single" w:sz="4" w:space="0" w:color="auto"/>
              <w:right w:val="dotted" w:sz="4" w:space="0" w:color="595959"/>
            </w:tcBorders>
          </w:tcPr>
          <w:p w14:paraId="4FF76C67" w14:textId="77777777" w:rsidR="000A58F0" w:rsidRPr="001D274A" w:rsidRDefault="000A58F0" w:rsidP="000058AD">
            <w:pPr>
              <w:spacing w:before="20" w:after="20" w:line="240" w:lineRule="auto"/>
              <w:rPr>
                <w:rFonts w:cs="Arial"/>
                <w:sz w:val="16"/>
                <w:szCs w:val="16"/>
              </w:rPr>
            </w:pPr>
          </w:p>
        </w:tc>
        <w:tc>
          <w:tcPr>
            <w:tcW w:w="1417" w:type="dxa"/>
            <w:vMerge/>
            <w:tcBorders>
              <w:top w:val="dotted" w:sz="4" w:space="0" w:color="auto"/>
              <w:left w:val="dotted" w:sz="4" w:space="0" w:color="595959"/>
              <w:bottom w:val="single" w:sz="4" w:space="0" w:color="auto"/>
              <w:right w:val="dotted" w:sz="4" w:space="0" w:color="auto"/>
            </w:tcBorders>
          </w:tcPr>
          <w:p w14:paraId="620686E7" w14:textId="77777777" w:rsidR="000A58F0" w:rsidRPr="001D274A" w:rsidRDefault="000A58F0" w:rsidP="000058AD">
            <w:pPr>
              <w:spacing w:before="20" w:after="20" w:line="240" w:lineRule="auto"/>
              <w:jc w:val="center"/>
              <w:rPr>
                <w:rFonts w:cs="Arial"/>
                <w:sz w:val="16"/>
                <w:szCs w:val="16"/>
              </w:rPr>
            </w:pPr>
          </w:p>
        </w:tc>
        <w:tc>
          <w:tcPr>
            <w:tcW w:w="2410" w:type="dxa"/>
            <w:tcBorders>
              <w:top w:val="dotted" w:sz="4" w:space="0" w:color="auto"/>
              <w:left w:val="dotted" w:sz="4" w:space="0" w:color="auto"/>
              <w:bottom w:val="single" w:sz="4" w:space="0" w:color="auto"/>
              <w:right w:val="dotted" w:sz="4" w:space="0" w:color="auto"/>
            </w:tcBorders>
            <w:vAlign w:val="center"/>
          </w:tcPr>
          <w:p w14:paraId="2F7243CE" w14:textId="77777777" w:rsidR="000A58F0" w:rsidRPr="001D274A" w:rsidRDefault="000A58F0" w:rsidP="000058AD">
            <w:pPr>
              <w:spacing w:before="20" w:after="20" w:line="240" w:lineRule="auto"/>
              <w:jc w:val="center"/>
              <w:rPr>
                <w:rFonts w:cs="Arial"/>
                <w:b/>
                <w:bCs/>
                <w:sz w:val="16"/>
                <w:szCs w:val="16"/>
              </w:rPr>
            </w:pPr>
            <w:r w:rsidRPr="001D274A">
              <w:rPr>
                <w:rFonts w:cs="Arial"/>
                <w:sz w:val="16"/>
                <w:szCs w:val="16"/>
              </w:rPr>
              <w:t>Apator Telemetria Sp. z o. o.</w:t>
            </w:r>
          </w:p>
        </w:tc>
        <w:tc>
          <w:tcPr>
            <w:tcW w:w="1287" w:type="dxa"/>
            <w:tcBorders>
              <w:top w:val="dotted" w:sz="4" w:space="0" w:color="auto"/>
              <w:left w:val="dotted" w:sz="4" w:space="0" w:color="auto"/>
              <w:bottom w:val="single" w:sz="4" w:space="0" w:color="auto"/>
              <w:right w:val="dotted" w:sz="4" w:space="0" w:color="auto"/>
            </w:tcBorders>
            <w:vAlign w:val="center"/>
          </w:tcPr>
          <w:p w14:paraId="4DA0014A" w14:textId="77777777" w:rsidR="000A58F0" w:rsidRPr="001D274A" w:rsidRDefault="000A58F0" w:rsidP="000058AD">
            <w:pPr>
              <w:spacing w:before="20" w:after="20" w:line="240" w:lineRule="auto"/>
              <w:jc w:val="center"/>
              <w:rPr>
                <w:rFonts w:cs="Arial"/>
                <w:b/>
                <w:bCs/>
                <w:sz w:val="16"/>
                <w:szCs w:val="16"/>
              </w:rPr>
            </w:pPr>
            <w:r w:rsidRPr="001D274A">
              <w:rPr>
                <w:rFonts w:cs="Arial"/>
                <w:sz w:val="16"/>
                <w:szCs w:val="16"/>
              </w:rPr>
              <w:t>Słupsk</w:t>
            </w:r>
          </w:p>
        </w:tc>
        <w:tc>
          <w:tcPr>
            <w:tcW w:w="832" w:type="dxa"/>
            <w:tcBorders>
              <w:top w:val="dotted" w:sz="4" w:space="0" w:color="auto"/>
              <w:left w:val="dotted" w:sz="4" w:space="0" w:color="auto"/>
              <w:bottom w:val="single" w:sz="4" w:space="0" w:color="auto"/>
              <w:right w:val="dotted" w:sz="4" w:space="0" w:color="auto"/>
            </w:tcBorders>
            <w:vAlign w:val="center"/>
          </w:tcPr>
          <w:p w14:paraId="0E5E4A5A" w14:textId="77777777" w:rsidR="000A58F0" w:rsidRPr="001D274A" w:rsidRDefault="000A58F0" w:rsidP="000058AD">
            <w:pPr>
              <w:spacing w:before="20" w:after="20" w:line="240" w:lineRule="auto"/>
              <w:jc w:val="center"/>
              <w:rPr>
                <w:rFonts w:cs="Arial"/>
                <w:b/>
                <w:bCs/>
                <w:sz w:val="16"/>
                <w:szCs w:val="16"/>
              </w:rPr>
            </w:pPr>
            <w:r>
              <w:rPr>
                <w:rFonts w:cs="Arial"/>
                <w:sz w:val="16"/>
                <w:szCs w:val="16"/>
              </w:rPr>
              <w:t>6</w:t>
            </w:r>
            <w:r w:rsidRPr="001D274A">
              <w:rPr>
                <w:rFonts w:cs="Arial"/>
                <w:sz w:val="16"/>
                <w:szCs w:val="16"/>
              </w:rPr>
              <w:t>1,</w:t>
            </w:r>
            <w:r>
              <w:rPr>
                <w:rFonts w:cs="Arial"/>
                <w:sz w:val="16"/>
                <w:szCs w:val="16"/>
              </w:rPr>
              <w:t>8</w:t>
            </w:r>
            <w:r w:rsidRPr="001D274A">
              <w:rPr>
                <w:rFonts w:cs="Arial"/>
                <w:sz w:val="16"/>
                <w:szCs w:val="16"/>
              </w:rPr>
              <w:t>%</w:t>
            </w:r>
            <w:r>
              <w:rPr>
                <w:rFonts w:cs="Arial"/>
                <w:sz w:val="16"/>
                <w:szCs w:val="16"/>
              </w:rPr>
              <w:t>**</w:t>
            </w:r>
          </w:p>
        </w:tc>
        <w:tc>
          <w:tcPr>
            <w:tcW w:w="2559" w:type="dxa"/>
            <w:tcBorders>
              <w:top w:val="dotted" w:sz="4" w:space="0" w:color="auto"/>
              <w:left w:val="dotted" w:sz="4" w:space="0" w:color="auto"/>
              <w:bottom w:val="single" w:sz="4" w:space="0" w:color="auto"/>
              <w:right w:val="single" w:sz="4" w:space="0" w:color="auto"/>
            </w:tcBorders>
            <w:vAlign w:val="center"/>
          </w:tcPr>
          <w:p w14:paraId="525729B3" w14:textId="77777777" w:rsidR="000A58F0" w:rsidRPr="001D274A" w:rsidRDefault="000A58F0" w:rsidP="000058AD">
            <w:pPr>
              <w:spacing w:before="20" w:after="20" w:line="240" w:lineRule="auto"/>
              <w:rPr>
                <w:rFonts w:cs="Arial"/>
                <w:b/>
                <w:bCs/>
                <w:sz w:val="16"/>
                <w:szCs w:val="16"/>
              </w:rPr>
            </w:pPr>
            <w:r w:rsidRPr="001D274A">
              <w:rPr>
                <w:rFonts w:cs="Arial"/>
                <w:sz w:val="16"/>
                <w:szCs w:val="16"/>
              </w:rPr>
              <w:t>Zależna pośrednio od Apator SA przez Apator Powogaz SA</w:t>
            </w:r>
          </w:p>
          <w:p w14:paraId="74E78B0C" w14:textId="77777777" w:rsidR="000A58F0" w:rsidRPr="001D274A" w:rsidRDefault="000A58F0" w:rsidP="000058AD">
            <w:pPr>
              <w:spacing w:before="20" w:after="20" w:line="240" w:lineRule="auto"/>
              <w:rPr>
                <w:rFonts w:cs="Arial"/>
                <w:b/>
                <w:bCs/>
                <w:sz w:val="16"/>
                <w:szCs w:val="16"/>
              </w:rPr>
            </w:pPr>
            <w:r w:rsidRPr="001D274A">
              <w:rPr>
                <w:rFonts w:cs="Arial"/>
                <w:sz w:val="16"/>
                <w:szCs w:val="16"/>
              </w:rPr>
              <w:t>Udział pośredni poprzez Apator Powogaz SA</w:t>
            </w:r>
          </w:p>
        </w:tc>
      </w:tr>
      <w:tr w:rsidR="000A58F0" w:rsidRPr="00470CC4" w14:paraId="0FFCC4E9" w14:textId="77777777" w:rsidTr="000058AD">
        <w:trPr>
          <w:trHeight w:val="504"/>
        </w:trPr>
        <w:tc>
          <w:tcPr>
            <w:tcW w:w="1129" w:type="dxa"/>
            <w:vMerge w:val="restart"/>
            <w:tcBorders>
              <w:top w:val="single" w:sz="4" w:space="0" w:color="auto"/>
              <w:left w:val="single" w:sz="4" w:space="0" w:color="auto"/>
              <w:bottom w:val="dotted" w:sz="4" w:space="0" w:color="595959"/>
              <w:right w:val="dotted" w:sz="4" w:space="0" w:color="595959"/>
            </w:tcBorders>
            <w:vAlign w:val="center"/>
          </w:tcPr>
          <w:p w14:paraId="0DF15635"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Gaz</w:t>
            </w:r>
          </w:p>
        </w:tc>
        <w:tc>
          <w:tcPr>
            <w:tcW w:w="1417" w:type="dxa"/>
            <w:vMerge w:val="restart"/>
            <w:tcBorders>
              <w:top w:val="single" w:sz="4" w:space="0" w:color="auto"/>
              <w:left w:val="dotted" w:sz="4" w:space="0" w:color="595959"/>
              <w:bottom w:val="dotted" w:sz="4" w:space="0" w:color="auto"/>
              <w:right w:val="dotted" w:sz="4" w:space="0" w:color="auto"/>
            </w:tcBorders>
            <w:vAlign w:val="center"/>
          </w:tcPr>
          <w:p w14:paraId="7E84E26D"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Opomiarowanie gazu</w:t>
            </w:r>
          </w:p>
        </w:tc>
        <w:tc>
          <w:tcPr>
            <w:tcW w:w="2410" w:type="dxa"/>
            <w:tcBorders>
              <w:top w:val="single" w:sz="4" w:space="0" w:color="auto"/>
              <w:left w:val="dotted" w:sz="4" w:space="0" w:color="auto"/>
              <w:bottom w:val="dotted" w:sz="4" w:space="0" w:color="auto"/>
              <w:right w:val="dotted" w:sz="4" w:space="0" w:color="auto"/>
            </w:tcBorders>
            <w:vAlign w:val="center"/>
          </w:tcPr>
          <w:p w14:paraId="4AEF721F"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Apator Metrix SA</w:t>
            </w:r>
          </w:p>
        </w:tc>
        <w:tc>
          <w:tcPr>
            <w:tcW w:w="1287" w:type="dxa"/>
            <w:tcBorders>
              <w:top w:val="single" w:sz="4" w:space="0" w:color="auto"/>
              <w:left w:val="dotted" w:sz="4" w:space="0" w:color="auto"/>
              <w:bottom w:val="dotted" w:sz="4" w:space="0" w:color="auto"/>
              <w:right w:val="dotted" w:sz="4" w:space="0" w:color="auto"/>
            </w:tcBorders>
            <w:vAlign w:val="center"/>
          </w:tcPr>
          <w:p w14:paraId="5EF9F949"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Tczew</w:t>
            </w:r>
          </w:p>
        </w:tc>
        <w:tc>
          <w:tcPr>
            <w:tcW w:w="832" w:type="dxa"/>
            <w:tcBorders>
              <w:top w:val="single" w:sz="4" w:space="0" w:color="auto"/>
              <w:left w:val="dotted" w:sz="4" w:space="0" w:color="auto"/>
              <w:bottom w:val="dotted" w:sz="4" w:space="0" w:color="auto"/>
              <w:right w:val="dotted" w:sz="4" w:space="0" w:color="auto"/>
            </w:tcBorders>
            <w:vAlign w:val="center"/>
          </w:tcPr>
          <w:p w14:paraId="36DD402F"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100%</w:t>
            </w:r>
          </w:p>
        </w:tc>
        <w:tc>
          <w:tcPr>
            <w:tcW w:w="2559" w:type="dxa"/>
            <w:tcBorders>
              <w:top w:val="single" w:sz="4" w:space="0" w:color="auto"/>
              <w:left w:val="dotted" w:sz="4" w:space="0" w:color="auto"/>
              <w:bottom w:val="dotted" w:sz="4" w:space="0" w:color="auto"/>
              <w:right w:val="single" w:sz="4" w:space="0" w:color="auto"/>
            </w:tcBorders>
            <w:vAlign w:val="center"/>
          </w:tcPr>
          <w:p w14:paraId="60F41CAB"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r w:rsidR="000A58F0" w:rsidRPr="00470CC4" w14:paraId="7740115A" w14:textId="77777777" w:rsidTr="000058AD">
        <w:trPr>
          <w:trHeight w:val="862"/>
        </w:trPr>
        <w:tc>
          <w:tcPr>
            <w:tcW w:w="1129" w:type="dxa"/>
            <w:vMerge/>
            <w:tcBorders>
              <w:top w:val="dotted" w:sz="4" w:space="0" w:color="595959"/>
              <w:left w:val="single" w:sz="4" w:space="0" w:color="auto"/>
              <w:bottom w:val="single" w:sz="4" w:space="0" w:color="auto"/>
              <w:right w:val="dotted" w:sz="4" w:space="0" w:color="595959"/>
            </w:tcBorders>
          </w:tcPr>
          <w:p w14:paraId="6F1ACAA0" w14:textId="77777777" w:rsidR="000A58F0" w:rsidRPr="001D274A" w:rsidRDefault="000A58F0" w:rsidP="000058AD">
            <w:pPr>
              <w:spacing w:before="20" w:after="20" w:line="240" w:lineRule="auto"/>
              <w:rPr>
                <w:rFonts w:cs="Arial"/>
                <w:sz w:val="16"/>
                <w:szCs w:val="16"/>
              </w:rPr>
            </w:pPr>
          </w:p>
        </w:tc>
        <w:tc>
          <w:tcPr>
            <w:tcW w:w="1417" w:type="dxa"/>
            <w:vMerge/>
            <w:tcBorders>
              <w:top w:val="dotted" w:sz="4" w:space="0" w:color="auto"/>
              <w:left w:val="dotted" w:sz="4" w:space="0" w:color="595959"/>
              <w:bottom w:val="single" w:sz="4" w:space="0" w:color="auto"/>
              <w:right w:val="dotted" w:sz="4" w:space="0" w:color="auto"/>
            </w:tcBorders>
          </w:tcPr>
          <w:p w14:paraId="71DC4DDD" w14:textId="77777777" w:rsidR="000A58F0" w:rsidRPr="001D274A" w:rsidRDefault="000A58F0" w:rsidP="000058AD">
            <w:pPr>
              <w:spacing w:before="20" w:after="20" w:line="240" w:lineRule="auto"/>
              <w:jc w:val="center"/>
              <w:rPr>
                <w:rFonts w:cs="Arial"/>
                <w:sz w:val="16"/>
                <w:szCs w:val="16"/>
              </w:rPr>
            </w:pPr>
          </w:p>
        </w:tc>
        <w:tc>
          <w:tcPr>
            <w:tcW w:w="2410" w:type="dxa"/>
            <w:tcBorders>
              <w:top w:val="dotted" w:sz="4" w:space="0" w:color="auto"/>
              <w:left w:val="dotted" w:sz="4" w:space="0" w:color="auto"/>
              <w:bottom w:val="single" w:sz="4" w:space="0" w:color="auto"/>
              <w:right w:val="dotted" w:sz="4" w:space="0" w:color="auto"/>
            </w:tcBorders>
            <w:vAlign w:val="center"/>
          </w:tcPr>
          <w:p w14:paraId="2BA40D4C" w14:textId="77777777" w:rsidR="000A58F0" w:rsidRPr="001D274A" w:rsidRDefault="000A58F0" w:rsidP="000058AD">
            <w:pPr>
              <w:spacing w:before="20" w:after="20" w:line="240" w:lineRule="auto"/>
              <w:jc w:val="center"/>
              <w:rPr>
                <w:rFonts w:cs="Arial"/>
                <w:sz w:val="16"/>
                <w:szCs w:val="16"/>
              </w:rPr>
            </w:pPr>
            <w:proofErr w:type="spellStart"/>
            <w:r w:rsidRPr="001D274A">
              <w:rPr>
                <w:rFonts w:cs="Arial"/>
                <w:sz w:val="16"/>
                <w:szCs w:val="16"/>
              </w:rPr>
              <w:t>GWi</w:t>
            </w:r>
            <w:proofErr w:type="spellEnd"/>
            <w:r w:rsidRPr="001D274A">
              <w:rPr>
                <w:rFonts w:cs="Arial"/>
                <w:sz w:val="16"/>
                <w:szCs w:val="16"/>
              </w:rPr>
              <w:t xml:space="preserve"> Ltd.</w:t>
            </w:r>
          </w:p>
        </w:tc>
        <w:tc>
          <w:tcPr>
            <w:tcW w:w="1287" w:type="dxa"/>
            <w:tcBorders>
              <w:top w:val="dotted" w:sz="4" w:space="0" w:color="auto"/>
              <w:left w:val="dotted" w:sz="4" w:space="0" w:color="auto"/>
              <w:bottom w:val="single" w:sz="4" w:space="0" w:color="auto"/>
              <w:right w:val="dotted" w:sz="4" w:space="0" w:color="auto"/>
            </w:tcBorders>
            <w:vAlign w:val="center"/>
          </w:tcPr>
          <w:p w14:paraId="4F9EF9BF"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Coventry (Wielka Brytania)</w:t>
            </w:r>
          </w:p>
        </w:tc>
        <w:tc>
          <w:tcPr>
            <w:tcW w:w="832" w:type="dxa"/>
            <w:tcBorders>
              <w:top w:val="dotted" w:sz="4" w:space="0" w:color="auto"/>
              <w:left w:val="dotted" w:sz="4" w:space="0" w:color="auto"/>
              <w:bottom w:val="single" w:sz="4" w:space="0" w:color="auto"/>
              <w:right w:val="dotted" w:sz="4" w:space="0" w:color="auto"/>
            </w:tcBorders>
            <w:vAlign w:val="center"/>
          </w:tcPr>
          <w:p w14:paraId="20DFE5C3"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dotted" w:sz="4" w:space="0" w:color="auto"/>
              <w:left w:val="dotted" w:sz="4" w:space="0" w:color="auto"/>
              <w:bottom w:val="single" w:sz="4" w:space="0" w:color="auto"/>
              <w:right w:val="single" w:sz="4" w:space="0" w:color="auto"/>
            </w:tcBorders>
          </w:tcPr>
          <w:p w14:paraId="487E275B" w14:textId="77777777" w:rsidR="000A58F0" w:rsidRPr="001D274A" w:rsidRDefault="000A58F0" w:rsidP="000058AD">
            <w:pPr>
              <w:spacing w:before="20" w:after="20" w:line="240" w:lineRule="auto"/>
              <w:rPr>
                <w:rFonts w:cs="Arial"/>
                <w:sz w:val="16"/>
                <w:szCs w:val="16"/>
              </w:rPr>
            </w:pPr>
            <w:r w:rsidRPr="001D274A">
              <w:rPr>
                <w:rFonts w:cs="Arial"/>
                <w:sz w:val="16"/>
                <w:szCs w:val="16"/>
              </w:rPr>
              <w:t>Zależna pośrednio od Apator SA</w:t>
            </w:r>
          </w:p>
          <w:p w14:paraId="2AB8ACC5" w14:textId="77777777" w:rsidR="000A58F0" w:rsidRPr="001D274A" w:rsidRDefault="000A58F0" w:rsidP="000058AD">
            <w:pPr>
              <w:spacing w:before="20" w:after="20" w:line="240" w:lineRule="auto"/>
              <w:rPr>
                <w:rFonts w:cs="Arial"/>
                <w:sz w:val="16"/>
                <w:szCs w:val="16"/>
              </w:rPr>
            </w:pPr>
            <w:r w:rsidRPr="001D274A">
              <w:rPr>
                <w:rFonts w:cs="Arial"/>
                <w:sz w:val="16"/>
                <w:szCs w:val="16"/>
              </w:rPr>
              <w:t>przez Apator Metrix SA</w:t>
            </w:r>
          </w:p>
          <w:p w14:paraId="09C8CBD3" w14:textId="77777777" w:rsidR="000A58F0" w:rsidRPr="001D274A" w:rsidRDefault="000A58F0" w:rsidP="000058AD">
            <w:pPr>
              <w:spacing w:before="20" w:after="20" w:line="240" w:lineRule="auto"/>
              <w:rPr>
                <w:rFonts w:cs="Arial"/>
                <w:sz w:val="16"/>
                <w:szCs w:val="16"/>
              </w:rPr>
            </w:pPr>
            <w:r w:rsidRPr="001D274A">
              <w:rPr>
                <w:rFonts w:cs="Arial"/>
                <w:sz w:val="16"/>
                <w:szCs w:val="16"/>
              </w:rPr>
              <w:t>Udział pośredni przez Apator Metrix SA</w:t>
            </w:r>
          </w:p>
        </w:tc>
      </w:tr>
      <w:tr w:rsidR="000A58F0" w:rsidRPr="00C4433C" w14:paraId="62C39F40" w14:textId="77777777" w:rsidTr="000058AD">
        <w:trPr>
          <w:trHeight w:val="464"/>
        </w:trPr>
        <w:tc>
          <w:tcPr>
            <w:tcW w:w="1129" w:type="dxa"/>
            <w:tcBorders>
              <w:top w:val="single" w:sz="4" w:space="0" w:color="auto"/>
              <w:left w:val="single" w:sz="4" w:space="0" w:color="auto"/>
              <w:bottom w:val="single" w:sz="4" w:space="0" w:color="auto"/>
              <w:right w:val="dotted" w:sz="4" w:space="0" w:color="auto"/>
            </w:tcBorders>
            <w:vAlign w:val="center"/>
          </w:tcPr>
          <w:p w14:paraId="6FE69045" w14:textId="77777777" w:rsidR="000A58F0" w:rsidRPr="001D274A" w:rsidRDefault="000A58F0" w:rsidP="000058AD">
            <w:pPr>
              <w:spacing w:before="20" w:after="20" w:line="240" w:lineRule="auto"/>
              <w:jc w:val="center"/>
              <w:rPr>
                <w:rFonts w:cs="Arial"/>
                <w:sz w:val="16"/>
                <w:szCs w:val="16"/>
                <w:lang w:val="en-US"/>
              </w:rPr>
            </w:pPr>
            <w:proofErr w:type="spellStart"/>
            <w:r w:rsidRPr="001D274A">
              <w:rPr>
                <w:rFonts w:cs="Arial"/>
                <w:sz w:val="16"/>
                <w:szCs w:val="16"/>
                <w:lang w:val="en-US"/>
              </w:rPr>
              <w:t>Działalność</w:t>
            </w:r>
            <w:proofErr w:type="spellEnd"/>
            <w:r w:rsidRPr="001D274A">
              <w:rPr>
                <w:rFonts w:cs="Arial"/>
                <w:sz w:val="16"/>
                <w:szCs w:val="16"/>
                <w:lang w:val="en-US"/>
              </w:rPr>
              <w:t xml:space="preserve"> </w:t>
            </w:r>
            <w:proofErr w:type="spellStart"/>
            <w:r w:rsidRPr="001D274A">
              <w:rPr>
                <w:rFonts w:cs="Arial"/>
                <w:sz w:val="16"/>
                <w:szCs w:val="16"/>
                <w:lang w:val="en-US"/>
              </w:rPr>
              <w:t>zaniechana</w:t>
            </w:r>
            <w:proofErr w:type="spellEnd"/>
          </w:p>
        </w:tc>
        <w:tc>
          <w:tcPr>
            <w:tcW w:w="1417" w:type="dxa"/>
            <w:tcBorders>
              <w:top w:val="single" w:sz="4" w:space="0" w:color="auto"/>
              <w:left w:val="dotted" w:sz="4" w:space="0" w:color="auto"/>
              <w:bottom w:val="single" w:sz="4" w:space="0" w:color="auto"/>
              <w:right w:val="dotted" w:sz="4" w:space="0" w:color="auto"/>
            </w:tcBorders>
            <w:vAlign w:val="center"/>
          </w:tcPr>
          <w:p w14:paraId="7B399A87"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Linia górnicza</w:t>
            </w:r>
          </w:p>
        </w:tc>
        <w:tc>
          <w:tcPr>
            <w:tcW w:w="2410" w:type="dxa"/>
            <w:tcBorders>
              <w:top w:val="single" w:sz="4" w:space="0" w:color="auto"/>
              <w:left w:val="dotted" w:sz="4" w:space="0" w:color="auto"/>
              <w:bottom w:val="single" w:sz="4" w:space="0" w:color="auto"/>
              <w:right w:val="dotted" w:sz="4" w:space="0" w:color="auto"/>
            </w:tcBorders>
            <w:vAlign w:val="center"/>
          </w:tcPr>
          <w:p w14:paraId="6BEA29CC" w14:textId="77777777" w:rsidR="000A58F0" w:rsidRPr="001D274A" w:rsidRDefault="000A58F0" w:rsidP="000058AD">
            <w:pPr>
              <w:spacing w:before="20" w:after="20" w:line="240" w:lineRule="auto"/>
              <w:jc w:val="center"/>
              <w:rPr>
                <w:rFonts w:cs="Arial"/>
                <w:sz w:val="16"/>
                <w:szCs w:val="16"/>
                <w:lang w:val="en-US"/>
              </w:rPr>
            </w:pPr>
            <w:r w:rsidRPr="001D274A">
              <w:rPr>
                <w:rFonts w:cs="Arial"/>
                <w:sz w:val="16"/>
                <w:szCs w:val="16"/>
                <w:lang w:val="en-US"/>
              </w:rPr>
              <w:t>Apator Mining Sp. z o. o.*</w:t>
            </w:r>
            <w:r>
              <w:rPr>
                <w:rFonts w:cs="Arial"/>
                <w:sz w:val="16"/>
                <w:szCs w:val="16"/>
                <w:lang w:val="en-US"/>
              </w:rPr>
              <w:t>*</w:t>
            </w:r>
          </w:p>
        </w:tc>
        <w:tc>
          <w:tcPr>
            <w:tcW w:w="1287" w:type="dxa"/>
            <w:tcBorders>
              <w:top w:val="single" w:sz="4" w:space="0" w:color="auto"/>
              <w:left w:val="dotted" w:sz="4" w:space="0" w:color="auto"/>
              <w:bottom w:val="single" w:sz="4" w:space="0" w:color="auto"/>
              <w:right w:val="dotted" w:sz="4" w:space="0" w:color="auto"/>
            </w:tcBorders>
            <w:vAlign w:val="center"/>
          </w:tcPr>
          <w:p w14:paraId="11526196"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Katowice</w:t>
            </w:r>
          </w:p>
        </w:tc>
        <w:tc>
          <w:tcPr>
            <w:tcW w:w="832" w:type="dxa"/>
            <w:tcBorders>
              <w:top w:val="single" w:sz="4" w:space="0" w:color="auto"/>
              <w:left w:val="dotted" w:sz="4" w:space="0" w:color="auto"/>
              <w:bottom w:val="single" w:sz="4" w:space="0" w:color="auto"/>
              <w:right w:val="dotted" w:sz="4" w:space="0" w:color="auto"/>
            </w:tcBorders>
            <w:vAlign w:val="center"/>
          </w:tcPr>
          <w:p w14:paraId="20766F51" w14:textId="77777777" w:rsidR="000A58F0" w:rsidRPr="001D274A" w:rsidRDefault="000A58F0" w:rsidP="000058AD">
            <w:pPr>
              <w:spacing w:before="20" w:after="20" w:line="240" w:lineRule="auto"/>
              <w:jc w:val="center"/>
              <w:rPr>
                <w:rFonts w:cs="Arial"/>
                <w:sz w:val="16"/>
                <w:szCs w:val="16"/>
              </w:rPr>
            </w:pPr>
            <w:r w:rsidRPr="001D274A">
              <w:rPr>
                <w:rFonts w:cs="Arial"/>
                <w:sz w:val="16"/>
                <w:szCs w:val="16"/>
              </w:rPr>
              <w:t>100%</w:t>
            </w:r>
          </w:p>
        </w:tc>
        <w:tc>
          <w:tcPr>
            <w:tcW w:w="2559" w:type="dxa"/>
            <w:tcBorders>
              <w:top w:val="single" w:sz="4" w:space="0" w:color="auto"/>
              <w:left w:val="dotted" w:sz="4" w:space="0" w:color="auto"/>
              <w:bottom w:val="single" w:sz="4" w:space="0" w:color="auto"/>
              <w:right w:val="single" w:sz="4" w:space="0" w:color="auto"/>
            </w:tcBorders>
            <w:vAlign w:val="center"/>
          </w:tcPr>
          <w:p w14:paraId="7A993643" w14:textId="77777777" w:rsidR="000A58F0" w:rsidRPr="001D274A" w:rsidRDefault="000A58F0" w:rsidP="000058AD">
            <w:pPr>
              <w:spacing w:before="20" w:after="20" w:line="240" w:lineRule="auto"/>
              <w:rPr>
                <w:rFonts w:cs="Arial"/>
                <w:sz w:val="16"/>
                <w:szCs w:val="16"/>
              </w:rPr>
            </w:pPr>
            <w:r w:rsidRPr="001D274A">
              <w:rPr>
                <w:rFonts w:cs="Arial"/>
                <w:sz w:val="16"/>
                <w:szCs w:val="16"/>
              </w:rPr>
              <w:t>Spółka zależna od Apator SA</w:t>
            </w:r>
          </w:p>
        </w:tc>
      </w:tr>
    </w:tbl>
    <w:p w14:paraId="05C13E48" w14:textId="6BFC2119" w:rsidR="000A58F0" w:rsidRDefault="000A58F0" w:rsidP="000A58F0">
      <w:pPr>
        <w:spacing w:after="0" w:line="240" w:lineRule="auto"/>
        <w:rPr>
          <w:i/>
          <w:sz w:val="16"/>
          <w:szCs w:val="16"/>
        </w:rPr>
      </w:pPr>
      <w:r w:rsidRPr="00AE24F8">
        <w:rPr>
          <w:i/>
          <w:sz w:val="16"/>
          <w:szCs w:val="16"/>
        </w:rPr>
        <w:t xml:space="preserve">*) </w:t>
      </w:r>
      <w:bookmarkStart w:id="3" w:name="_Hlk5101404"/>
      <w:r w:rsidR="000B243A" w:rsidRPr="00AE24F8">
        <w:rPr>
          <w:i/>
          <w:sz w:val="16"/>
          <w:szCs w:val="16"/>
        </w:rPr>
        <w:t>Z dniem 1 kwietnia 2019 r. spółka Apator Control Sp. z o. o. przestała istnieć – została przejęta przez Apator Elkomtech SA. Z dniem połączenia Apator Elkomtech SA wstąpił we wszystkie prawa i obowiązki Apator Control Sp. z o. o. W związku z opisanym przejęciem w ramach nowej Strategii Grupy Apator na lata 2019-2023 w segmencie Energia Elektryczna zrezygnowano z wyodrębnienia linii aparatury sterowniczej, do której do tej pory zaliczano Apator Control. Dla okresu łączenia działalność obu spółek, a po połączeniu działalność Apator Elkomtech S.A. (spółki przejmującej) jest kwalifikowana do linii systemów sterowania i nadzoru.</w:t>
      </w:r>
      <w:bookmarkEnd w:id="3"/>
    </w:p>
    <w:p w14:paraId="617F1670" w14:textId="202EAA1E" w:rsidR="000A58F0" w:rsidRDefault="000A58F0" w:rsidP="000A58F0">
      <w:pPr>
        <w:spacing w:after="0" w:line="240" w:lineRule="auto"/>
        <w:rPr>
          <w:i/>
          <w:sz w:val="16"/>
          <w:szCs w:val="16"/>
        </w:rPr>
      </w:pPr>
      <w:r>
        <w:rPr>
          <w:i/>
          <w:sz w:val="16"/>
          <w:szCs w:val="16"/>
        </w:rPr>
        <w:t>**) Zmiana udziałów w kapitale Apator Telemetria Sp. z o. o. oraz z</w:t>
      </w:r>
      <w:r w:rsidRPr="00F275AE">
        <w:rPr>
          <w:i/>
          <w:sz w:val="16"/>
          <w:szCs w:val="16"/>
        </w:rPr>
        <w:t xml:space="preserve">miany w Apator </w:t>
      </w:r>
      <w:proofErr w:type="spellStart"/>
      <w:r w:rsidRPr="00AE24F8">
        <w:rPr>
          <w:i/>
          <w:sz w:val="16"/>
          <w:szCs w:val="16"/>
        </w:rPr>
        <w:t>Mining</w:t>
      </w:r>
      <w:proofErr w:type="spellEnd"/>
      <w:r w:rsidRPr="00AE24F8">
        <w:rPr>
          <w:i/>
          <w:sz w:val="16"/>
          <w:szCs w:val="16"/>
        </w:rPr>
        <w:t xml:space="preserve"> Sp. z o.o. opisane zostały w pkt 1.</w:t>
      </w:r>
      <w:r w:rsidR="00472F90" w:rsidRPr="00AE24F8">
        <w:rPr>
          <w:i/>
          <w:sz w:val="16"/>
          <w:szCs w:val="16"/>
        </w:rPr>
        <w:t>3</w:t>
      </w:r>
      <w:r w:rsidRPr="00AE24F8">
        <w:rPr>
          <w:i/>
          <w:sz w:val="16"/>
          <w:szCs w:val="16"/>
        </w:rPr>
        <w:t xml:space="preserve"> poniżej.</w:t>
      </w:r>
    </w:p>
    <w:p w14:paraId="062E5394" w14:textId="77777777" w:rsidR="000A58F0" w:rsidRPr="00901ED4" w:rsidRDefault="000A58F0" w:rsidP="00901ED4">
      <w:pPr>
        <w:rPr>
          <w:lang w:eastAsia="pl-PL"/>
        </w:rPr>
      </w:pPr>
    </w:p>
    <w:p w14:paraId="66878856" w14:textId="02429B36" w:rsidR="00F554BE" w:rsidRDefault="00F554BE" w:rsidP="00DB6165">
      <w:pPr>
        <w:spacing w:line="240" w:lineRule="auto"/>
      </w:pPr>
      <w:r>
        <w:t xml:space="preserve">oraz następujące </w:t>
      </w:r>
      <w:r w:rsidRPr="00636F0B">
        <w:t>jednostki</w:t>
      </w:r>
      <w:r w:rsidRPr="0081027A">
        <w:t xml:space="preserve"> </w:t>
      </w:r>
      <w:r>
        <w:t>współkontrolowane</w:t>
      </w:r>
      <w:r w:rsidRPr="0081027A">
        <w:t xml:space="preserve"> wyceniane z zastosowaniem metody praw własności:</w:t>
      </w:r>
    </w:p>
    <w:tbl>
      <w:tblPr>
        <w:tblW w:w="946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top w:w="57" w:type="dxa"/>
          <w:bottom w:w="57" w:type="dxa"/>
        </w:tblCellMar>
        <w:tblLook w:val="0060" w:firstRow="1" w:lastRow="1" w:firstColumn="0" w:lastColumn="0" w:noHBand="0" w:noVBand="0"/>
      </w:tblPr>
      <w:tblGrid>
        <w:gridCol w:w="1384"/>
        <w:gridCol w:w="1559"/>
        <w:gridCol w:w="1843"/>
        <w:gridCol w:w="1287"/>
        <w:gridCol w:w="832"/>
        <w:gridCol w:w="2559"/>
      </w:tblGrid>
      <w:tr w:rsidR="000A58F0" w:rsidRPr="00DB6165" w14:paraId="0D859C4A" w14:textId="77777777" w:rsidTr="000058AD">
        <w:trPr>
          <w:trHeight w:val="580"/>
        </w:trPr>
        <w:tc>
          <w:tcPr>
            <w:tcW w:w="1384" w:type="dxa"/>
            <w:tcBorders>
              <w:top w:val="single" w:sz="4" w:space="0" w:color="auto"/>
              <w:bottom w:val="single" w:sz="4" w:space="0" w:color="auto"/>
            </w:tcBorders>
            <w:shd w:val="clear" w:color="auto" w:fill="F2F2F2" w:themeFill="background1" w:themeFillShade="F2"/>
            <w:vAlign w:val="center"/>
          </w:tcPr>
          <w:p w14:paraId="272C15FB" w14:textId="77777777" w:rsidR="000A58F0" w:rsidRPr="00DB6165" w:rsidRDefault="000A58F0" w:rsidP="000058AD">
            <w:pPr>
              <w:spacing w:before="20" w:after="20" w:line="240" w:lineRule="auto"/>
              <w:jc w:val="center"/>
              <w:rPr>
                <w:rFonts w:cs="Arial"/>
                <w:b/>
                <w:sz w:val="16"/>
                <w:szCs w:val="16"/>
                <w:lang w:val="pt-BR"/>
              </w:rPr>
            </w:pPr>
            <w:r w:rsidRPr="00DB6165">
              <w:rPr>
                <w:rFonts w:cs="Arial"/>
                <w:b/>
                <w:sz w:val="16"/>
                <w:szCs w:val="16"/>
                <w:lang w:val="pt-BR"/>
              </w:rPr>
              <w:t>Segment</w:t>
            </w:r>
          </w:p>
        </w:tc>
        <w:tc>
          <w:tcPr>
            <w:tcW w:w="1559" w:type="dxa"/>
            <w:tcBorders>
              <w:top w:val="single" w:sz="4" w:space="0" w:color="auto"/>
              <w:bottom w:val="single" w:sz="4" w:space="0" w:color="auto"/>
            </w:tcBorders>
            <w:shd w:val="clear" w:color="auto" w:fill="F2F2F2" w:themeFill="background1" w:themeFillShade="F2"/>
            <w:vAlign w:val="center"/>
          </w:tcPr>
          <w:p w14:paraId="61540823" w14:textId="77777777" w:rsidR="000A58F0" w:rsidRPr="00DB6165" w:rsidRDefault="000A58F0" w:rsidP="000058AD">
            <w:pPr>
              <w:spacing w:before="20" w:after="20" w:line="240" w:lineRule="auto"/>
              <w:jc w:val="center"/>
              <w:rPr>
                <w:rFonts w:cs="Arial"/>
                <w:b/>
                <w:sz w:val="16"/>
                <w:szCs w:val="16"/>
                <w:lang w:val="en-US"/>
              </w:rPr>
            </w:pPr>
            <w:r w:rsidRPr="00DB6165">
              <w:rPr>
                <w:rFonts w:cs="Arial"/>
                <w:b/>
                <w:sz w:val="16"/>
                <w:szCs w:val="16"/>
                <w:lang w:val="en-US"/>
              </w:rPr>
              <w:t>Linia biznesowa</w:t>
            </w:r>
          </w:p>
        </w:tc>
        <w:tc>
          <w:tcPr>
            <w:tcW w:w="1843" w:type="dxa"/>
            <w:tcBorders>
              <w:top w:val="single" w:sz="4" w:space="0" w:color="auto"/>
              <w:bottom w:val="single" w:sz="4" w:space="0" w:color="auto"/>
            </w:tcBorders>
            <w:shd w:val="clear" w:color="auto" w:fill="F2F2F2" w:themeFill="background1" w:themeFillShade="F2"/>
            <w:vAlign w:val="center"/>
          </w:tcPr>
          <w:p w14:paraId="6FC90B44" w14:textId="77777777" w:rsidR="000A58F0" w:rsidRPr="00DB6165" w:rsidRDefault="000A58F0" w:rsidP="000058AD">
            <w:pPr>
              <w:spacing w:before="20" w:after="20" w:line="240" w:lineRule="auto"/>
              <w:jc w:val="center"/>
              <w:rPr>
                <w:rFonts w:cs="Arial"/>
                <w:b/>
                <w:sz w:val="16"/>
                <w:szCs w:val="16"/>
                <w:lang w:val="pt-BR"/>
              </w:rPr>
            </w:pPr>
            <w:r w:rsidRPr="00DB6165">
              <w:rPr>
                <w:rFonts w:cs="Arial"/>
                <w:b/>
                <w:sz w:val="16"/>
                <w:szCs w:val="16"/>
                <w:lang w:val="pt-BR"/>
              </w:rPr>
              <w:t>Firma</w:t>
            </w:r>
          </w:p>
        </w:tc>
        <w:tc>
          <w:tcPr>
            <w:tcW w:w="1287" w:type="dxa"/>
            <w:tcBorders>
              <w:top w:val="single" w:sz="4" w:space="0" w:color="auto"/>
              <w:bottom w:val="single" w:sz="4" w:space="0" w:color="auto"/>
            </w:tcBorders>
            <w:shd w:val="clear" w:color="auto" w:fill="F2F2F2" w:themeFill="background1" w:themeFillShade="F2"/>
            <w:vAlign w:val="center"/>
          </w:tcPr>
          <w:p w14:paraId="0EC226C4" w14:textId="77777777" w:rsidR="000A58F0" w:rsidRPr="00DB6165" w:rsidRDefault="000A58F0" w:rsidP="000058AD">
            <w:pPr>
              <w:spacing w:before="20" w:after="20" w:line="240" w:lineRule="auto"/>
              <w:jc w:val="center"/>
              <w:rPr>
                <w:rFonts w:cs="Arial"/>
                <w:b/>
                <w:sz w:val="16"/>
                <w:szCs w:val="16"/>
                <w:lang w:val="en-US"/>
              </w:rPr>
            </w:pPr>
            <w:proofErr w:type="spellStart"/>
            <w:r w:rsidRPr="00DB6165">
              <w:rPr>
                <w:rFonts w:cs="Arial"/>
                <w:b/>
                <w:sz w:val="16"/>
                <w:szCs w:val="16"/>
                <w:lang w:val="en-US"/>
              </w:rPr>
              <w:t>Siedziba</w:t>
            </w:r>
            <w:proofErr w:type="spellEnd"/>
          </w:p>
        </w:tc>
        <w:tc>
          <w:tcPr>
            <w:tcW w:w="832" w:type="dxa"/>
            <w:tcBorders>
              <w:top w:val="single" w:sz="4" w:space="0" w:color="auto"/>
              <w:bottom w:val="single" w:sz="4" w:space="0" w:color="auto"/>
            </w:tcBorders>
            <w:shd w:val="clear" w:color="auto" w:fill="F2F2F2" w:themeFill="background1" w:themeFillShade="F2"/>
            <w:vAlign w:val="center"/>
          </w:tcPr>
          <w:p w14:paraId="4955F8CE" w14:textId="77777777" w:rsidR="000A58F0" w:rsidRPr="00DB6165" w:rsidRDefault="000A58F0" w:rsidP="000058AD">
            <w:pPr>
              <w:spacing w:before="20" w:after="20" w:line="240" w:lineRule="auto"/>
              <w:jc w:val="center"/>
              <w:rPr>
                <w:rFonts w:cs="Arial"/>
                <w:b/>
                <w:sz w:val="16"/>
                <w:szCs w:val="16"/>
              </w:rPr>
            </w:pPr>
            <w:r w:rsidRPr="00DB6165">
              <w:rPr>
                <w:rFonts w:cs="Arial"/>
                <w:b/>
                <w:sz w:val="16"/>
                <w:szCs w:val="16"/>
              </w:rPr>
              <w:t>Udział w kapitale</w:t>
            </w:r>
          </w:p>
        </w:tc>
        <w:tc>
          <w:tcPr>
            <w:tcW w:w="2559" w:type="dxa"/>
            <w:tcBorders>
              <w:top w:val="single" w:sz="4" w:space="0" w:color="auto"/>
              <w:bottom w:val="single" w:sz="4" w:space="0" w:color="auto"/>
            </w:tcBorders>
            <w:shd w:val="clear" w:color="auto" w:fill="F2F2F2" w:themeFill="background1" w:themeFillShade="F2"/>
            <w:vAlign w:val="center"/>
          </w:tcPr>
          <w:p w14:paraId="0236DB3E" w14:textId="77777777" w:rsidR="000A58F0" w:rsidRPr="00DB6165" w:rsidRDefault="000A58F0" w:rsidP="000058AD">
            <w:pPr>
              <w:spacing w:before="20" w:after="20" w:line="240" w:lineRule="auto"/>
              <w:jc w:val="center"/>
              <w:rPr>
                <w:rFonts w:cs="Arial"/>
                <w:b/>
                <w:sz w:val="16"/>
                <w:szCs w:val="16"/>
              </w:rPr>
            </w:pPr>
            <w:r w:rsidRPr="00DB6165">
              <w:rPr>
                <w:rFonts w:cs="Arial"/>
                <w:b/>
                <w:sz w:val="16"/>
                <w:szCs w:val="16"/>
              </w:rPr>
              <w:t>Powiązanie z Apator SA</w:t>
            </w:r>
          </w:p>
        </w:tc>
      </w:tr>
      <w:tr w:rsidR="000A58F0" w:rsidRPr="00DB6165" w14:paraId="26E9FF9A" w14:textId="77777777" w:rsidTr="000058AD">
        <w:trPr>
          <w:trHeight w:val="580"/>
        </w:trPr>
        <w:tc>
          <w:tcPr>
            <w:tcW w:w="1384" w:type="dxa"/>
            <w:tcBorders>
              <w:top w:val="single" w:sz="4" w:space="0" w:color="auto"/>
              <w:bottom w:val="single" w:sz="4" w:space="0" w:color="auto"/>
            </w:tcBorders>
            <w:vAlign w:val="center"/>
          </w:tcPr>
          <w:p w14:paraId="59C9704A" w14:textId="77777777" w:rsidR="000A58F0" w:rsidRPr="00DB6165" w:rsidRDefault="000A58F0" w:rsidP="000058AD">
            <w:pPr>
              <w:spacing w:before="20" w:after="20" w:line="240" w:lineRule="auto"/>
              <w:jc w:val="center"/>
              <w:rPr>
                <w:rFonts w:cs="Arial"/>
                <w:sz w:val="16"/>
                <w:szCs w:val="16"/>
                <w:lang w:val="pt-BR"/>
              </w:rPr>
            </w:pPr>
            <w:r w:rsidRPr="00DB6165">
              <w:rPr>
                <w:rFonts w:cs="Arial"/>
                <w:sz w:val="16"/>
                <w:szCs w:val="16"/>
              </w:rPr>
              <w:t>Woda i ciepło</w:t>
            </w:r>
          </w:p>
        </w:tc>
        <w:tc>
          <w:tcPr>
            <w:tcW w:w="1559" w:type="dxa"/>
            <w:tcBorders>
              <w:top w:val="single" w:sz="4" w:space="0" w:color="auto"/>
              <w:bottom w:val="single" w:sz="4" w:space="0" w:color="auto"/>
            </w:tcBorders>
            <w:vAlign w:val="center"/>
          </w:tcPr>
          <w:p w14:paraId="1FE5BA93" w14:textId="77777777" w:rsidR="000A58F0" w:rsidRPr="00DB6165" w:rsidRDefault="000A58F0" w:rsidP="000058AD">
            <w:pPr>
              <w:spacing w:before="20" w:after="20" w:line="240" w:lineRule="auto"/>
              <w:jc w:val="center"/>
              <w:rPr>
                <w:rFonts w:cs="Arial"/>
                <w:sz w:val="16"/>
                <w:szCs w:val="16"/>
                <w:lang w:val="en-US"/>
              </w:rPr>
            </w:pPr>
            <w:proofErr w:type="spellStart"/>
            <w:r w:rsidRPr="00DB6165">
              <w:rPr>
                <w:rFonts w:cs="Arial"/>
                <w:sz w:val="16"/>
                <w:szCs w:val="16"/>
                <w:lang w:val="en-US"/>
              </w:rPr>
              <w:t>Opomiarowanie</w:t>
            </w:r>
            <w:proofErr w:type="spellEnd"/>
            <w:r w:rsidRPr="00DB6165">
              <w:rPr>
                <w:rFonts w:cs="Arial"/>
                <w:sz w:val="16"/>
                <w:szCs w:val="16"/>
                <w:lang w:val="en-US"/>
              </w:rPr>
              <w:t xml:space="preserve"> </w:t>
            </w:r>
            <w:proofErr w:type="spellStart"/>
            <w:r w:rsidRPr="00DB6165">
              <w:rPr>
                <w:rFonts w:cs="Arial"/>
                <w:sz w:val="16"/>
                <w:szCs w:val="16"/>
                <w:lang w:val="en-US"/>
              </w:rPr>
              <w:t>wody</w:t>
            </w:r>
            <w:proofErr w:type="spellEnd"/>
            <w:r w:rsidRPr="00DB6165">
              <w:rPr>
                <w:rFonts w:cs="Arial"/>
                <w:sz w:val="16"/>
                <w:szCs w:val="16"/>
                <w:lang w:val="en-US"/>
              </w:rPr>
              <w:t xml:space="preserve"> </w:t>
            </w:r>
            <w:proofErr w:type="spellStart"/>
            <w:r w:rsidRPr="00DB6165">
              <w:rPr>
                <w:rFonts w:cs="Arial"/>
                <w:sz w:val="16"/>
                <w:szCs w:val="16"/>
                <w:lang w:val="en-US"/>
              </w:rPr>
              <w:t>i</w:t>
            </w:r>
            <w:proofErr w:type="spellEnd"/>
            <w:r w:rsidRPr="00DB6165">
              <w:rPr>
                <w:rFonts w:cs="Arial"/>
                <w:sz w:val="16"/>
                <w:szCs w:val="16"/>
                <w:lang w:val="en-US"/>
              </w:rPr>
              <w:t xml:space="preserve"> </w:t>
            </w:r>
            <w:proofErr w:type="spellStart"/>
            <w:r w:rsidRPr="00DB6165">
              <w:rPr>
                <w:rFonts w:cs="Arial"/>
                <w:sz w:val="16"/>
                <w:szCs w:val="16"/>
                <w:lang w:val="en-US"/>
              </w:rPr>
              <w:t>ciepła</w:t>
            </w:r>
            <w:proofErr w:type="spellEnd"/>
          </w:p>
        </w:tc>
        <w:tc>
          <w:tcPr>
            <w:tcW w:w="1843" w:type="dxa"/>
            <w:tcBorders>
              <w:top w:val="single" w:sz="4" w:space="0" w:color="auto"/>
              <w:bottom w:val="single" w:sz="4" w:space="0" w:color="auto"/>
            </w:tcBorders>
            <w:vAlign w:val="center"/>
          </w:tcPr>
          <w:p w14:paraId="4B335E43" w14:textId="77777777" w:rsidR="000A58F0" w:rsidRPr="00DB6165" w:rsidRDefault="000A58F0" w:rsidP="000058AD">
            <w:pPr>
              <w:spacing w:before="20" w:after="20" w:line="240" w:lineRule="auto"/>
              <w:jc w:val="center"/>
              <w:rPr>
                <w:rFonts w:cs="Arial"/>
                <w:sz w:val="16"/>
                <w:szCs w:val="16"/>
                <w:lang w:val="pt-BR"/>
              </w:rPr>
            </w:pPr>
            <w:r w:rsidRPr="00DB6165">
              <w:rPr>
                <w:rFonts w:cs="Arial"/>
                <w:sz w:val="16"/>
                <w:szCs w:val="16"/>
                <w:lang w:val="pt-BR"/>
              </w:rPr>
              <w:t>ZAO Teplovodomer</w:t>
            </w:r>
          </w:p>
        </w:tc>
        <w:tc>
          <w:tcPr>
            <w:tcW w:w="1287" w:type="dxa"/>
            <w:tcBorders>
              <w:top w:val="single" w:sz="4" w:space="0" w:color="auto"/>
              <w:bottom w:val="single" w:sz="4" w:space="0" w:color="auto"/>
            </w:tcBorders>
            <w:vAlign w:val="center"/>
          </w:tcPr>
          <w:p w14:paraId="0CB40769" w14:textId="77777777" w:rsidR="000A58F0" w:rsidRPr="00DB6165" w:rsidRDefault="000A58F0" w:rsidP="000058AD">
            <w:pPr>
              <w:spacing w:before="20" w:after="20" w:line="240" w:lineRule="auto"/>
              <w:jc w:val="center"/>
              <w:rPr>
                <w:rFonts w:cs="Arial"/>
                <w:sz w:val="16"/>
                <w:szCs w:val="16"/>
              </w:rPr>
            </w:pPr>
            <w:proofErr w:type="spellStart"/>
            <w:r w:rsidRPr="00DB6165">
              <w:rPr>
                <w:rFonts w:cs="Arial"/>
                <w:sz w:val="16"/>
                <w:szCs w:val="16"/>
                <w:lang w:val="en-US"/>
              </w:rPr>
              <w:t>Mytishi</w:t>
            </w:r>
            <w:proofErr w:type="spellEnd"/>
            <w:r w:rsidRPr="00DB6165">
              <w:rPr>
                <w:rFonts w:cs="Arial"/>
                <w:sz w:val="16"/>
                <w:szCs w:val="16"/>
                <w:lang w:val="en-US"/>
              </w:rPr>
              <w:t xml:space="preserve"> (</w:t>
            </w:r>
            <w:proofErr w:type="spellStart"/>
            <w:r w:rsidRPr="00DB6165">
              <w:rPr>
                <w:rFonts w:cs="Arial"/>
                <w:sz w:val="16"/>
                <w:szCs w:val="16"/>
                <w:lang w:val="en-US"/>
              </w:rPr>
              <w:t>Rosja</w:t>
            </w:r>
            <w:proofErr w:type="spellEnd"/>
            <w:r w:rsidRPr="00DB6165">
              <w:rPr>
                <w:rFonts w:cs="Arial"/>
                <w:sz w:val="16"/>
                <w:szCs w:val="16"/>
                <w:lang w:val="en-US"/>
              </w:rPr>
              <w:t>)</w:t>
            </w:r>
          </w:p>
        </w:tc>
        <w:tc>
          <w:tcPr>
            <w:tcW w:w="832" w:type="dxa"/>
            <w:tcBorders>
              <w:top w:val="single" w:sz="4" w:space="0" w:color="auto"/>
              <w:bottom w:val="single" w:sz="4" w:space="0" w:color="auto"/>
            </w:tcBorders>
            <w:vAlign w:val="center"/>
          </w:tcPr>
          <w:p w14:paraId="718CFD2A" w14:textId="77777777" w:rsidR="000A58F0" w:rsidRPr="00DB6165" w:rsidRDefault="000A58F0" w:rsidP="000058AD">
            <w:pPr>
              <w:spacing w:before="20" w:after="20" w:line="240" w:lineRule="auto"/>
              <w:jc w:val="center"/>
              <w:rPr>
                <w:rFonts w:cs="Arial"/>
                <w:sz w:val="16"/>
                <w:szCs w:val="16"/>
              </w:rPr>
            </w:pPr>
            <w:r w:rsidRPr="00DB6165">
              <w:rPr>
                <w:rFonts w:cs="Arial"/>
                <w:sz w:val="16"/>
                <w:szCs w:val="16"/>
              </w:rPr>
              <w:t>50%</w:t>
            </w:r>
          </w:p>
        </w:tc>
        <w:tc>
          <w:tcPr>
            <w:tcW w:w="2559" w:type="dxa"/>
            <w:tcBorders>
              <w:top w:val="single" w:sz="4" w:space="0" w:color="auto"/>
              <w:bottom w:val="single" w:sz="4" w:space="0" w:color="auto"/>
            </w:tcBorders>
            <w:vAlign w:val="center"/>
          </w:tcPr>
          <w:p w14:paraId="48D93309" w14:textId="77777777" w:rsidR="000A58F0" w:rsidRPr="00DB6165" w:rsidRDefault="000A58F0" w:rsidP="000058AD">
            <w:pPr>
              <w:spacing w:before="20" w:after="20" w:line="240" w:lineRule="auto"/>
              <w:rPr>
                <w:rFonts w:cs="Arial"/>
                <w:sz w:val="16"/>
                <w:szCs w:val="16"/>
              </w:rPr>
            </w:pPr>
            <w:r w:rsidRPr="00DB6165">
              <w:rPr>
                <w:rFonts w:cs="Arial"/>
                <w:sz w:val="16"/>
                <w:szCs w:val="16"/>
              </w:rPr>
              <w:t>Współkontrolowana pośrednio przez Apator SA poprzez Apator Powogaz SA</w:t>
            </w:r>
          </w:p>
          <w:p w14:paraId="4F87C6FF" w14:textId="77777777" w:rsidR="000A58F0" w:rsidRPr="00DB6165" w:rsidRDefault="000A58F0" w:rsidP="000058AD">
            <w:pPr>
              <w:spacing w:before="20" w:after="20" w:line="240" w:lineRule="auto"/>
              <w:rPr>
                <w:rFonts w:cs="Arial"/>
                <w:sz w:val="16"/>
                <w:szCs w:val="16"/>
              </w:rPr>
            </w:pPr>
            <w:r w:rsidRPr="00DB6165">
              <w:rPr>
                <w:rFonts w:cs="Arial"/>
                <w:sz w:val="16"/>
                <w:szCs w:val="16"/>
              </w:rPr>
              <w:t>Udział pośredni poprzez Apator Powogaz SA</w:t>
            </w:r>
          </w:p>
        </w:tc>
      </w:tr>
      <w:tr w:rsidR="000A58F0" w:rsidRPr="00DB6165" w14:paraId="01C6361F" w14:textId="77777777" w:rsidTr="000058AD">
        <w:trPr>
          <w:cantSplit/>
          <w:trHeight w:val="657"/>
        </w:trPr>
        <w:tc>
          <w:tcPr>
            <w:tcW w:w="1384" w:type="dxa"/>
            <w:tcBorders>
              <w:top w:val="single" w:sz="4" w:space="0" w:color="auto"/>
            </w:tcBorders>
            <w:vAlign w:val="center"/>
          </w:tcPr>
          <w:p w14:paraId="79FF7E0D" w14:textId="77777777" w:rsidR="000A58F0" w:rsidRPr="00DB6165" w:rsidRDefault="000A58F0" w:rsidP="000058AD">
            <w:pPr>
              <w:spacing w:before="20" w:after="20" w:line="240" w:lineRule="auto"/>
              <w:jc w:val="center"/>
              <w:rPr>
                <w:rFonts w:cs="Arial"/>
                <w:sz w:val="16"/>
                <w:szCs w:val="16"/>
                <w:lang w:val="pt-BR"/>
              </w:rPr>
            </w:pPr>
            <w:r w:rsidRPr="00DB6165">
              <w:rPr>
                <w:rFonts w:cs="Arial"/>
                <w:sz w:val="16"/>
                <w:szCs w:val="16"/>
              </w:rPr>
              <w:t>Gaz</w:t>
            </w:r>
          </w:p>
        </w:tc>
        <w:tc>
          <w:tcPr>
            <w:tcW w:w="1559" w:type="dxa"/>
            <w:tcBorders>
              <w:top w:val="single" w:sz="4" w:space="0" w:color="auto"/>
            </w:tcBorders>
            <w:vAlign w:val="center"/>
          </w:tcPr>
          <w:p w14:paraId="5993A106" w14:textId="77777777" w:rsidR="000A58F0" w:rsidRPr="00DB6165" w:rsidRDefault="000A58F0" w:rsidP="000058AD">
            <w:pPr>
              <w:pStyle w:val="Default"/>
              <w:spacing w:before="20" w:after="20"/>
              <w:jc w:val="center"/>
              <w:rPr>
                <w:rFonts w:ascii="Arial" w:hAnsi="Arial" w:cs="Arial"/>
                <w:sz w:val="16"/>
                <w:szCs w:val="16"/>
              </w:rPr>
            </w:pPr>
            <w:r w:rsidRPr="00DB6165">
              <w:rPr>
                <w:rFonts w:ascii="Arial" w:hAnsi="Arial" w:cs="Arial"/>
                <w:sz w:val="16"/>
                <w:szCs w:val="16"/>
              </w:rPr>
              <w:t>Opomiarowanie gazu</w:t>
            </w:r>
          </w:p>
        </w:tc>
        <w:tc>
          <w:tcPr>
            <w:tcW w:w="1843" w:type="dxa"/>
            <w:tcBorders>
              <w:top w:val="single" w:sz="4" w:space="0" w:color="auto"/>
            </w:tcBorders>
            <w:vAlign w:val="center"/>
          </w:tcPr>
          <w:p w14:paraId="0F953707" w14:textId="77777777" w:rsidR="000A58F0" w:rsidRPr="00DB6165" w:rsidRDefault="000A58F0" w:rsidP="000058AD">
            <w:pPr>
              <w:spacing w:before="20" w:after="20" w:line="240" w:lineRule="auto"/>
              <w:jc w:val="center"/>
              <w:rPr>
                <w:rFonts w:cs="Arial"/>
                <w:sz w:val="16"/>
                <w:szCs w:val="16"/>
                <w:lang w:val="pt-BR"/>
              </w:rPr>
            </w:pPr>
            <w:r w:rsidRPr="00DB6165">
              <w:rPr>
                <w:rFonts w:cs="Arial"/>
                <w:sz w:val="16"/>
                <w:szCs w:val="16"/>
              </w:rPr>
              <w:t xml:space="preserve">INDA </w:t>
            </w:r>
            <w:proofErr w:type="spellStart"/>
            <w:r w:rsidRPr="00DB6165">
              <w:rPr>
                <w:rFonts w:cs="Arial"/>
                <w:sz w:val="16"/>
                <w:szCs w:val="16"/>
              </w:rPr>
              <w:t>d.o.o</w:t>
            </w:r>
            <w:proofErr w:type="spellEnd"/>
            <w:r w:rsidRPr="00DB6165">
              <w:rPr>
                <w:rFonts w:cs="Arial"/>
                <w:sz w:val="16"/>
                <w:szCs w:val="16"/>
              </w:rPr>
              <w:t>.</w:t>
            </w:r>
          </w:p>
        </w:tc>
        <w:tc>
          <w:tcPr>
            <w:tcW w:w="1287" w:type="dxa"/>
            <w:tcBorders>
              <w:top w:val="single" w:sz="4" w:space="0" w:color="auto"/>
            </w:tcBorders>
            <w:vAlign w:val="center"/>
          </w:tcPr>
          <w:p w14:paraId="6A6CC4D5" w14:textId="77777777" w:rsidR="000A58F0" w:rsidRPr="00DB6165" w:rsidRDefault="000A58F0" w:rsidP="000058AD">
            <w:pPr>
              <w:spacing w:before="20" w:after="20" w:line="240" w:lineRule="auto"/>
              <w:jc w:val="center"/>
              <w:rPr>
                <w:rFonts w:cs="Arial"/>
                <w:sz w:val="16"/>
                <w:szCs w:val="16"/>
              </w:rPr>
            </w:pPr>
            <w:proofErr w:type="spellStart"/>
            <w:r w:rsidRPr="00DB6165">
              <w:rPr>
                <w:rFonts w:cs="Arial"/>
                <w:sz w:val="16"/>
                <w:szCs w:val="16"/>
                <w:lang w:val="en-US"/>
              </w:rPr>
              <w:t>Lublana</w:t>
            </w:r>
            <w:proofErr w:type="spellEnd"/>
            <w:r w:rsidRPr="00DB6165">
              <w:rPr>
                <w:rFonts w:cs="Arial"/>
                <w:sz w:val="16"/>
                <w:szCs w:val="16"/>
                <w:lang w:val="en-US"/>
              </w:rPr>
              <w:t xml:space="preserve"> (</w:t>
            </w:r>
            <w:proofErr w:type="spellStart"/>
            <w:r w:rsidRPr="00DB6165">
              <w:rPr>
                <w:rFonts w:cs="Arial"/>
                <w:sz w:val="16"/>
                <w:szCs w:val="16"/>
                <w:lang w:val="en-US"/>
              </w:rPr>
              <w:t>Słowenia</w:t>
            </w:r>
            <w:proofErr w:type="spellEnd"/>
            <w:r w:rsidRPr="00DB6165">
              <w:rPr>
                <w:rFonts w:cs="Arial"/>
                <w:sz w:val="16"/>
                <w:szCs w:val="16"/>
                <w:lang w:val="en-US"/>
              </w:rPr>
              <w:t>)</w:t>
            </w:r>
          </w:p>
        </w:tc>
        <w:tc>
          <w:tcPr>
            <w:tcW w:w="832" w:type="dxa"/>
            <w:tcBorders>
              <w:top w:val="single" w:sz="4" w:space="0" w:color="auto"/>
            </w:tcBorders>
            <w:vAlign w:val="center"/>
          </w:tcPr>
          <w:p w14:paraId="69C80F8B" w14:textId="77777777" w:rsidR="000A58F0" w:rsidRPr="00DB6165" w:rsidRDefault="000A58F0" w:rsidP="000058AD">
            <w:pPr>
              <w:spacing w:before="20" w:after="20" w:line="240" w:lineRule="auto"/>
              <w:jc w:val="center"/>
              <w:rPr>
                <w:rFonts w:cs="Arial"/>
                <w:sz w:val="16"/>
                <w:szCs w:val="16"/>
              </w:rPr>
            </w:pPr>
            <w:r w:rsidRPr="00DB6165">
              <w:rPr>
                <w:rFonts w:cs="Arial"/>
                <w:sz w:val="16"/>
                <w:szCs w:val="16"/>
              </w:rPr>
              <w:t>35%</w:t>
            </w:r>
          </w:p>
        </w:tc>
        <w:tc>
          <w:tcPr>
            <w:tcW w:w="2559" w:type="dxa"/>
            <w:tcBorders>
              <w:top w:val="single" w:sz="4" w:space="0" w:color="auto"/>
            </w:tcBorders>
            <w:vAlign w:val="center"/>
          </w:tcPr>
          <w:p w14:paraId="3B09447A" w14:textId="77777777" w:rsidR="000A58F0" w:rsidRPr="00DB6165" w:rsidRDefault="000A58F0" w:rsidP="000058AD">
            <w:pPr>
              <w:spacing w:before="20" w:after="20" w:line="240" w:lineRule="auto"/>
              <w:rPr>
                <w:rFonts w:cs="Arial"/>
                <w:sz w:val="16"/>
                <w:szCs w:val="16"/>
              </w:rPr>
            </w:pPr>
            <w:r w:rsidRPr="00DB6165">
              <w:rPr>
                <w:rFonts w:cs="Arial"/>
                <w:sz w:val="16"/>
                <w:szCs w:val="16"/>
              </w:rPr>
              <w:t>Współkontrolowana pośrednio przez Apator SA poprzez Apator Metrix S.A.</w:t>
            </w:r>
          </w:p>
          <w:p w14:paraId="6D94D542" w14:textId="77777777" w:rsidR="000A58F0" w:rsidRPr="00DB6165" w:rsidRDefault="000A58F0" w:rsidP="000058AD">
            <w:pPr>
              <w:spacing w:before="20" w:after="20" w:line="240" w:lineRule="auto"/>
              <w:rPr>
                <w:rFonts w:cs="Arial"/>
                <w:sz w:val="16"/>
                <w:szCs w:val="16"/>
              </w:rPr>
            </w:pPr>
            <w:r w:rsidRPr="00DB6165">
              <w:rPr>
                <w:rFonts w:cs="Arial"/>
                <w:sz w:val="16"/>
                <w:szCs w:val="16"/>
              </w:rPr>
              <w:t>Udział pośredni poprzez GWI</w:t>
            </w:r>
          </w:p>
        </w:tc>
      </w:tr>
    </w:tbl>
    <w:p w14:paraId="4869FB4D" w14:textId="3677F23A" w:rsidR="00901ED4" w:rsidRDefault="00901ED4" w:rsidP="00443974">
      <w:pPr>
        <w:rPr>
          <w:lang w:eastAsia="pl-PL"/>
        </w:rPr>
      </w:pPr>
    </w:p>
    <w:p w14:paraId="32946FBE" w14:textId="038F893E" w:rsidR="00335A00" w:rsidRDefault="00335A00" w:rsidP="00443974">
      <w:pPr>
        <w:rPr>
          <w:lang w:eastAsia="pl-PL"/>
        </w:rPr>
      </w:pPr>
    </w:p>
    <w:p w14:paraId="3490D25C" w14:textId="5275442B" w:rsidR="00335A00" w:rsidRDefault="00335A00" w:rsidP="00443974">
      <w:pPr>
        <w:rPr>
          <w:lang w:eastAsia="pl-PL"/>
        </w:rPr>
      </w:pPr>
    </w:p>
    <w:p w14:paraId="77C4F857" w14:textId="718D8583" w:rsidR="00335A00" w:rsidRDefault="00335A00" w:rsidP="00443974">
      <w:pPr>
        <w:rPr>
          <w:lang w:eastAsia="pl-PL"/>
        </w:rPr>
      </w:pPr>
    </w:p>
    <w:p w14:paraId="5D47D5DE" w14:textId="77777777" w:rsidR="00335A00" w:rsidRDefault="00335A00" w:rsidP="00443974">
      <w:pPr>
        <w:rPr>
          <w:lang w:eastAsia="pl-PL"/>
        </w:rPr>
      </w:pPr>
    </w:p>
    <w:p w14:paraId="24DA9E5A" w14:textId="0F447203" w:rsidR="00A503ED" w:rsidRPr="00650393" w:rsidRDefault="00A503ED" w:rsidP="00FC3B46">
      <w:pPr>
        <w:pStyle w:val="02Sekcjarozdziau"/>
        <w:tabs>
          <w:tab w:val="clear" w:pos="510"/>
          <w:tab w:val="left" w:pos="709"/>
        </w:tabs>
        <w:spacing w:after="240"/>
        <w:ind w:left="567" w:hanging="567"/>
        <w:jc w:val="both"/>
        <w:rPr>
          <w:sz w:val="24"/>
        </w:rPr>
      </w:pPr>
      <w:bookmarkStart w:id="4" w:name="_Toc6292402"/>
      <w:r w:rsidRPr="00650393">
        <w:rPr>
          <w:sz w:val="24"/>
        </w:rPr>
        <w:lastRenderedPageBreak/>
        <w:t xml:space="preserve">Zmiany w organizacji </w:t>
      </w:r>
      <w:r w:rsidR="00472F90">
        <w:rPr>
          <w:sz w:val="24"/>
        </w:rPr>
        <w:t>G</w:t>
      </w:r>
      <w:r w:rsidRPr="00650393">
        <w:rPr>
          <w:sz w:val="24"/>
        </w:rPr>
        <w:t>rupy Apator w 201</w:t>
      </w:r>
      <w:r w:rsidR="00400488">
        <w:rPr>
          <w:sz w:val="24"/>
        </w:rPr>
        <w:t>8</w:t>
      </w:r>
      <w:r w:rsidRPr="00650393">
        <w:rPr>
          <w:sz w:val="24"/>
        </w:rPr>
        <w:t xml:space="preserve"> roku</w:t>
      </w:r>
      <w:bookmarkEnd w:id="4"/>
      <w:r w:rsidRPr="00650393">
        <w:rPr>
          <w:sz w:val="24"/>
        </w:rPr>
        <w:t xml:space="preserve"> </w:t>
      </w:r>
    </w:p>
    <w:p w14:paraId="7F8065A8" w14:textId="77777777" w:rsidR="00084A2A" w:rsidRDefault="00084A2A" w:rsidP="00084A2A">
      <w:pPr>
        <w:spacing w:after="0" w:line="276" w:lineRule="auto"/>
        <w:rPr>
          <w:lang w:eastAsia="pl-PL"/>
        </w:rPr>
      </w:pPr>
      <w:r>
        <w:rPr>
          <w:lang w:eastAsia="pl-PL"/>
        </w:rPr>
        <w:t>Począwszy od 1 stycznia 2018 r. nastąpiła zmiana klasyfikacji działalności spółek Grupy Apator w ramach nowych segmentów determinowanych typem klienta:</w:t>
      </w:r>
    </w:p>
    <w:p w14:paraId="7BC8E460" w14:textId="15AEF743" w:rsidR="00084A2A" w:rsidRDefault="00084A2A" w:rsidP="003708F5">
      <w:pPr>
        <w:numPr>
          <w:ilvl w:val="0"/>
          <w:numId w:val="38"/>
        </w:numPr>
        <w:spacing w:after="0" w:line="276" w:lineRule="auto"/>
        <w:rPr>
          <w:noProof/>
        </w:rPr>
      </w:pPr>
      <w:r>
        <w:rPr>
          <w:noProof/>
        </w:rPr>
        <w:t xml:space="preserve">Energia Elektryczna* obejmujący: opomiarowanie energii elektrycznej, aparaturę łączeniową, ICT </w:t>
      </w:r>
      <w:r>
        <w:rPr>
          <w:noProof/>
        </w:rPr>
        <w:br/>
        <w:t>oraz systemy sterowania i nadzoru,</w:t>
      </w:r>
    </w:p>
    <w:p w14:paraId="64EE2AF0" w14:textId="77777777" w:rsidR="00084A2A" w:rsidRDefault="00084A2A" w:rsidP="003708F5">
      <w:pPr>
        <w:numPr>
          <w:ilvl w:val="0"/>
          <w:numId w:val="38"/>
        </w:numPr>
        <w:spacing w:after="0" w:line="276" w:lineRule="auto"/>
        <w:rPr>
          <w:noProof/>
        </w:rPr>
      </w:pPr>
      <w:r>
        <w:rPr>
          <w:noProof/>
        </w:rPr>
        <w:t xml:space="preserve">Woda i Ciepło, </w:t>
      </w:r>
    </w:p>
    <w:p w14:paraId="1FF220F7" w14:textId="77777777" w:rsidR="00084A2A" w:rsidRDefault="00084A2A" w:rsidP="003708F5">
      <w:pPr>
        <w:numPr>
          <w:ilvl w:val="0"/>
          <w:numId w:val="38"/>
        </w:numPr>
        <w:spacing w:after="0" w:line="276" w:lineRule="auto"/>
        <w:rPr>
          <w:noProof/>
        </w:rPr>
      </w:pPr>
      <w:r>
        <w:rPr>
          <w:noProof/>
        </w:rPr>
        <w:t xml:space="preserve">Gaz. </w:t>
      </w:r>
    </w:p>
    <w:p w14:paraId="26E76D29" w14:textId="32C501E1" w:rsidR="00084A2A" w:rsidRPr="000F5E62" w:rsidRDefault="00084A2A" w:rsidP="00084A2A">
      <w:pPr>
        <w:spacing w:before="120" w:line="276" w:lineRule="auto"/>
        <w:rPr>
          <w:lang w:eastAsia="pl-PL"/>
        </w:rPr>
      </w:pPr>
      <w:r w:rsidRPr="00B92C8B">
        <w:rPr>
          <w:lang w:eastAsia="pl-PL"/>
        </w:rPr>
        <w:t xml:space="preserve">Kontynuowane były również działania (zapoczątkowane w I </w:t>
      </w:r>
      <w:r w:rsidRPr="000F5E62">
        <w:rPr>
          <w:lang w:eastAsia="pl-PL"/>
        </w:rPr>
        <w:t xml:space="preserve">półroczu 2017 r.) mające na celu wygaszanie działalności produkcyjnej Apator </w:t>
      </w:r>
      <w:proofErr w:type="spellStart"/>
      <w:r w:rsidRPr="000F5E62">
        <w:rPr>
          <w:lang w:eastAsia="pl-PL"/>
        </w:rPr>
        <w:t>Mining</w:t>
      </w:r>
      <w:proofErr w:type="spellEnd"/>
      <w:r w:rsidRPr="000F5E62">
        <w:rPr>
          <w:lang w:eastAsia="pl-PL"/>
        </w:rPr>
        <w:t xml:space="preserve"> Sp. z o.o. poprzez sprzedaż jej majątku produkcyjnego </w:t>
      </w:r>
      <w:r w:rsidRPr="000F5E62">
        <w:rPr>
          <w:lang w:eastAsia="pl-PL"/>
        </w:rPr>
        <w:br/>
        <w:t>i zmianę profilu działalności. W 2018 r. spółka zakończyła działalność związaną z produkcją aparatury</w:t>
      </w:r>
      <w:r w:rsidRPr="000F5E62">
        <w:rPr>
          <w:lang w:eastAsia="pl-PL"/>
        </w:rPr>
        <w:br/>
        <w:t xml:space="preserve">górniczej. Aktualnie  prowadzi jedynie działalność usługową i  handlową. Docelowo, w 2020 r. Apator </w:t>
      </w:r>
      <w:proofErr w:type="spellStart"/>
      <w:r w:rsidRPr="000F5E62">
        <w:rPr>
          <w:lang w:eastAsia="pl-PL"/>
        </w:rPr>
        <w:t>Mining</w:t>
      </w:r>
      <w:proofErr w:type="spellEnd"/>
      <w:r w:rsidRPr="000F5E62">
        <w:rPr>
          <w:lang w:eastAsia="pl-PL"/>
        </w:rPr>
        <w:t xml:space="preserve"> Sp. z o. o. zaprzestanie prowadzenia działalności usługowej oraz najmu urządzeń i obrotu towarami. Pozostanie spółką prawa handlowego zarządzającą pakietem 3,6 mln akcji Apator SA. </w:t>
      </w:r>
    </w:p>
    <w:p w14:paraId="17539809" w14:textId="2D52D108" w:rsidR="00084A2A" w:rsidRPr="000F5E62" w:rsidRDefault="00084A2A" w:rsidP="00084A2A">
      <w:pPr>
        <w:spacing w:line="276" w:lineRule="auto"/>
        <w:rPr>
          <w:lang w:eastAsia="pl-PL"/>
        </w:rPr>
      </w:pPr>
      <w:r w:rsidRPr="000F5E62">
        <w:rPr>
          <w:lang w:eastAsia="pl-PL"/>
        </w:rPr>
        <w:t>Zgodnie z ogłoszonym w I kwartale 2018 r. zamiarem, 1 kwietnia 2019 r. rejestracją przez Sąd Rejonowy w Łodzi, XX Wydział Gospodarczy KRS zakończył się proces łączenia  dwóch spółek zależnych działających w segmencie Energia Elektryczna, tj. Apator Control Sp. z o.o. z siedzibą w Toruniu oraz Apator Elkomtech</w:t>
      </w:r>
      <w:r w:rsidR="003A494D" w:rsidRPr="000F5E62">
        <w:rPr>
          <w:lang w:eastAsia="pl-PL"/>
        </w:rPr>
        <w:t xml:space="preserve"> </w:t>
      </w:r>
      <w:r w:rsidRPr="000F5E62">
        <w:rPr>
          <w:lang w:eastAsia="pl-PL"/>
        </w:rPr>
        <w:t xml:space="preserve">SA z siedzibą w Łodzi. Spółką przejmującą </w:t>
      </w:r>
      <w:r w:rsidR="00AE24F8" w:rsidRPr="000F5E62">
        <w:rPr>
          <w:lang w:eastAsia="pl-PL"/>
        </w:rPr>
        <w:t>był</w:t>
      </w:r>
      <w:r w:rsidRPr="000F5E62">
        <w:rPr>
          <w:lang w:eastAsia="pl-PL"/>
        </w:rPr>
        <w:t xml:space="preserve"> Apator Elkomtech</w:t>
      </w:r>
      <w:r w:rsidR="003A494D" w:rsidRPr="000F5E62">
        <w:rPr>
          <w:lang w:eastAsia="pl-PL"/>
        </w:rPr>
        <w:t xml:space="preserve"> SA</w:t>
      </w:r>
      <w:r w:rsidRPr="000F5E62">
        <w:rPr>
          <w:lang w:eastAsia="pl-PL"/>
        </w:rPr>
        <w:t>, a celem połączenia wzrost efektywności zarządzania oraz osiągnięcie efektów synergii w obszarze operacyjnym poprzez optymalne wykorzystanie zasobów obu spółek. Połączenie nastąpiło w trybie art. 492 § 1 pkt 1 Kodeksu spółek handlowych poprzez przeniesienie całego majątku Apator Control Sp. z o.o. na Apator Elkomtech SA w zamian za akcje w podwyższonym kapitale zakładowym Apator Elkomtech SA. Z dniem wpisu połączenia do rejestru przedsiębiorców Krajowego Rejestru Sądowego Apator Elkomtech SA wstąpił we wszystkie prawa i obowiązki Apator Control Sp. z o. o.</w:t>
      </w:r>
    </w:p>
    <w:p w14:paraId="7CFC5873" w14:textId="06D54D5E" w:rsidR="00084A2A" w:rsidRDefault="00084A2A" w:rsidP="00084A2A">
      <w:pPr>
        <w:spacing w:line="276" w:lineRule="auto"/>
        <w:rPr>
          <w:lang w:eastAsia="pl-PL"/>
        </w:rPr>
      </w:pPr>
      <w:r w:rsidRPr="000F5E62">
        <w:rPr>
          <w:lang w:eastAsia="pl-PL"/>
        </w:rPr>
        <w:t xml:space="preserve">W dniu 20 września 2018 r. Apator Powogaz SA podpisał umowy </w:t>
      </w:r>
      <w:r w:rsidR="003A494D" w:rsidRPr="000F5E62">
        <w:rPr>
          <w:lang w:eastAsia="pl-PL"/>
        </w:rPr>
        <w:t>nabycia</w:t>
      </w:r>
      <w:r w:rsidRPr="000F5E62">
        <w:rPr>
          <w:lang w:eastAsia="pl-PL"/>
        </w:rPr>
        <w:t xml:space="preserve"> łącznie 254 udziałów w Apator Telemetria Sp. z o. o. od dwóch udziałowców mniejszościowych spółki. W wyniku</w:t>
      </w:r>
      <w:r>
        <w:rPr>
          <w:lang w:eastAsia="pl-PL"/>
        </w:rPr>
        <w:t xml:space="preserve"> transakcji dotychczasowy udział Apator Powogaz SA w Apator Telemetria Sp. z o. o. zwiększył się z 51,5% do 61,8%.</w:t>
      </w:r>
    </w:p>
    <w:p w14:paraId="77DA230B" w14:textId="77777777" w:rsidR="00084A2A" w:rsidRDefault="00084A2A" w:rsidP="00084A2A">
      <w:pPr>
        <w:spacing w:before="120" w:line="276" w:lineRule="auto"/>
        <w:rPr>
          <w:lang w:eastAsia="pl-PL"/>
        </w:rPr>
      </w:pPr>
      <w:r>
        <w:rPr>
          <w:lang w:eastAsia="pl-PL"/>
        </w:rPr>
        <w:t>N</w:t>
      </w:r>
      <w:r w:rsidRPr="00F42619">
        <w:rPr>
          <w:lang w:eastAsia="pl-PL"/>
        </w:rPr>
        <w:t xml:space="preserve">ie nastąpiły </w:t>
      </w:r>
      <w:r>
        <w:rPr>
          <w:lang w:eastAsia="pl-PL"/>
        </w:rPr>
        <w:t xml:space="preserve">natomiast </w:t>
      </w:r>
      <w:r w:rsidRPr="00F42619">
        <w:rPr>
          <w:lang w:eastAsia="pl-PL"/>
        </w:rPr>
        <w:t>zmiany w strukturze jednostki gospodarczej,</w:t>
      </w:r>
      <w:r>
        <w:rPr>
          <w:lang w:eastAsia="pl-PL"/>
        </w:rPr>
        <w:t xml:space="preserve"> </w:t>
      </w:r>
      <w:r w:rsidRPr="00F42619">
        <w:rPr>
          <w:lang w:eastAsia="pl-PL"/>
        </w:rPr>
        <w:t>w tym w wyniku połączenia jednostek gospodarczych, przejęcia lub sprzedaży jednostek grupy kapitałowej emitenta, inwestycji długoterminowych, podziału, restrukturyzacji i zaniechania działalności. Nie zmieniła się również</w:t>
      </w:r>
      <w:r>
        <w:rPr>
          <w:lang w:eastAsia="pl-PL"/>
        </w:rPr>
        <w:t xml:space="preserve"> wysokość zaangażowania kapitałowego w poszczególnych spółkach.</w:t>
      </w:r>
    </w:p>
    <w:p w14:paraId="3AF9104C" w14:textId="74CA0D2F" w:rsidR="00084A2A" w:rsidRDefault="00084A2A" w:rsidP="004A2901">
      <w:pPr>
        <w:spacing w:after="0" w:line="276" w:lineRule="auto"/>
        <w:rPr>
          <w:lang w:eastAsia="pl-PL"/>
        </w:rPr>
      </w:pPr>
    </w:p>
    <w:p w14:paraId="0668C734" w14:textId="7CAEC491" w:rsidR="00335A00" w:rsidRDefault="00335A00" w:rsidP="004A2901">
      <w:pPr>
        <w:spacing w:after="0" w:line="276" w:lineRule="auto"/>
        <w:rPr>
          <w:lang w:eastAsia="pl-PL"/>
        </w:rPr>
      </w:pPr>
    </w:p>
    <w:p w14:paraId="57B7F519" w14:textId="474294D3" w:rsidR="00335A00" w:rsidRDefault="00335A00" w:rsidP="004A2901">
      <w:pPr>
        <w:spacing w:after="0" w:line="276" w:lineRule="auto"/>
        <w:rPr>
          <w:lang w:eastAsia="pl-PL"/>
        </w:rPr>
      </w:pPr>
    </w:p>
    <w:p w14:paraId="60544D33" w14:textId="1D22829C" w:rsidR="00335A00" w:rsidRDefault="00335A00" w:rsidP="004A2901">
      <w:pPr>
        <w:spacing w:after="0" w:line="276" w:lineRule="auto"/>
        <w:rPr>
          <w:lang w:eastAsia="pl-PL"/>
        </w:rPr>
      </w:pPr>
    </w:p>
    <w:p w14:paraId="4FF94F6C" w14:textId="2A68B748" w:rsidR="00335A00" w:rsidRDefault="00335A00" w:rsidP="004A2901">
      <w:pPr>
        <w:spacing w:after="0" w:line="276" w:lineRule="auto"/>
        <w:rPr>
          <w:lang w:eastAsia="pl-PL"/>
        </w:rPr>
      </w:pPr>
    </w:p>
    <w:p w14:paraId="0E4BFEDB" w14:textId="147CC5CB" w:rsidR="00335A00" w:rsidRDefault="00335A00" w:rsidP="004A2901">
      <w:pPr>
        <w:spacing w:after="0" w:line="276" w:lineRule="auto"/>
        <w:rPr>
          <w:lang w:eastAsia="pl-PL"/>
        </w:rPr>
      </w:pPr>
    </w:p>
    <w:p w14:paraId="11BCB2FF" w14:textId="0F2BA799" w:rsidR="00335A00" w:rsidRDefault="00335A00" w:rsidP="004A2901">
      <w:pPr>
        <w:spacing w:after="0" w:line="276" w:lineRule="auto"/>
        <w:rPr>
          <w:lang w:eastAsia="pl-PL"/>
        </w:rPr>
      </w:pPr>
    </w:p>
    <w:p w14:paraId="18C94C96" w14:textId="7D8BCC36" w:rsidR="00335A00" w:rsidRDefault="00335A00" w:rsidP="004A2901">
      <w:pPr>
        <w:spacing w:after="0" w:line="276" w:lineRule="auto"/>
        <w:rPr>
          <w:lang w:eastAsia="pl-PL"/>
        </w:rPr>
      </w:pPr>
    </w:p>
    <w:p w14:paraId="77263CE2" w14:textId="10FAA151" w:rsidR="00335A00" w:rsidRDefault="00335A00" w:rsidP="004A2901">
      <w:pPr>
        <w:spacing w:after="0" w:line="276" w:lineRule="auto"/>
        <w:rPr>
          <w:lang w:eastAsia="pl-PL"/>
        </w:rPr>
      </w:pPr>
    </w:p>
    <w:p w14:paraId="7A0B5399" w14:textId="1F93171C" w:rsidR="00335A00" w:rsidRDefault="00335A00" w:rsidP="004A2901">
      <w:pPr>
        <w:spacing w:after="0" w:line="276" w:lineRule="auto"/>
        <w:rPr>
          <w:lang w:eastAsia="pl-PL"/>
        </w:rPr>
      </w:pPr>
    </w:p>
    <w:p w14:paraId="68EA50D4" w14:textId="002BD60C" w:rsidR="00335A00" w:rsidRDefault="00335A00" w:rsidP="004A2901">
      <w:pPr>
        <w:spacing w:after="0" w:line="276" w:lineRule="auto"/>
        <w:rPr>
          <w:lang w:eastAsia="pl-PL"/>
        </w:rPr>
      </w:pPr>
    </w:p>
    <w:p w14:paraId="170BA650" w14:textId="77777777" w:rsidR="00335A00" w:rsidRDefault="00335A00" w:rsidP="004A2901">
      <w:pPr>
        <w:spacing w:after="0" w:line="276" w:lineRule="auto"/>
        <w:rPr>
          <w:lang w:eastAsia="pl-PL"/>
        </w:rPr>
      </w:pPr>
    </w:p>
    <w:p w14:paraId="5DA6109A" w14:textId="77777777" w:rsidR="00084A2A" w:rsidRPr="00A57CD8" w:rsidRDefault="00084A2A" w:rsidP="00335A00">
      <w:pPr>
        <w:spacing w:after="0" w:line="240" w:lineRule="auto"/>
        <w:rPr>
          <w:i/>
          <w:sz w:val="18"/>
          <w:szCs w:val="18"/>
        </w:rPr>
      </w:pPr>
      <w:r w:rsidRPr="004B4BF0">
        <w:rPr>
          <w:i/>
          <w:sz w:val="18"/>
          <w:szCs w:val="18"/>
        </w:rPr>
        <w:t>*) W</w:t>
      </w:r>
      <w:r w:rsidRPr="000D3063">
        <w:rPr>
          <w:i/>
          <w:sz w:val="18"/>
          <w:szCs w:val="18"/>
        </w:rPr>
        <w:t xml:space="preserve">cześniejsza nazwa segmentu smart </w:t>
      </w:r>
      <w:proofErr w:type="spellStart"/>
      <w:r w:rsidRPr="000D3063">
        <w:rPr>
          <w:i/>
          <w:sz w:val="18"/>
          <w:szCs w:val="18"/>
        </w:rPr>
        <w:t>grid</w:t>
      </w:r>
      <w:proofErr w:type="spellEnd"/>
      <w:r w:rsidRPr="000D3063">
        <w:rPr>
          <w:i/>
          <w:sz w:val="18"/>
          <w:szCs w:val="18"/>
        </w:rPr>
        <w:t xml:space="preserve"> została zmieniona zgodnie z nazewnictwem nowej Strategii </w:t>
      </w:r>
      <w:r>
        <w:rPr>
          <w:i/>
          <w:sz w:val="18"/>
          <w:szCs w:val="18"/>
        </w:rPr>
        <w:t>G</w:t>
      </w:r>
      <w:r w:rsidRPr="000D3063">
        <w:rPr>
          <w:i/>
          <w:sz w:val="18"/>
          <w:szCs w:val="18"/>
        </w:rPr>
        <w:t xml:space="preserve">rupy Apator </w:t>
      </w:r>
      <w:r w:rsidRPr="000D3063">
        <w:rPr>
          <w:i/>
          <w:sz w:val="18"/>
          <w:szCs w:val="18"/>
        </w:rPr>
        <w:br/>
      </w:r>
      <w:r w:rsidRPr="00DC595D">
        <w:rPr>
          <w:i/>
          <w:sz w:val="18"/>
          <w:szCs w:val="18"/>
        </w:rPr>
        <w:t xml:space="preserve">na lata 2019-2023. W segmencie zrezygnowano równocześnie z wyodrębniania linii </w:t>
      </w:r>
      <w:r>
        <w:rPr>
          <w:i/>
          <w:sz w:val="18"/>
          <w:szCs w:val="18"/>
        </w:rPr>
        <w:t>a</w:t>
      </w:r>
      <w:r w:rsidRPr="00DC595D">
        <w:rPr>
          <w:i/>
          <w:sz w:val="18"/>
          <w:szCs w:val="18"/>
        </w:rPr>
        <w:t xml:space="preserve">paratury sterowniczej, co wyjaśniono </w:t>
      </w:r>
      <w:r w:rsidRPr="00A57CD8">
        <w:rPr>
          <w:i/>
          <w:sz w:val="18"/>
          <w:szCs w:val="18"/>
        </w:rPr>
        <w:t>powyżej.</w:t>
      </w:r>
    </w:p>
    <w:p w14:paraId="3C44257A" w14:textId="77777777" w:rsidR="00906BF5" w:rsidRDefault="00906BF5" w:rsidP="00511847">
      <w:pPr>
        <w:pStyle w:val="01Rozdzia"/>
        <w:tabs>
          <w:tab w:val="clear" w:pos="510"/>
          <w:tab w:val="left" w:pos="567"/>
        </w:tabs>
        <w:spacing w:before="360" w:after="360"/>
        <w:ind w:left="567" w:hanging="567"/>
        <w:jc w:val="both"/>
        <w:rPr>
          <w:sz w:val="28"/>
        </w:rPr>
      </w:pPr>
      <w:bookmarkStart w:id="5" w:name="_Toc497989536"/>
      <w:bookmarkStart w:id="6" w:name="_Toc497989537"/>
      <w:bookmarkStart w:id="7" w:name="_Toc497989539"/>
      <w:bookmarkStart w:id="8" w:name="_Toc497989540"/>
      <w:bookmarkStart w:id="9" w:name="_Toc497989541"/>
      <w:bookmarkStart w:id="10" w:name="_Toc497989542"/>
      <w:bookmarkStart w:id="11" w:name="_Toc497989543"/>
      <w:bookmarkStart w:id="12" w:name="_Toc497989544"/>
      <w:bookmarkStart w:id="13" w:name="_Toc497989545"/>
      <w:bookmarkStart w:id="14" w:name="_Toc497989546"/>
      <w:bookmarkStart w:id="15" w:name="_Toc497989547"/>
      <w:bookmarkStart w:id="16" w:name="_Toc466203498"/>
      <w:bookmarkStart w:id="17" w:name="_Toc466204277"/>
      <w:bookmarkStart w:id="18" w:name="_Toc507420245"/>
      <w:bookmarkStart w:id="19" w:name="_Toc6292403"/>
      <w:bookmarkStart w:id="20" w:name="_Toc419051771"/>
      <w:bookmarkStart w:id="21" w:name="OLE_LINK1"/>
      <w:bookmarkStart w:id="22" w:name="OLE_LINK2"/>
      <w:bookmarkStart w:id="23" w:name="_Toc434305453"/>
      <w:bookmarkStart w:id="24" w:name="_Toc434840707"/>
      <w:bookmarkStart w:id="25" w:name="_Toc443478674"/>
      <w:bookmarkEnd w:id="5"/>
      <w:bookmarkEnd w:id="6"/>
      <w:bookmarkEnd w:id="7"/>
      <w:bookmarkEnd w:id="8"/>
      <w:bookmarkEnd w:id="9"/>
      <w:bookmarkEnd w:id="10"/>
      <w:bookmarkEnd w:id="11"/>
      <w:bookmarkEnd w:id="12"/>
      <w:bookmarkEnd w:id="13"/>
      <w:bookmarkEnd w:id="14"/>
      <w:bookmarkEnd w:id="15"/>
      <w:bookmarkEnd w:id="16"/>
      <w:bookmarkEnd w:id="17"/>
      <w:r w:rsidRPr="00650393">
        <w:rPr>
          <w:sz w:val="28"/>
        </w:rPr>
        <w:lastRenderedPageBreak/>
        <w:t>Wyniki finansowe</w:t>
      </w:r>
      <w:bookmarkEnd w:id="18"/>
      <w:bookmarkEnd w:id="19"/>
      <w:r w:rsidRPr="00650393">
        <w:rPr>
          <w:sz w:val="28"/>
        </w:rPr>
        <w:t xml:space="preserve"> </w:t>
      </w:r>
    </w:p>
    <w:p w14:paraId="1D5E93E9" w14:textId="6D07FDE7" w:rsidR="00B11032" w:rsidRDefault="00B11032" w:rsidP="00B11032">
      <w:pPr>
        <w:pStyle w:val="02Sekcjarozdziau"/>
        <w:tabs>
          <w:tab w:val="clear" w:pos="510"/>
          <w:tab w:val="left" w:pos="709"/>
        </w:tabs>
        <w:spacing w:after="240"/>
        <w:ind w:left="567" w:hanging="567"/>
        <w:jc w:val="both"/>
        <w:rPr>
          <w:sz w:val="24"/>
        </w:rPr>
      </w:pPr>
      <w:bookmarkStart w:id="26" w:name="_Toc522359206"/>
      <w:bookmarkStart w:id="27" w:name="_Toc6292404"/>
      <w:r>
        <w:rPr>
          <w:sz w:val="24"/>
        </w:rPr>
        <w:t xml:space="preserve">Istotne dokonania Apator SA </w:t>
      </w:r>
      <w:r w:rsidRPr="00650393">
        <w:rPr>
          <w:sz w:val="24"/>
        </w:rPr>
        <w:t>w 201</w:t>
      </w:r>
      <w:r>
        <w:rPr>
          <w:sz w:val="24"/>
        </w:rPr>
        <w:t>8</w:t>
      </w:r>
      <w:r w:rsidRPr="00650393">
        <w:rPr>
          <w:sz w:val="24"/>
        </w:rPr>
        <w:t xml:space="preserve"> roku</w:t>
      </w:r>
      <w:bookmarkEnd w:id="26"/>
      <w:bookmarkEnd w:id="27"/>
      <w:r w:rsidRPr="00650393">
        <w:rPr>
          <w:sz w:val="24"/>
        </w:rPr>
        <w:t xml:space="preserve"> </w:t>
      </w:r>
      <w:r>
        <w:rPr>
          <w:sz w:val="24"/>
        </w:rPr>
        <w:t xml:space="preserve"> </w:t>
      </w:r>
    </w:p>
    <w:p w14:paraId="505D1C46" w14:textId="4BC06385" w:rsidR="0023499E" w:rsidRPr="00E674C0" w:rsidRDefault="0023499E" w:rsidP="002C2A3F">
      <w:pPr>
        <w:pStyle w:val="Punktatory"/>
        <w:spacing w:after="120"/>
        <w:ind w:left="0" w:firstLine="0"/>
        <w:rPr>
          <w:rFonts w:ascii="Arial" w:hAnsi="Arial" w:cs="Arial"/>
          <w:lang w:val="pl-PL"/>
        </w:rPr>
      </w:pPr>
      <w:r w:rsidRPr="00E674C0">
        <w:rPr>
          <w:rFonts w:ascii="Arial" w:hAnsi="Arial" w:cs="Arial"/>
          <w:lang w:val="pl-PL" w:eastAsia="en-US"/>
        </w:rPr>
        <w:t>Apator SA zamknął 2018 r. dobrymi wynikami finansowymi</w:t>
      </w:r>
      <w:r w:rsidR="00C57792">
        <w:rPr>
          <w:rFonts w:ascii="Arial" w:hAnsi="Arial" w:cs="Arial"/>
          <w:lang w:val="pl-PL" w:eastAsia="en-US"/>
        </w:rPr>
        <w:t>, zarówno po stronie zrealizowanej sprzedaży, jak i wypracowanych zysków.</w:t>
      </w:r>
      <w:r w:rsidRPr="00E674C0">
        <w:rPr>
          <w:rFonts w:ascii="Arial" w:hAnsi="Arial" w:cs="Arial"/>
          <w:lang w:val="pl-PL" w:eastAsia="en-US"/>
        </w:rPr>
        <w:t xml:space="preserve"> </w:t>
      </w:r>
      <w:r w:rsidR="00C57792">
        <w:rPr>
          <w:rFonts w:ascii="Arial" w:hAnsi="Arial" w:cs="Arial"/>
          <w:lang w:val="pl-PL" w:eastAsia="en-US"/>
        </w:rPr>
        <w:t xml:space="preserve">Obroty w 2018 r. wzrosły o niemal 15 mln zł w porównaniu do roku 2017, a ponieważ wzrostowi temu towarzyszyło konsekwentne podnoszenie efektywności działania, </w:t>
      </w:r>
      <w:r w:rsidR="00C57792" w:rsidRPr="00E674C0">
        <w:rPr>
          <w:rFonts w:ascii="Arial" w:hAnsi="Arial" w:cs="Arial"/>
          <w:lang w:val="pl-PL" w:eastAsia="en-US"/>
        </w:rPr>
        <w:t xml:space="preserve">zarówno w obszarze produkcji (optymalizacja </w:t>
      </w:r>
      <w:r w:rsidR="00C57792" w:rsidRPr="00E674C0">
        <w:rPr>
          <w:rFonts w:ascii="Arial" w:hAnsi="Arial" w:cs="Arial"/>
          <w:lang w:val="pl-PL"/>
        </w:rPr>
        <w:t xml:space="preserve">kosztowa liczników </w:t>
      </w:r>
      <w:proofErr w:type="spellStart"/>
      <w:r w:rsidR="00C57792" w:rsidRPr="00E674C0">
        <w:rPr>
          <w:rFonts w:ascii="Arial" w:hAnsi="Arial" w:cs="Arial"/>
          <w:lang w:val="pl-PL"/>
        </w:rPr>
        <w:t>ee</w:t>
      </w:r>
      <w:proofErr w:type="spellEnd"/>
      <w:r w:rsidR="00C57792" w:rsidRPr="00E674C0">
        <w:rPr>
          <w:rFonts w:ascii="Arial" w:hAnsi="Arial" w:cs="Arial"/>
          <w:lang w:val="pl-PL"/>
        </w:rPr>
        <w:t>, utrzymanie efektu skali sprzedaży w linii opomiarowania</w:t>
      </w:r>
      <w:r w:rsidR="00C57792" w:rsidRPr="00E674C0">
        <w:rPr>
          <w:rFonts w:ascii="Arial" w:hAnsi="Arial" w:cs="Arial"/>
          <w:lang w:val="pl-PL" w:eastAsia="en-US"/>
        </w:rPr>
        <w:t xml:space="preserve">, lepsze pokrycie kosztów wydziałowych), jak i </w:t>
      </w:r>
      <w:r w:rsidR="00C57792">
        <w:rPr>
          <w:rFonts w:ascii="Arial" w:hAnsi="Arial" w:cs="Arial"/>
          <w:lang w:val="pl-PL" w:eastAsia="en-US"/>
        </w:rPr>
        <w:t xml:space="preserve">przede wszystkim </w:t>
      </w:r>
      <w:r w:rsidR="00C57792" w:rsidRPr="00E674C0">
        <w:rPr>
          <w:rFonts w:ascii="Arial" w:hAnsi="Arial" w:cs="Arial"/>
          <w:lang w:val="pl-PL" w:eastAsia="en-US"/>
        </w:rPr>
        <w:t xml:space="preserve">po stronie kosztów sprzedaży (spadek o </w:t>
      </w:r>
      <w:r w:rsidR="00C57792">
        <w:rPr>
          <w:rFonts w:ascii="Arial" w:hAnsi="Arial" w:cs="Arial"/>
          <w:lang w:val="pl-PL" w:eastAsia="en-US"/>
        </w:rPr>
        <w:t>1</w:t>
      </w:r>
      <w:r w:rsidR="00242CD2">
        <w:rPr>
          <w:rFonts w:ascii="Arial" w:hAnsi="Arial" w:cs="Arial"/>
          <w:lang w:val="pl-PL" w:eastAsia="en-US"/>
        </w:rPr>
        <w:t>6</w:t>
      </w:r>
      <w:r w:rsidR="00C57792" w:rsidRPr="00E674C0">
        <w:rPr>
          <w:rFonts w:ascii="Arial" w:hAnsi="Arial" w:cs="Arial"/>
          <w:lang w:val="pl-PL" w:eastAsia="en-US"/>
        </w:rPr>
        <w:t>% r/r) oraz kosztów ogólnych (</w:t>
      </w:r>
      <w:r w:rsidR="00C57792">
        <w:rPr>
          <w:rFonts w:ascii="Arial" w:hAnsi="Arial" w:cs="Arial"/>
          <w:lang w:val="pl-PL" w:eastAsia="en-US"/>
        </w:rPr>
        <w:t>spadek o 3% r/r</w:t>
      </w:r>
      <w:r w:rsidR="00C57792" w:rsidRPr="00E674C0">
        <w:rPr>
          <w:rFonts w:ascii="Arial" w:hAnsi="Arial" w:cs="Arial"/>
          <w:lang w:val="pl-PL" w:eastAsia="en-US"/>
        </w:rPr>
        <w:t>)</w:t>
      </w:r>
      <w:r w:rsidR="00C57792">
        <w:rPr>
          <w:rFonts w:ascii="Arial" w:hAnsi="Arial" w:cs="Arial"/>
          <w:lang w:val="pl-PL" w:eastAsia="en-US"/>
        </w:rPr>
        <w:t xml:space="preserve">, w konsekwencji  </w:t>
      </w:r>
      <w:r w:rsidRPr="00E674C0">
        <w:rPr>
          <w:rFonts w:ascii="Arial" w:hAnsi="Arial" w:cs="Arial"/>
          <w:lang w:val="pl-PL" w:eastAsia="en-US"/>
        </w:rPr>
        <w:t>wypracowa</w:t>
      </w:r>
      <w:r w:rsidR="00C57792">
        <w:rPr>
          <w:rFonts w:ascii="Arial" w:hAnsi="Arial" w:cs="Arial"/>
          <w:lang w:val="pl-PL" w:eastAsia="en-US"/>
        </w:rPr>
        <w:t>no</w:t>
      </w:r>
      <w:r w:rsidRPr="00E674C0">
        <w:rPr>
          <w:rFonts w:ascii="Arial" w:hAnsi="Arial" w:cs="Arial"/>
          <w:lang w:val="pl-PL" w:eastAsia="en-US"/>
        </w:rPr>
        <w:t xml:space="preserve"> zdecydowanie wyższe </w:t>
      </w:r>
      <w:r w:rsidR="00C57792">
        <w:rPr>
          <w:rFonts w:ascii="Arial" w:hAnsi="Arial" w:cs="Arial"/>
          <w:lang w:val="pl-PL" w:eastAsia="en-US"/>
        </w:rPr>
        <w:t xml:space="preserve">zyski </w:t>
      </w:r>
      <w:r w:rsidRPr="00E674C0">
        <w:rPr>
          <w:rFonts w:ascii="Arial" w:hAnsi="Arial" w:cs="Arial"/>
          <w:lang w:val="pl-PL" w:eastAsia="en-US"/>
        </w:rPr>
        <w:t>na wszystkich poziomach</w:t>
      </w:r>
      <w:r w:rsidR="00FC6AA3" w:rsidRPr="00E674C0">
        <w:rPr>
          <w:rFonts w:ascii="Arial" w:hAnsi="Arial" w:cs="Arial"/>
          <w:lang w:val="pl-PL" w:eastAsia="en-US"/>
        </w:rPr>
        <w:t>.</w:t>
      </w:r>
      <w:r w:rsidR="00E23FED" w:rsidRPr="00E674C0">
        <w:rPr>
          <w:rFonts w:ascii="Arial" w:hAnsi="Arial" w:cs="Arial"/>
          <w:lang w:val="pl-PL" w:eastAsia="en-US"/>
        </w:rPr>
        <w:t xml:space="preserve"> </w:t>
      </w:r>
    </w:p>
    <w:p w14:paraId="1F127FF9" w14:textId="0CA8D29B" w:rsidR="0023499E" w:rsidRPr="00E364A5" w:rsidRDefault="00E23FED" w:rsidP="00A044E9">
      <w:pPr>
        <w:pStyle w:val="07Punktatory"/>
        <w:numPr>
          <w:ilvl w:val="0"/>
          <w:numId w:val="0"/>
        </w:numPr>
        <w:spacing w:after="120"/>
        <w:rPr>
          <w:rFonts w:cs="Arial"/>
          <w:lang w:val="pl-PL"/>
        </w:rPr>
      </w:pPr>
      <w:r w:rsidRPr="00E674C0">
        <w:rPr>
          <w:lang w:val="pl-PL"/>
        </w:rPr>
        <w:t xml:space="preserve">Chociaż w ujęciu r/r na poziom zysku netto istotnie wpłynęła działalność finansowa, w tym o </w:t>
      </w:r>
      <w:r w:rsidR="00C57792">
        <w:rPr>
          <w:lang w:val="pl-PL"/>
        </w:rPr>
        <w:t>9,8</w:t>
      </w:r>
      <w:r w:rsidRPr="00E674C0">
        <w:rPr>
          <w:lang w:val="pl-PL"/>
        </w:rPr>
        <w:t xml:space="preserve"> mln zł</w:t>
      </w:r>
      <w:r>
        <w:rPr>
          <w:lang w:val="pl-PL"/>
        </w:rPr>
        <w:t xml:space="preserve"> wyższe niż w 2017 r. dywidendy od spółek zależnych, to nawet po ich </w:t>
      </w:r>
      <w:r>
        <w:rPr>
          <w:rFonts w:cs="Arial"/>
          <w:lang w:val="pl-PL"/>
        </w:rPr>
        <w:t>wyeliminowaniu z</w:t>
      </w:r>
      <w:r w:rsidRPr="00256CA1">
        <w:rPr>
          <w:rFonts w:cs="Arial"/>
          <w:lang w:val="pl-PL"/>
        </w:rPr>
        <w:t xml:space="preserve">ysk netto </w:t>
      </w:r>
      <w:r>
        <w:rPr>
          <w:rFonts w:cs="Arial"/>
          <w:lang w:val="pl-PL"/>
        </w:rPr>
        <w:t xml:space="preserve">spółki był </w:t>
      </w:r>
      <w:r w:rsidR="00072BCD">
        <w:rPr>
          <w:rFonts w:cs="Arial"/>
          <w:lang w:val="pl-PL"/>
        </w:rPr>
        <w:br/>
      </w:r>
      <w:r>
        <w:rPr>
          <w:rFonts w:cs="Arial"/>
          <w:lang w:val="pl-PL"/>
        </w:rPr>
        <w:t>w 2018 r. o 3</w:t>
      </w:r>
      <w:r w:rsidR="00242CD2">
        <w:rPr>
          <w:rFonts w:cs="Arial"/>
          <w:lang w:val="pl-PL"/>
        </w:rPr>
        <w:t>1</w:t>
      </w:r>
      <w:r>
        <w:rPr>
          <w:rFonts w:cs="Arial"/>
          <w:lang w:val="pl-PL"/>
        </w:rPr>
        <w:t xml:space="preserve">% </w:t>
      </w:r>
      <w:r w:rsidR="00242CD2">
        <w:rPr>
          <w:rFonts w:cs="Arial"/>
          <w:lang w:val="pl-PL"/>
        </w:rPr>
        <w:t>wyższy</w:t>
      </w:r>
      <w:r>
        <w:rPr>
          <w:rFonts w:cs="Arial"/>
          <w:lang w:val="pl-PL"/>
        </w:rPr>
        <w:t xml:space="preserve"> niż </w:t>
      </w:r>
      <w:r w:rsidR="00A044E9">
        <w:rPr>
          <w:rFonts w:cs="Arial"/>
          <w:lang w:val="pl-PL"/>
        </w:rPr>
        <w:t>w 201</w:t>
      </w:r>
      <w:r w:rsidR="00242CD2">
        <w:rPr>
          <w:rFonts w:cs="Arial"/>
          <w:lang w:val="pl-PL"/>
        </w:rPr>
        <w:t>7</w:t>
      </w:r>
      <w:r w:rsidR="00A044E9">
        <w:rPr>
          <w:rFonts w:cs="Arial"/>
          <w:lang w:val="pl-PL"/>
        </w:rPr>
        <w:t xml:space="preserve"> r.</w:t>
      </w:r>
      <w:r>
        <w:rPr>
          <w:rFonts w:cs="Arial"/>
          <w:lang w:val="pl-PL"/>
        </w:rPr>
        <w:t xml:space="preserve"> (1</w:t>
      </w:r>
      <w:r w:rsidR="00C57792">
        <w:rPr>
          <w:rFonts w:cs="Arial"/>
          <w:lang w:val="pl-PL"/>
        </w:rPr>
        <w:t>9</w:t>
      </w:r>
      <w:r>
        <w:rPr>
          <w:rFonts w:cs="Arial"/>
          <w:lang w:val="pl-PL"/>
        </w:rPr>
        <w:t>,</w:t>
      </w:r>
      <w:r w:rsidR="00242CD2">
        <w:rPr>
          <w:rFonts w:cs="Arial"/>
          <w:lang w:val="pl-PL"/>
        </w:rPr>
        <w:t>3</w:t>
      </w:r>
      <w:r>
        <w:rPr>
          <w:rFonts w:cs="Arial"/>
          <w:lang w:val="pl-PL"/>
        </w:rPr>
        <w:t xml:space="preserve"> mln zł ver. </w:t>
      </w:r>
      <w:r w:rsidR="00C57792">
        <w:rPr>
          <w:rFonts w:cs="Arial"/>
          <w:lang w:val="pl-PL"/>
        </w:rPr>
        <w:t>14</w:t>
      </w:r>
      <w:r>
        <w:rPr>
          <w:rFonts w:cs="Arial"/>
          <w:lang w:val="pl-PL"/>
        </w:rPr>
        <w:t>,</w:t>
      </w:r>
      <w:r w:rsidR="00C57792">
        <w:rPr>
          <w:rFonts w:cs="Arial"/>
          <w:lang w:val="pl-PL"/>
        </w:rPr>
        <w:t>7</w:t>
      </w:r>
      <w:r w:rsidRPr="00256CA1">
        <w:rPr>
          <w:rFonts w:cs="Arial"/>
          <w:lang w:val="pl-PL"/>
        </w:rPr>
        <w:t xml:space="preserve"> mln zł</w:t>
      </w:r>
      <w:r w:rsidRPr="00E364A5">
        <w:rPr>
          <w:rFonts w:cs="Arial"/>
          <w:lang w:val="pl-PL"/>
        </w:rPr>
        <w:t xml:space="preserve">), </w:t>
      </w:r>
      <w:r w:rsidR="00A044E9" w:rsidRPr="00EB55EB">
        <w:rPr>
          <w:rFonts w:cs="Arial"/>
          <w:lang w:val="pl-PL"/>
        </w:rPr>
        <w:t xml:space="preserve">a rentowność </w:t>
      </w:r>
      <w:r w:rsidR="00072BCD" w:rsidRPr="00EB55EB">
        <w:rPr>
          <w:rFonts w:cs="Arial"/>
          <w:lang w:val="pl-PL"/>
        </w:rPr>
        <w:t xml:space="preserve">netto (bez dywidend) </w:t>
      </w:r>
      <w:r w:rsidR="00A044E9" w:rsidRPr="00EB55EB">
        <w:rPr>
          <w:rFonts w:cs="Arial"/>
          <w:lang w:val="pl-PL"/>
        </w:rPr>
        <w:t xml:space="preserve">wzrosła </w:t>
      </w:r>
      <w:r w:rsidRPr="00EB55EB">
        <w:rPr>
          <w:rFonts w:cs="Arial"/>
          <w:lang w:val="pl-PL"/>
        </w:rPr>
        <w:t xml:space="preserve">o </w:t>
      </w:r>
      <w:r w:rsidR="00C57792">
        <w:rPr>
          <w:rFonts w:cs="Arial"/>
          <w:lang w:val="pl-PL"/>
        </w:rPr>
        <w:t>1,</w:t>
      </w:r>
      <w:r w:rsidR="00242CD2">
        <w:rPr>
          <w:rFonts w:cs="Arial"/>
          <w:lang w:val="pl-PL"/>
        </w:rPr>
        <w:t>4</w:t>
      </w:r>
      <w:r w:rsidRPr="00EB55EB">
        <w:rPr>
          <w:rFonts w:cs="Arial"/>
          <w:lang w:val="pl-PL"/>
        </w:rPr>
        <w:t xml:space="preserve"> p. p. (z </w:t>
      </w:r>
      <w:r w:rsidR="00C57792">
        <w:rPr>
          <w:rFonts w:cs="Arial"/>
          <w:lang w:val="pl-PL"/>
        </w:rPr>
        <w:t>5</w:t>
      </w:r>
      <w:r w:rsidRPr="00EB55EB">
        <w:rPr>
          <w:rFonts w:cs="Arial"/>
          <w:lang w:val="pl-PL"/>
        </w:rPr>
        <w:t>,</w:t>
      </w:r>
      <w:r w:rsidR="00C57792">
        <w:rPr>
          <w:rFonts w:cs="Arial"/>
          <w:lang w:val="pl-PL"/>
        </w:rPr>
        <w:t>9</w:t>
      </w:r>
      <w:r w:rsidRPr="00EB55EB">
        <w:rPr>
          <w:rFonts w:cs="Arial"/>
          <w:lang w:val="pl-PL"/>
        </w:rPr>
        <w:t xml:space="preserve">% do </w:t>
      </w:r>
      <w:r w:rsidR="00C57792">
        <w:rPr>
          <w:rFonts w:cs="Arial"/>
          <w:lang w:val="pl-PL"/>
        </w:rPr>
        <w:t>7</w:t>
      </w:r>
      <w:r w:rsidRPr="00EB55EB">
        <w:rPr>
          <w:rFonts w:cs="Arial"/>
          <w:lang w:val="pl-PL"/>
        </w:rPr>
        <w:t>,</w:t>
      </w:r>
      <w:r w:rsidR="00242CD2">
        <w:rPr>
          <w:rFonts w:cs="Arial"/>
          <w:lang w:val="pl-PL"/>
        </w:rPr>
        <w:t>3</w:t>
      </w:r>
      <w:r w:rsidRPr="00EB55EB">
        <w:rPr>
          <w:rFonts w:cs="Arial"/>
          <w:lang w:val="pl-PL"/>
        </w:rPr>
        <w:t>%).</w:t>
      </w:r>
      <w:r w:rsidRPr="00E364A5">
        <w:rPr>
          <w:rFonts w:cs="Arial"/>
          <w:lang w:val="pl-PL"/>
        </w:rPr>
        <w:t xml:space="preserve">  </w:t>
      </w:r>
    </w:p>
    <w:p w14:paraId="05CFDEC8" w14:textId="41AB409F" w:rsidR="008866A8" w:rsidRPr="008866A8" w:rsidRDefault="00B11032" w:rsidP="00A044E9">
      <w:pPr>
        <w:spacing w:before="120" w:line="276" w:lineRule="auto"/>
        <w:rPr>
          <w:rFonts w:eastAsiaTheme="majorEastAsia" w:cs="Arial"/>
          <w:szCs w:val="20"/>
        </w:rPr>
      </w:pPr>
      <w:r w:rsidRPr="00EB55EB">
        <w:rPr>
          <w:rFonts w:eastAsiaTheme="majorEastAsia" w:cs="Arial"/>
          <w:szCs w:val="20"/>
        </w:rPr>
        <w:t xml:space="preserve">Dobre </w:t>
      </w:r>
      <w:r w:rsidRPr="000F5E62">
        <w:rPr>
          <w:rFonts w:eastAsiaTheme="majorEastAsia" w:cs="Arial"/>
          <w:szCs w:val="20"/>
        </w:rPr>
        <w:t xml:space="preserve">wyniki </w:t>
      </w:r>
      <w:r w:rsidR="00A044E9" w:rsidRPr="000F5E62">
        <w:rPr>
          <w:rFonts w:eastAsiaTheme="majorEastAsia" w:cs="Arial"/>
          <w:szCs w:val="20"/>
        </w:rPr>
        <w:t>przekładają się na</w:t>
      </w:r>
      <w:r w:rsidRPr="000F5E62">
        <w:rPr>
          <w:rFonts w:eastAsiaTheme="majorEastAsia" w:cs="Arial"/>
          <w:szCs w:val="20"/>
        </w:rPr>
        <w:t xml:space="preserve"> silną pozycję gotówkową </w:t>
      </w:r>
      <w:r w:rsidR="00A044E9" w:rsidRPr="000F5E62">
        <w:rPr>
          <w:rFonts w:eastAsiaTheme="majorEastAsia" w:cs="Arial"/>
          <w:szCs w:val="20"/>
        </w:rPr>
        <w:t xml:space="preserve">spółki, </w:t>
      </w:r>
      <w:r w:rsidR="003A494D" w:rsidRPr="000F5E62">
        <w:rPr>
          <w:rFonts w:eastAsiaTheme="majorEastAsia" w:cs="Arial"/>
          <w:szCs w:val="20"/>
        </w:rPr>
        <w:t xml:space="preserve">a ponieważ towarzyszą im dobre wyniki Grupy Apator, </w:t>
      </w:r>
      <w:r w:rsidR="00A044E9" w:rsidRPr="000F5E62">
        <w:rPr>
          <w:rFonts w:eastAsiaTheme="majorEastAsia" w:cs="Arial"/>
          <w:szCs w:val="20"/>
        </w:rPr>
        <w:t>znajduj</w:t>
      </w:r>
      <w:r w:rsidR="003A494D" w:rsidRPr="000F5E62">
        <w:rPr>
          <w:rFonts w:eastAsiaTheme="majorEastAsia" w:cs="Arial"/>
          <w:szCs w:val="20"/>
        </w:rPr>
        <w:t>e to</w:t>
      </w:r>
      <w:r w:rsidR="00A044E9" w:rsidRPr="000F5E62">
        <w:rPr>
          <w:rFonts w:eastAsiaTheme="majorEastAsia" w:cs="Arial"/>
          <w:szCs w:val="20"/>
        </w:rPr>
        <w:t xml:space="preserve"> potwierdzenie w wynikach giełdowych. </w:t>
      </w:r>
      <w:r w:rsidR="00A044E9" w:rsidRPr="000F5E62">
        <w:rPr>
          <w:rFonts w:cs="Arial"/>
          <w:szCs w:val="20"/>
        </w:rPr>
        <w:t xml:space="preserve">W 2018 r. Apator był w czołówce polskich firm branży elektronicznej notowanych na GPW pod względem wyników netto (wolumen). </w:t>
      </w:r>
      <w:r w:rsidR="008866A8" w:rsidRPr="000F5E62">
        <w:rPr>
          <w:rFonts w:eastAsiaTheme="majorEastAsia" w:cs="Arial"/>
          <w:szCs w:val="20"/>
        </w:rPr>
        <w:t>W pierwszych miesiącach 2019 roku wzrost  indeksu akcji Apatora wyniósł 3,38% i był bliski średniemu wzrostowi indeksu akcji branży produkcja w sektorze elektrotechnicznym.  W lutym 2019 r. w porównaniu do stycznia 2019 Apator odnotował drugi pod względem wielkości wzrost kapitalizacji o 26,4 mln zł  (spośród</w:t>
      </w:r>
      <w:r w:rsidR="008866A8" w:rsidRPr="008866A8">
        <w:rPr>
          <w:rFonts w:eastAsiaTheme="majorEastAsia" w:cs="Arial"/>
          <w:szCs w:val="20"/>
        </w:rPr>
        <w:t xml:space="preserve"> 27 monitorowanych podmiotów branży elektrotechnicznej)</w:t>
      </w:r>
      <w:r w:rsidR="008866A8">
        <w:rPr>
          <w:rFonts w:eastAsiaTheme="majorEastAsia" w:cs="Arial"/>
          <w:szCs w:val="20"/>
        </w:rPr>
        <w:t>*.</w:t>
      </w:r>
      <w:r w:rsidR="008866A8" w:rsidRPr="008866A8">
        <w:rPr>
          <w:rFonts w:eastAsiaTheme="majorEastAsia" w:cs="Arial"/>
          <w:szCs w:val="20"/>
        </w:rPr>
        <w:t>  </w:t>
      </w:r>
    </w:p>
    <w:p w14:paraId="1429C0C6" w14:textId="5E26DD2A" w:rsidR="00B667AA" w:rsidRDefault="00B11032" w:rsidP="00CD2694">
      <w:pPr>
        <w:pStyle w:val="Akapitzlist"/>
        <w:spacing w:before="120" w:line="276" w:lineRule="auto"/>
        <w:ind w:left="0"/>
        <w:rPr>
          <w:rFonts w:eastAsiaTheme="majorEastAsia" w:cs="Arial"/>
          <w:szCs w:val="20"/>
        </w:rPr>
      </w:pPr>
      <w:r w:rsidRPr="00E364A5">
        <w:rPr>
          <w:rFonts w:eastAsiaTheme="majorEastAsia" w:cs="Arial"/>
          <w:szCs w:val="20"/>
        </w:rPr>
        <w:t xml:space="preserve">Również perspektywy na </w:t>
      </w:r>
      <w:r w:rsidR="00B667AA">
        <w:rPr>
          <w:rFonts w:eastAsiaTheme="majorEastAsia" w:cs="Arial"/>
          <w:szCs w:val="20"/>
        </w:rPr>
        <w:t xml:space="preserve">kolejne okresy </w:t>
      </w:r>
      <w:r w:rsidRPr="00E364A5">
        <w:rPr>
          <w:rFonts w:eastAsiaTheme="majorEastAsia" w:cs="Arial"/>
          <w:szCs w:val="20"/>
        </w:rPr>
        <w:t xml:space="preserve">wyglądają korzystnie. </w:t>
      </w:r>
      <w:r w:rsidR="00B667AA" w:rsidRPr="00E364A5">
        <w:rPr>
          <w:rFonts w:eastAsiaTheme="majorEastAsia" w:cs="Arial"/>
          <w:szCs w:val="20"/>
        </w:rPr>
        <w:t xml:space="preserve">Apator SA wchodzi w </w:t>
      </w:r>
      <w:r w:rsidR="00B667AA">
        <w:rPr>
          <w:rFonts w:eastAsiaTheme="majorEastAsia" w:cs="Arial"/>
          <w:szCs w:val="20"/>
        </w:rPr>
        <w:t>2019 rok</w:t>
      </w:r>
      <w:r w:rsidR="00B667AA" w:rsidRPr="00E364A5">
        <w:rPr>
          <w:rFonts w:eastAsiaTheme="majorEastAsia" w:cs="Arial"/>
          <w:szCs w:val="20"/>
        </w:rPr>
        <w:t xml:space="preserve"> </w:t>
      </w:r>
      <w:r w:rsidR="00B667AA" w:rsidRPr="00E364A5">
        <w:rPr>
          <w:rFonts w:eastAsiaTheme="majorEastAsia" w:cs="Arial"/>
          <w:szCs w:val="20"/>
        </w:rPr>
        <w:br/>
        <w:t>z mocnym portfelem zamówień</w:t>
      </w:r>
      <w:r w:rsidR="00B667AA">
        <w:rPr>
          <w:rFonts w:eastAsiaTheme="majorEastAsia" w:cs="Arial"/>
          <w:szCs w:val="20"/>
        </w:rPr>
        <w:t xml:space="preserve"> (b</w:t>
      </w:r>
      <w:r w:rsidR="00B667AA">
        <w:rPr>
          <w:rFonts w:cs="Arial"/>
        </w:rPr>
        <w:t xml:space="preserve">ędzie dostarczać </w:t>
      </w:r>
      <w:r w:rsidR="00B667AA" w:rsidRPr="00E364A5">
        <w:rPr>
          <w:rFonts w:eastAsiaTheme="majorEastAsia" w:cs="Arial"/>
          <w:szCs w:val="20"/>
        </w:rPr>
        <w:t>m.in.</w:t>
      </w:r>
      <w:r w:rsidR="00B667AA">
        <w:rPr>
          <w:rFonts w:eastAsiaTheme="majorEastAsia" w:cs="Arial"/>
          <w:szCs w:val="20"/>
        </w:rPr>
        <w:t xml:space="preserve"> </w:t>
      </w:r>
      <w:r w:rsidR="00B667AA">
        <w:rPr>
          <w:rFonts w:cs="Arial"/>
        </w:rPr>
        <w:t xml:space="preserve">liczniki energii </w:t>
      </w:r>
      <w:r w:rsidR="00363E18">
        <w:rPr>
          <w:rFonts w:cs="Arial"/>
        </w:rPr>
        <w:t>e</w:t>
      </w:r>
      <w:r w:rsidR="00B667AA">
        <w:rPr>
          <w:rFonts w:cs="Arial"/>
        </w:rPr>
        <w:t xml:space="preserve">lektrycznej dla PGE Dystrybucja, </w:t>
      </w:r>
      <w:proofErr w:type="spellStart"/>
      <w:r w:rsidR="00B667AA" w:rsidRPr="00400CCD">
        <w:rPr>
          <w:rFonts w:eastAsiaTheme="majorEastAsia" w:cs="Arial"/>
          <w:szCs w:val="20"/>
        </w:rPr>
        <w:t>innogy</w:t>
      </w:r>
      <w:proofErr w:type="spellEnd"/>
      <w:r w:rsidR="00B667AA" w:rsidRPr="00400CCD">
        <w:rPr>
          <w:rFonts w:eastAsiaTheme="majorEastAsia" w:cs="Arial"/>
          <w:szCs w:val="20"/>
        </w:rPr>
        <w:t xml:space="preserve"> Stoen Operator</w:t>
      </w:r>
      <w:r w:rsidR="00B667AA">
        <w:rPr>
          <w:rFonts w:eastAsiaTheme="majorEastAsia" w:cs="Arial"/>
          <w:szCs w:val="20"/>
        </w:rPr>
        <w:t xml:space="preserve"> i </w:t>
      </w:r>
      <w:r w:rsidR="00B667AA" w:rsidRPr="00400CCD">
        <w:rPr>
          <w:rFonts w:eastAsiaTheme="majorEastAsia" w:cs="Arial"/>
          <w:szCs w:val="20"/>
        </w:rPr>
        <w:t>Tauron Dystrybucja</w:t>
      </w:r>
      <w:r w:rsidR="00B667AA">
        <w:rPr>
          <w:rFonts w:eastAsiaTheme="majorEastAsia" w:cs="Arial"/>
          <w:szCs w:val="20"/>
        </w:rPr>
        <w:t xml:space="preserve"> oraz liczniki na rynek niemiecki) i rozbudowaną ofertą nowoczesnych produktów (w 2018 r. w</w:t>
      </w:r>
      <w:r w:rsidR="00B667AA" w:rsidRPr="00B06DBC">
        <w:rPr>
          <w:rFonts w:eastAsiaTheme="majorEastAsia" w:cs="Arial"/>
          <w:szCs w:val="20"/>
        </w:rPr>
        <w:t xml:space="preserve"> efekcie </w:t>
      </w:r>
      <w:r w:rsidR="00B667AA">
        <w:rPr>
          <w:rFonts w:eastAsiaTheme="majorEastAsia" w:cs="Arial"/>
          <w:szCs w:val="20"/>
        </w:rPr>
        <w:t>prowadzonych prac rozwojowych</w:t>
      </w:r>
      <w:r w:rsidR="00B667AA" w:rsidRPr="00B06DBC">
        <w:rPr>
          <w:rFonts w:eastAsiaTheme="majorEastAsia" w:cs="Arial"/>
          <w:szCs w:val="20"/>
        </w:rPr>
        <w:t xml:space="preserve"> opracowany został m.in. nowy licznik energii elektrycznej klasy smart - OTUS, wyposażony w nowoczesne moduły komunikacyjne NB </w:t>
      </w:r>
      <w:proofErr w:type="spellStart"/>
      <w:r w:rsidR="00B667AA" w:rsidRPr="00B06DBC">
        <w:rPr>
          <w:rFonts w:eastAsiaTheme="majorEastAsia" w:cs="Arial"/>
          <w:szCs w:val="20"/>
        </w:rPr>
        <w:t>IoT</w:t>
      </w:r>
      <w:proofErr w:type="spellEnd"/>
      <w:r w:rsidR="00B667AA" w:rsidRPr="00B06DBC">
        <w:rPr>
          <w:rFonts w:eastAsiaTheme="majorEastAsia" w:cs="Arial"/>
          <w:szCs w:val="20"/>
        </w:rPr>
        <w:t xml:space="preserve"> i Cat.M1. </w:t>
      </w:r>
      <w:r w:rsidR="00B667AA">
        <w:rPr>
          <w:rFonts w:eastAsiaTheme="majorEastAsia" w:cs="Arial"/>
          <w:szCs w:val="20"/>
        </w:rPr>
        <w:t>R</w:t>
      </w:r>
      <w:r w:rsidR="00B667AA" w:rsidRPr="00B06DBC">
        <w:rPr>
          <w:rFonts w:eastAsiaTheme="majorEastAsia" w:cs="Arial"/>
          <w:szCs w:val="20"/>
        </w:rPr>
        <w:t>ozwi</w:t>
      </w:r>
      <w:r w:rsidR="00B667AA">
        <w:rPr>
          <w:rFonts w:eastAsiaTheme="majorEastAsia" w:cs="Arial"/>
          <w:szCs w:val="20"/>
        </w:rPr>
        <w:t>nięto</w:t>
      </w:r>
      <w:r w:rsidR="00B667AA" w:rsidRPr="00B06DBC">
        <w:rPr>
          <w:rFonts w:eastAsiaTheme="majorEastAsia" w:cs="Arial"/>
          <w:szCs w:val="20"/>
        </w:rPr>
        <w:t xml:space="preserve"> ofertę rozłączników klasy smart,  ofertę sterowników i zabezpieczeń do automatyzacji pracy sieci elektroenergetycznej oraz wdrożono innowacyjny system FDIR do samoczynnego przywracania napięcia sieci </w:t>
      </w:r>
      <w:proofErr w:type="spellStart"/>
      <w:r w:rsidR="00B667AA" w:rsidRPr="00B06DBC">
        <w:rPr>
          <w:rFonts w:eastAsiaTheme="majorEastAsia" w:cs="Arial"/>
          <w:szCs w:val="20"/>
        </w:rPr>
        <w:t>ee</w:t>
      </w:r>
      <w:proofErr w:type="spellEnd"/>
      <w:r w:rsidR="00B667AA">
        <w:rPr>
          <w:rFonts w:eastAsiaTheme="majorEastAsia" w:cs="Arial"/>
          <w:szCs w:val="20"/>
        </w:rPr>
        <w:t>)</w:t>
      </w:r>
      <w:r w:rsidR="00B667AA" w:rsidRPr="00B06DBC">
        <w:rPr>
          <w:rFonts w:eastAsiaTheme="majorEastAsia" w:cs="Arial"/>
          <w:szCs w:val="20"/>
        </w:rPr>
        <w:t>.</w:t>
      </w:r>
    </w:p>
    <w:p w14:paraId="0638A801" w14:textId="78D745B8" w:rsidR="00906BF5" w:rsidRPr="00650393" w:rsidRDefault="000C6F67" w:rsidP="00FC3B46">
      <w:pPr>
        <w:pStyle w:val="02Sekcjarozdziau"/>
        <w:tabs>
          <w:tab w:val="clear" w:pos="510"/>
          <w:tab w:val="left" w:pos="709"/>
        </w:tabs>
        <w:spacing w:after="240"/>
        <w:ind w:left="567" w:hanging="567"/>
        <w:jc w:val="both"/>
        <w:rPr>
          <w:sz w:val="24"/>
        </w:rPr>
      </w:pPr>
      <w:bookmarkStart w:id="28" w:name="_Toc497989551"/>
      <w:bookmarkStart w:id="29" w:name="_Toc497989567"/>
      <w:bookmarkStart w:id="30" w:name="_Toc497989569"/>
      <w:bookmarkStart w:id="31" w:name="_Toc482366121"/>
      <w:bookmarkStart w:id="32" w:name="_Toc466203515"/>
      <w:bookmarkStart w:id="33" w:name="_Toc466204294"/>
      <w:bookmarkStart w:id="34" w:name="_Toc466203516"/>
      <w:bookmarkStart w:id="35" w:name="_Toc466204295"/>
      <w:bookmarkStart w:id="36" w:name="_Toc466203522"/>
      <w:bookmarkStart w:id="37" w:name="_Toc466204301"/>
      <w:bookmarkStart w:id="38" w:name="_Toc466203529"/>
      <w:bookmarkStart w:id="39" w:name="_Toc466204308"/>
      <w:bookmarkStart w:id="40" w:name="_Toc466203531"/>
      <w:bookmarkStart w:id="41" w:name="_Toc466204310"/>
      <w:bookmarkStart w:id="42" w:name="_Toc466203534"/>
      <w:bookmarkStart w:id="43" w:name="_Toc466204313"/>
      <w:bookmarkStart w:id="44" w:name="_Toc466203539"/>
      <w:bookmarkStart w:id="45" w:name="_Toc466204318"/>
      <w:bookmarkStart w:id="46" w:name="_Toc466203543"/>
      <w:bookmarkStart w:id="47" w:name="_Toc466204322"/>
      <w:bookmarkStart w:id="48" w:name="_Toc466203544"/>
      <w:bookmarkStart w:id="49" w:name="_Toc466204323"/>
      <w:bookmarkStart w:id="50" w:name="_Toc466203545"/>
      <w:bookmarkStart w:id="51" w:name="_Toc466204324"/>
      <w:bookmarkStart w:id="52" w:name="_Toc466203546"/>
      <w:bookmarkStart w:id="53" w:name="_Toc466204325"/>
      <w:bookmarkStart w:id="54" w:name="_Toc466203547"/>
      <w:bookmarkStart w:id="55" w:name="_Toc466204326"/>
      <w:bookmarkStart w:id="56" w:name="_Toc466203563"/>
      <w:bookmarkStart w:id="57" w:name="_Toc466204342"/>
      <w:bookmarkStart w:id="58" w:name="_Toc465931772"/>
      <w:bookmarkStart w:id="59" w:name="_Toc465932228"/>
      <w:bookmarkStart w:id="60" w:name="_Toc465932682"/>
      <w:bookmarkStart w:id="61" w:name="_Toc465933135"/>
      <w:bookmarkStart w:id="62" w:name="_Toc466203564"/>
      <w:bookmarkStart w:id="63" w:name="_Toc466204343"/>
      <w:bookmarkStart w:id="64" w:name="_Toc466203565"/>
      <w:bookmarkStart w:id="65" w:name="_Toc466204344"/>
      <w:bookmarkStart w:id="66" w:name="_Toc466203566"/>
      <w:bookmarkStart w:id="67" w:name="_Toc466204345"/>
      <w:bookmarkStart w:id="68" w:name="_Toc466203567"/>
      <w:bookmarkStart w:id="69" w:name="_Toc466204346"/>
      <w:bookmarkStart w:id="70" w:name="_Toc466203568"/>
      <w:bookmarkStart w:id="71" w:name="_Toc466204347"/>
      <w:bookmarkStart w:id="72" w:name="_Toc466203575"/>
      <w:bookmarkStart w:id="73" w:name="_Toc466204354"/>
      <w:bookmarkStart w:id="74" w:name="_Toc466203581"/>
      <w:bookmarkStart w:id="75" w:name="_Toc466204360"/>
      <w:bookmarkStart w:id="76" w:name="_Toc466203587"/>
      <w:bookmarkStart w:id="77" w:name="_Toc466204366"/>
      <w:bookmarkStart w:id="78" w:name="_Toc466203689"/>
      <w:bookmarkStart w:id="79" w:name="_Toc466204468"/>
      <w:bookmarkStart w:id="80" w:name="_Toc466203690"/>
      <w:bookmarkStart w:id="81" w:name="_Toc466204469"/>
      <w:bookmarkStart w:id="82" w:name="_Toc466203691"/>
      <w:bookmarkStart w:id="83" w:name="_Toc466204470"/>
      <w:bookmarkStart w:id="84" w:name="_Toc466203692"/>
      <w:bookmarkStart w:id="85" w:name="_Toc466204471"/>
      <w:bookmarkStart w:id="86" w:name="_Toc466203693"/>
      <w:bookmarkStart w:id="87" w:name="_Toc466204472"/>
      <w:bookmarkStart w:id="88" w:name="_Toc466203695"/>
      <w:bookmarkStart w:id="89" w:name="_Toc466204474"/>
      <w:bookmarkStart w:id="90" w:name="_Toc466203696"/>
      <w:bookmarkStart w:id="91" w:name="_Toc466204475"/>
      <w:bookmarkStart w:id="92" w:name="_Toc466203697"/>
      <w:bookmarkStart w:id="93" w:name="_Toc466204476"/>
      <w:bookmarkStart w:id="94" w:name="_Toc466203698"/>
      <w:bookmarkStart w:id="95" w:name="_Toc466204477"/>
      <w:bookmarkStart w:id="96" w:name="_Toc466203699"/>
      <w:bookmarkStart w:id="97" w:name="_Toc466204478"/>
      <w:bookmarkStart w:id="98" w:name="_Toc466203700"/>
      <w:bookmarkStart w:id="99" w:name="_Toc466204479"/>
      <w:bookmarkStart w:id="100" w:name="_Toc466203701"/>
      <w:bookmarkStart w:id="101" w:name="_Toc466204480"/>
      <w:bookmarkStart w:id="102" w:name="_Toc466203702"/>
      <w:bookmarkStart w:id="103" w:name="_Toc466204481"/>
      <w:bookmarkStart w:id="104" w:name="_Toc466203703"/>
      <w:bookmarkStart w:id="105" w:name="_Toc466204482"/>
      <w:bookmarkStart w:id="106" w:name="_Toc466203704"/>
      <w:bookmarkStart w:id="107" w:name="_Toc466204483"/>
      <w:bookmarkStart w:id="108" w:name="_Toc466203705"/>
      <w:bookmarkStart w:id="109" w:name="_Toc466204484"/>
      <w:bookmarkStart w:id="110" w:name="_Toc466203706"/>
      <w:bookmarkStart w:id="111" w:name="_Toc466204485"/>
      <w:bookmarkStart w:id="112" w:name="_Toc466203707"/>
      <w:bookmarkStart w:id="113" w:name="_Toc466204486"/>
      <w:bookmarkStart w:id="114" w:name="_Toc466203708"/>
      <w:bookmarkStart w:id="115" w:name="_Toc466204487"/>
      <w:bookmarkStart w:id="116" w:name="_Toc466203710"/>
      <w:bookmarkStart w:id="117" w:name="_Toc466204489"/>
      <w:bookmarkStart w:id="118" w:name="_Toc466203711"/>
      <w:bookmarkStart w:id="119" w:name="_Toc466204490"/>
      <w:bookmarkStart w:id="120" w:name="_Toc466203712"/>
      <w:bookmarkStart w:id="121" w:name="_Toc466204491"/>
      <w:bookmarkStart w:id="122" w:name="_Toc466203755"/>
      <w:bookmarkStart w:id="123" w:name="_Toc466204534"/>
      <w:bookmarkStart w:id="124" w:name="_Toc466203797"/>
      <w:bookmarkStart w:id="125" w:name="_Toc466204576"/>
      <w:bookmarkStart w:id="126" w:name="_Toc6292405"/>
      <w:bookmarkStart w:id="127" w:name="_Toc466204291"/>
      <w:bookmarkStart w:id="128" w:name="_Toc466300935"/>
      <w:bookmarkStart w:id="129" w:name="_Toc474847105"/>
      <w:bookmarkStart w:id="130" w:name="_Toc476073370"/>
      <w:bookmarkStart w:id="131" w:name="_Toc482366122"/>
      <w:bookmarkStart w:id="132" w:name="_Toc497989570"/>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sz w:val="24"/>
        </w:rPr>
        <w:t xml:space="preserve">Realizacja prognozy </w:t>
      </w:r>
      <w:r w:rsidR="003A7749">
        <w:rPr>
          <w:sz w:val="24"/>
        </w:rPr>
        <w:t xml:space="preserve">wyników </w:t>
      </w:r>
      <w:r>
        <w:rPr>
          <w:sz w:val="24"/>
        </w:rPr>
        <w:t>spółki Apator SA w 2018 roku</w:t>
      </w:r>
      <w:bookmarkEnd w:id="126"/>
    </w:p>
    <w:p w14:paraId="4691E330" w14:textId="6EB999F7" w:rsidR="00F102C8" w:rsidRDefault="00F102C8" w:rsidP="00F102C8">
      <w:pPr>
        <w:rPr>
          <w:rFonts w:cs="Arial"/>
        </w:rPr>
      </w:pPr>
      <w:r w:rsidRPr="00420A1F">
        <w:rPr>
          <w:rFonts w:cs="Arial"/>
        </w:rPr>
        <w:t>Spółka Apator SA nie publikuj</w:t>
      </w:r>
      <w:r>
        <w:rPr>
          <w:rFonts w:cs="Arial"/>
        </w:rPr>
        <w:t>e jednostkowej prognozy wyników</w:t>
      </w:r>
      <w:r w:rsidRPr="00420A1F">
        <w:rPr>
          <w:rFonts w:cs="Arial"/>
        </w:rPr>
        <w:t>. Do wiadomości publicznej pod</w:t>
      </w:r>
      <w:r w:rsidR="0059186B">
        <w:rPr>
          <w:rFonts w:cs="Arial"/>
        </w:rPr>
        <w:t>a</w:t>
      </w:r>
      <w:r w:rsidR="00AF0D46">
        <w:rPr>
          <w:rFonts w:cs="Arial"/>
        </w:rPr>
        <w:t>na została</w:t>
      </w:r>
      <w:r w:rsidR="0059186B">
        <w:rPr>
          <w:rFonts w:cs="Arial"/>
        </w:rPr>
        <w:t xml:space="preserve"> </w:t>
      </w:r>
      <w:r w:rsidRPr="00420A1F">
        <w:rPr>
          <w:rFonts w:cs="Arial"/>
        </w:rPr>
        <w:t xml:space="preserve">prognoza wyników finansowych </w:t>
      </w:r>
      <w:r w:rsidR="005172E9">
        <w:rPr>
          <w:rFonts w:cs="Arial"/>
        </w:rPr>
        <w:t>G</w:t>
      </w:r>
      <w:r w:rsidRPr="00420A1F">
        <w:rPr>
          <w:rFonts w:cs="Arial"/>
        </w:rPr>
        <w:t xml:space="preserve">rupy Apator. </w:t>
      </w:r>
      <w:r>
        <w:rPr>
          <w:rFonts w:cs="Arial"/>
        </w:rPr>
        <w:t>Stopień zrealizowania tej prognozy jest opisany</w:t>
      </w:r>
      <w:r w:rsidRPr="00420A1F">
        <w:rPr>
          <w:rFonts w:cs="Arial"/>
        </w:rPr>
        <w:t xml:space="preserve"> </w:t>
      </w:r>
      <w:r w:rsidR="0059186B">
        <w:rPr>
          <w:rFonts w:cs="Arial"/>
        </w:rPr>
        <w:br/>
      </w:r>
      <w:r w:rsidRPr="00420A1F">
        <w:rPr>
          <w:rFonts w:cs="Arial"/>
        </w:rPr>
        <w:t>w Sprawozdaniu Zarządu z</w:t>
      </w:r>
      <w:r>
        <w:rPr>
          <w:rFonts w:cs="Arial"/>
        </w:rPr>
        <w:t> </w:t>
      </w:r>
      <w:r w:rsidRPr="00420A1F">
        <w:rPr>
          <w:rFonts w:cs="Arial"/>
        </w:rPr>
        <w:t>działal</w:t>
      </w:r>
      <w:r>
        <w:rPr>
          <w:rFonts w:cs="Arial"/>
        </w:rPr>
        <w:t xml:space="preserve">ności </w:t>
      </w:r>
      <w:r w:rsidR="005172E9">
        <w:rPr>
          <w:rFonts w:cs="Arial"/>
        </w:rPr>
        <w:t>G</w:t>
      </w:r>
      <w:r>
        <w:rPr>
          <w:rFonts w:cs="Arial"/>
        </w:rPr>
        <w:t>rupy Apator</w:t>
      </w:r>
      <w:r w:rsidR="00BF6AB5">
        <w:rPr>
          <w:rFonts w:cs="Arial"/>
        </w:rPr>
        <w:t xml:space="preserve"> w</w:t>
      </w:r>
      <w:r>
        <w:rPr>
          <w:rFonts w:cs="Arial"/>
        </w:rPr>
        <w:t xml:space="preserve"> 2018</w:t>
      </w:r>
      <w:r w:rsidRPr="00420A1F">
        <w:rPr>
          <w:rFonts w:cs="Arial"/>
        </w:rPr>
        <w:t xml:space="preserve"> roku.</w:t>
      </w:r>
    </w:p>
    <w:p w14:paraId="65770BB6" w14:textId="77777777" w:rsidR="00906BF5" w:rsidRPr="00D92A29" w:rsidRDefault="00906BF5" w:rsidP="00D92A29">
      <w:pPr>
        <w:pStyle w:val="02Sekcjarozdziau"/>
        <w:tabs>
          <w:tab w:val="clear" w:pos="510"/>
          <w:tab w:val="left" w:pos="709"/>
        </w:tabs>
        <w:spacing w:after="240"/>
        <w:ind w:left="567" w:hanging="567"/>
        <w:jc w:val="both"/>
        <w:rPr>
          <w:sz w:val="24"/>
        </w:rPr>
      </w:pPr>
      <w:bookmarkStart w:id="133" w:name="_Toc507420247"/>
      <w:bookmarkStart w:id="134" w:name="_Toc6292406"/>
      <w:r w:rsidRPr="00D92A29">
        <w:rPr>
          <w:sz w:val="24"/>
        </w:rPr>
        <w:t xml:space="preserve">Analiza </w:t>
      </w:r>
      <w:bookmarkEnd w:id="127"/>
      <w:r w:rsidR="00934431">
        <w:rPr>
          <w:sz w:val="24"/>
        </w:rPr>
        <w:t>i struktura przychodów</w:t>
      </w:r>
      <w:bookmarkEnd w:id="128"/>
      <w:bookmarkEnd w:id="129"/>
      <w:bookmarkEnd w:id="130"/>
      <w:bookmarkEnd w:id="131"/>
      <w:bookmarkEnd w:id="132"/>
      <w:bookmarkEnd w:id="133"/>
      <w:bookmarkEnd w:id="134"/>
    </w:p>
    <w:p w14:paraId="23094074" w14:textId="07F87CBE" w:rsidR="00E01C1A" w:rsidRDefault="00E01C1A" w:rsidP="00E01C1A">
      <w:pPr>
        <w:spacing w:line="276" w:lineRule="auto"/>
        <w:rPr>
          <w:lang w:eastAsia="pl-PL"/>
        </w:rPr>
      </w:pPr>
      <w:r w:rsidRPr="00E01C1A">
        <w:rPr>
          <w:lang w:eastAsia="pl-PL"/>
        </w:rPr>
        <w:t xml:space="preserve">Spółka Apator SA dystrybuuje swoje produkty przede wszystkim do podmiotów branży mediów użytkowych (spółki dystrybucyjne branży energetycznej) oraz przemysłu. Znaczna część przychodów w </w:t>
      </w:r>
      <w:r>
        <w:rPr>
          <w:lang w:eastAsia="pl-PL"/>
        </w:rPr>
        <w:t>linii</w:t>
      </w:r>
      <w:r w:rsidRPr="00E01C1A">
        <w:rPr>
          <w:lang w:eastAsia="pl-PL"/>
        </w:rPr>
        <w:t xml:space="preserve"> opomiarowania energii elektrycznej osiągana jest w drodze wygranych przetargów ogłaszanych przez operatorów systemów dystrybucyjnych. W odróżnieniu od linii opomiarowania energii elektrycznej, w linii aparatury łączeniowej największą grupę klientów stanowią przedsiębiorstwa </w:t>
      </w:r>
      <w:proofErr w:type="spellStart"/>
      <w:r w:rsidRPr="00E01C1A">
        <w:rPr>
          <w:lang w:eastAsia="pl-PL"/>
        </w:rPr>
        <w:t>elektromontażowe</w:t>
      </w:r>
      <w:proofErr w:type="spellEnd"/>
      <w:r w:rsidRPr="00E01C1A">
        <w:rPr>
          <w:lang w:eastAsia="pl-PL"/>
        </w:rPr>
        <w:t xml:space="preserve"> </w:t>
      </w:r>
      <w:r w:rsidR="00B11032">
        <w:rPr>
          <w:lang w:eastAsia="pl-PL"/>
        </w:rPr>
        <w:br/>
      </w:r>
      <w:r w:rsidRPr="00E01C1A">
        <w:rPr>
          <w:lang w:eastAsia="pl-PL"/>
        </w:rPr>
        <w:t xml:space="preserve">i elektroinstalacyjne oraz hurtownie elektryczne. </w:t>
      </w:r>
    </w:p>
    <w:p w14:paraId="0D895160" w14:textId="0EDF1CB0" w:rsidR="002C2A3F" w:rsidRPr="00AE25EB" w:rsidRDefault="002C2A3F" w:rsidP="002C2A3F">
      <w:pPr>
        <w:pStyle w:val="Akapitzlist"/>
        <w:spacing w:before="120" w:line="276" w:lineRule="auto"/>
        <w:ind w:left="0"/>
        <w:rPr>
          <w:rFonts w:eastAsiaTheme="majorEastAsia" w:cs="Arial"/>
          <w:i/>
          <w:sz w:val="18"/>
          <w:szCs w:val="18"/>
        </w:rPr>
      </w:pPr>
      <w:r w:rsidRPr="00AE25EB">
        <w:rPr>
          <w:rFonts w:eastAsiaTheme="majorEastAsia" w:cs="Arial"/>
          <w:i/>
          <w:sz w:val="18"/>
          <w:szCs w:val="18"/>
        </w:rPr>
        <w:t xml:space="preserve">*) </w:t>
      </w:r>
      <w:r w:rsidR="008866A8">
        <w:rPr>
          <w:rFonts w:eastAsiaTheme="majorEastAsia" w:cs="Arial"/>
          <w:i/>
          <w:sz w:val="18"/>
          <w:szCs w:val="18"/>
        </w:rPr>
        <w:t>Z</w:t>
      </w:r>
      <w:r w:rsidRPr="00AE25EB">
        <w:rPr>
          <w:rFonts w:eastAsiaTheme="majorEastAsia" w:cs="Arial"/>
          <w:i/>
          <w:sz w:val="18"/>
          <w:szCs w:val="18"/>
        </w:rPr>
        <w:t xml:space="preserve">a czasopismem </w:t>
      </w:r>
      <w:proofErr w:type="spellStart"/>
      <w:r w:rsidRPr="00AE25EB">
        <w:rPr>
          <w:rFonts w:eastAsiaTheme="majorEastAsia" w:cs="Arial"/>
          <w:i/>
          <w:sz w:val="18"/>
          <w:szCs w:val="18"/>
        </w:rPr>
        <w:t>Elektrosystemy</w:t>
      </w:r>
      <w:proofErr w:type="spellEnd"/>
      <w:r w:rsidRPr="00AE25EB">
        <w:rPr>
          <w:rFonts w:eastAsiaTheme="majorEastAsia" w:cs="Arial"/>
          <w:i/>
          <w:sz w:val="18"/>
          <w:szCs w:val="18"/>
        </w:rPr>
        <w:t xml:space="preserve"> </w:t>
      </w:r>
      <w:r w:rsidR="008866A8">
        <w:rPr>
          <w:rFonts w:eastAsiaTheme="majorEastAsia" w:cs="Arial"/>
          <w:i/>
          <w:sz w:val="18"/>
          <w:szCs w:val="18"/>
        </w:rPr>
        <w:t>3</w:t>
      </w:r>
      <w:r w:rsidRPr="00AE25EB">
        <w:rPr>
          <w:rFonts w:eastAsiaTheme="majorEastAsia" w:cs="Arial"/>
          <w:i/>
          <w:sz w:val="18"/>
          <w:szCs w:val="18"/>
        </w:rPr>
        <w:t>/201</w:t>
      </w:r>
      <w:r w:rsidR="008866A8">
        <w:rPr>
          <w:rFonts w:eastAsiaTheme="majorEastAsia" w:cs="Arial"/>
          <w:i/>
          <w:sz w:val="18"/>
          <w:szCs w:val="18"/>
        </w:rPr>
        <w:t>9</w:t>
      </w:r>
      <w:r w:rsidRPr="00AE25EB">
        <w:rPr>
          <w:rFonts w:eastAsiaTheme="majorEastAsia" w:cs="Arial"/>
          <w:i/>
          <w:sz w:val="18"/>
          <w:szCs w:val="18"/>
        </w:rPr>
        <w:t>.</w:t>
      </w:r>
    </w:p>
    <w:p w14:paraId="34FA54DE" w14:textId="77777777" w:rsidR="00E01C1A" w:rsidRDefault="00E01C1A" w:rsidP="00E01C1A">
      <w:pPr>
        <w:rPr>
          <w:rFonts w:cs="Arial"/>
        </w:rPr>
      </w:pPr>
      <w:r w:rsidRPr="00D0409C">
        <w:rPr>
          <w:rFonts w:cs="Arial"/>
        </w:rPr>
        <w:lastRenderedPageBreak/>
        <w:t xml:space="preserve">Poniższa tabela przedstawia strukturę sprzedaży Apator SA według </w:t>
      </w:r>
      <w:r w:rsidR="004661BD">
        <w:rPr>
          <w:rFonts w:cs="Arial"/>
        </w:rPr>
        <w:t xml:space="preserve">grup asortymentowych </w:t>
      </w:r>
      <w:r w:rsidRPr="00D0409C">
        <w:rPr>
          <w:rFonts w:cs="Arial"/>
        </w:rPr>
        <w:t>z podziałem na kraj i eksport:</w:t>
      </w:r>
    </w:p>
    <w:tbl>
      <w:tblPr>
        <w:tblW w:w="4968" w:type="pct"/>
        <w:tblCellMar>
          <w:left w:w="70" w:type="dxa"/>
          <w:right w:w="70" w:type="dxa"/>
        </w:tblCellMar>
        <w:tblLook w:val="04A0" w:firstRow="1" w:lastRow="0" w:firstColumn="1" w:lastColumn="0" w:noHBand="0" w:noVBand="1"/>
      </w:tblPr>
      <w:tblGrid>
        <w:gridCol w:w="4678"/>
        <w:gridCol w:w="1136"/>
        <w:gridCol w:w="1274"/>
        <w:gridCol w:w="1205"/>
        <w:gridCol w:w="1283"/>
      </w:tblGrid>
      <w:tr w:rsidR="00BF02CE" w:rsidRPr="00193BC0" w14:paraId="108D3F91" w14:textId="77777777" w:rsidTr="00BF02CE">
        <w:trPr>
          <w:trHeight w:val="255"/>
        </w:trPr>
        <w:tc>
          <w:tcPr>
            <w:tcW w:w="2443" w:type="pct"/>
            <w:vMerge w:val="restart"/>
            <w:tcBorders>
              <w:top w:val="single" w:sz="8" w:space="0" w:color="595959"/>
              <w:left w:val="nil"/>
              <w:bottom w:val="single" w:sz="8" w:space="0" w:color="595959"/>
              <w:right w:val="nil"/>
            </w:tcBorders>
            <w:shd w:val="clear" w:color="auto" w:fill="F2F2F2" w:themeFill="background1" w:themeFillShade="F2"/>
            <w:vAlign w:val="center"/>
            <w:hideMark/>
          </w:tcPr>
          <w:p w14:paraId="0296A15E" w14:textId="77777777" w:rsidR="00BF02CE" w:rsidRPr="0059485F" w:rsidRDefault="00BF02CE" w:rsidP="00BF02CE">
            <w:pPr>
              <w:spacing w:before="20" w:after="20" w:line="240" w:lineRule="auto"/>
              <w:rPr>
                <w:rFonts w:eastAsia="Times New Roman" w:cs="Arial"/>
                <w:b/>
                <w:bCs/>
                <w:sz w:val="16"/>
                <w:szCs w:val="16"/>
                <w:lang w:eastAsia="pl-PL"/>
              </w:rPr>
            </w:pPr>
            <w:r w:rsidRPr="0059485F">
              <w:rPr>
                <w:rFonts w:eastAsia="Times New Roman" w:cs="Arial"/>
                <w:b/>
                <w:bCs/>
                <w:sz w:val="16"/>
                <w:szCs w:val="16"/>
                <w:lang w:eastAsia="pl-PL"/>
              </w:rPr>
              <w:t>Wyszczególnienie</w:t>
            </w:r>
          </w:p>
        </w:tc>
        <w:tc>
          <w:tcPr>
            <w:tcW w:w="593" w:type="pct"/>
            <w:tcBorders>
              <w:top w:val="single" w:sz="8" w:space="0" w:color="595959"/>
              <w:left w:val="nil"/>
              <w:bottom w:val="nil"/>
              <w:right w:val="nil"/>
            </w:tcBorders>
            <w:shd w:val="clear" w:color="auto" w:fill="F2F2F2" w:themeFill="background1" w:themeFillShade="F2"/>
            <w:vAlign w:val="center"/>
            <w:hideMark/>
          </w:tcPr>
          <w:p w14:paraId="67B94905"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Wykonanie</w:t>
            </w:r>
          </w:p>
        </w:tc>
        <w:tc>
          <w:tcPr>
            <w:tcW w:w="665" w:type="pct"/>
            <w:tcBorders>
              <w:top w:val="single" w:sz="8" w:space="0" w:color="595959"/>
              <w:left w:val="nil"/>
              <w:bottom w:val="nil"/>
              <w:right w:val="nil"/>
            </w:tcBorders>
            <w:shd w:val="clear" w:color="auto" w:fill="F2F2F2" w:themeFill="background1" w:themeFillShade="F2"/>
            <w:vAlign w:val="center"/>
            <w:hideMark/>
          </w:tcPr>
          <w:p w14:paraId="4A3335A9"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Wykonanie</w:t>
            </w:r>
          </w:p>
        </w:tc>
        <w:tc>
          <w:tcPr>
            <w:tcW w:w="629" w:type="pct"/>
            <w:tcBorders>
              <w:top w:val="single" w:sz="8" w:space="0" w:color="595959"/>
              <w:left w:val="nil"/>
              <w:bottom w:val="nil"/>
              <w:right w:val="nil"/>
            </w:tcBorders>
            <w:shd w:val="clear" w:color="auto" w:fill="F2F2F2" w:themeFill="background1" w:themeFillShade="F2"/>
            <w:vAlign w:val="center"/>
          </w:tcPr>
          <w:p w14:paraId="299E7401" w14:textId="0A84F4A8" w:rsidR="00BF02CE" w:rsidRPr="0059485F" w:rsidRDefault="00BF02CE" w:rsidP="00BF02CE">
            <w:pPr>
              <w:spacing w:before="20" w:after="20" w:line="240" w:lineRule="auto"/>
              <w:jc w:val="right"/>
              <w:rPr>
                <w:rFonts w:eastAsia="Times New Roman" w:cs="Arial"/>
                <w:b/>
                <w:bCs/>
                <w:sz w:val="16"/>
                <w:szCs w:val="16"/>
                <w:lang w:eastAsia="pl-PL"/>
              </w:rPr>
            </w:pPr>
          </w:p>
        </w:tc>
        <w:tc>
          <w:tcPr>
            <w:tcW w:w="670" w:type="pct"/>
            <w:tcBorders>
              <w:top w:val="single" w:sz="8" w:space="0" w:color="595959"/>
              <w:left w:val="nil"/>
              <w:bottom w:val="nil"/>
              <w:right w:val="nil"/>
            </w:tcBorders>
            <w:shd w:val="clear" w:color="auto" w:fill="F2F2F2" w:themeFill="background1" w:themeFillShade="F2"/>
            <w:vAlign w:val="center"/>
          </w:tcPr>
          <w:p w14:paraId="3ED51B83" w14:textId="026C299C" w:rsidR="00BF02CE" w:rsidRPr="0059485F" w:rsidRDefault="00BF02CE" w:rsidP="00BF02CE">
            <w:pPr>
              <w:spacing w:before="20" w:after="20" w:line="240" w:lineRule="auto"/>
              <w:jc w:val="right"/>
              <w:rPr>
                <w:rFonts w:eastAsia="Times New Roman" w:cs="Arial"/>
                <w:b/>
                <w:bCs/>
                <w:sz w:val="16"/>
                <w:szCs w:val="16"/>
                <w:lang w:eastAsia="pl-PL"/>
              </w:rPr>
            </w:pPr>
          </w:p>
        </w:tc>
      </w:tr>
      <w:tr w:rsidR="00BF02CE" w:rsidRPr="00193BC0" w14:paraId="5F6AFBD9" w14:textId="77777777" w:rsidTr="00193BC0">
        <w:trPr>
          <w:trHeight w:val="255"/>
        </w:trPr>
        <w:tc>
          <w:tcPr>
            <w:tcW w:w="2443" w:type="pct"/>
            <w:vMerge/>
            <w:tcBorders>
              <w:top w:val="single" w:sz="8" w:space="0" w:color="595959"/>
              <w:left w:val="nil"/>
              <w:bottom w:val="single" w:sz="8" w:space="0" w:color="595959"/>
              <w:right w:val="nil"/>
            </w:tcBorders>
            <w:shd w:val="clear" w:color="auto" w:fill="F2F2F2" w:themeFill="background1" w:themeFillShade="F2"/>
            <w:vAlign w:val="center"/>
            <w:hideMark/>
          </w:tcPr>
          <w:p w14:paraId="209E4895" w14:textId="77777777" w:rsidR="00BF02CE" w:rsidRPr="0059485F" w:rsidRDefault="00BF02CE" w:rsidP="00BF02CE">
            <w:pPr>
              <w:spacing w:before="20" w:after="20" w:line="240" w:lineRule="auto"/>
              <w:jc w:val="left"/>
              <w:rPr>
                <w:rFonts w:eastAsia="Times New Roman" w:cs="Arial"/>
                <w:b/>
                <w:bCs/>
                <w:sz w:val="16"/>
                <w:szCs w:val="16"/>
                <w:lang w:eastAsia="pl-PL"/>
              </w:rPr>
            </w:pPr>
          </w:p>
        </w:tc>
        <w:tc>
          <w:tcPr>
            <w:tcW w:w="593" w:type="pct"/>
            <w:tcBorders>
              <w:top w:val="nil"/>
              <w:left w:val="nil"/>
              <w:bottom w:val="nil"/>
              <w:right w:val="nil"/>
            </w:tcBorders>
            <w:shd w:val="clear" w:color="auto" w:fill="F2F2F2" w:themeFill="background1" w:themeFillShade="F2"/>
            <w:vAlign w:val="center"/>
            <w:hideMark/>
          </w:tcPr>
          <w:p w14:paraId="73533AEA"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 xml:space="preserve"> 2018 r.</w:t>
            </w:r>
          </w:p>
        </w:tc>
        <w:tc>
          <w:tcPr>
            <w:tcW w:w="665" w:type="pct"/>
            <w:tcBorders>
              <w:top w:val="nil"/>
              <w:left w:val="nil"/>
              <w:bottom w:val="nil"/>
              <w:right w:val="nil"/>
            </w:tcBorders>
            <w:shd w:val="clear" w:color="auto" w:fill="F2F2F2" w:themeFill="background1" w:themeFillShade="F2"/>
            <w:vAlign w:val="center"/>
            <w:hideMark/>
          </w:tcPr>
          <w:p w14:paraId="5B082B73"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 xml:space="preserve"> 2017 r.</w:t>
            </w:r>
          </w:p>
        </w:tc>
        <w:tc>
          <w:tcPr>
            <w:tcW w:w="629" w:type="pct"/>
            <w:tcBorders>
              <w:top w:val="nil"/>
              <w:left w:val="nil"/>
              <w:bottom w:val="nil"/>
              <w:right w:val="nil"/>
            </w:tcBorders>
            <w:shd w:val="clear" w:color="auto" w:fill="F2F2F2" w:themeFill="background1" w:themeFillShade="F2"/>
            <w:vAlign w:val="center"/>
            <w:hideMark/>
          </w:tcPr>
          <w:p w14:paraId="6377D223" w14:textId="798512DF"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Zmiana r/r</w:t>
            </w:r>
          </w:p>
        </w:tc>
        <w:tc>
          <w:tcPr>
            <w:tcW w:w="670" w:type="pct"/>
            <w:tcBorders>
              <w:top w:val="nil"/>
              <w:left w:val="nil"/>
              <w:bottom w:val="nil"/>
              <w:right w:val="nil"/>
            </w:tcBorders>
            <w:shd w:val="clear" w:color="auto" w:fill="F2F2F2" w:themeFill="background1" w:themeFillShade="F2"/>
            <w:vAlign w:val="center"/>
            <w:hideMark/>
          </w:tcPr>
          <w:p w14:paraId="06C5701F" w14:textId="7123B88F"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Dynamika</w:t>
            </w:r>
          </w:p>
        </w:tc>
      </w:tr>
      <w:tr w:rsidR="00BF02CE" w:rsidRPr="00193BC0" w14:paraId="68A05822" w14:textId="77777777" w:rsidTr="00193BC0">
        <w:trPr>
          <w:trHeight w:val="255"/>
        </w:trPr>
        <w:tc>
          <w:tcPr>
            <w:tcW w:w="2443" w:type="pct"/>
            <w:vMerge/>
            <w:tcBorders>
              <w:top w:val="single" w:sz="8" w:space="0" w:color="595959"/>
              <w:left w:val="nil"/>
              <w:bottom w:val="single" w:sz="8" w:space="0" w:color="595959"/>
              <w:right w:val="nil"/>
            </w:tcBorders>
            <w:shd w:val="clear" w:color="auto" w:fill="F2F2F2" w:themeFill="background1" w:themeFillShade="F2"/>
            <w:vAlign w:val="center"/>
            <w:hideMark/>
          </w:tcPr>
          <w:p w14:paraId="264CA294" w14:textId="77777777" w:rsidR="00BF02CE" w:rsidRPr="0059485F" w:rsidRDefault="00BF02CE" w:rsidP="00BF02CE">
            <w:pPr>
              <w:spacing w:before="20" w:after="20" w:line="240" w:lineRule="auto"/>
              <w:jc w:val="left"/>
              <w:rPr>
                <w:rFonts w:eastAsia="Times New Roman" w:cs="Arial"/>
                <w:b/>
                <w:bCs/>
                <w:sz w:val="16"/>
                <w:szCs w:val="16"/>
                <w:lang w:eastAsia="pl-PL"/>
              </w:rPr>
            </w:pPr>
          </w:p>
        </w:tc>
        <w:tc>
          <w:tcPr>
            <w:tcW w:w="593" w:type="pct"/>
            <w:tcBorders>
              <w:top w:val="nil"/>
              <w:left w:val="nil"/>
              <w:bottom w:val="single" w:sz="8" w:space="0" w:color="595959"/>
              <w:right w:val="nil"/>
            </w:tcBorders>
            <w:shd w:val="clear" w:color="auto" w:fill="F2F2F2" w:themeFill="background1" w:themeFillShade="F2"/>
            <w:vAlign w:val="center"/>
            <w:hideMark/>
          </w:tcPr>
          <w:p w14:paraId="6505CD13"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(tys. zł)</w:t>
            </w:r>
          </w:p>
        </w:tc>
        <w:tc>
          <w:tcPr>
            <w:tcW w:w="665" w:type="pct"/>
            <w:tcBorders>
              <w:top w:val="nil"/>
              <w:left w:val="nil"/>
              <w:bottom w:val="single" w:sz="8" w:space="0" w:color="595959"/>
              <w:right w:val="nil"/>
            </w:tcBorders>
            <w:shd w:val="clear" w:color="auto" w:fill="F2F2F2" w:themeFill="background1" w:themeFillShade="F2"/>
            <w:vAlign w:val="center"/>
            <w:hideMark/>
          </w:tcPr>
          <w:p w14:paraId="2A992C6B"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(tys. zł)</w:t>
            </w:r>
          </w:p>
        </w:tc>
        <w:tc>
          <w:tcPr>
            <w:tcW w:w="629" w:type="pct"/>
            <w:tcBorders>
              <w:top w:val="nil"/>
              <w:left w:val="nil"/>
              <w:bottom w:val="single" w:sz="8" w:space="0" w:color="595959"/>
              <w:right w:val="nil"/>
            </w:tcBorders>
            <w:shd w:val="clear" w:color="auto" w:fill="F2F2F2" w:themeFill="background1" w:themeFillShade="F2"/>
            <w:vAlign w:val="center"/>
            <w:hideMark/>
          </w:tcPr>
          <w:p w14:paraId="5149C888"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(tys. zł)</w:t>
            </w:r>
          </w:p>
        </w:tc>
        <w:tc>
          <w:tcPr>
            <w:tcW w:w="670" w:type="pct"/>
            <w:tcBorders>
              <w:top w:val="nil"/>
              <w:left w:val="nil"/>
              <w:bottom w:val="single" w:sz="8" w:space="0" w:color="595959"/>
              <w:right w:val="nil"/>
            </w:tcBorders>
            <w:shd w:val="clear" w:color="auto" w:fill="F2F2F2" w:themeFill="background1" w:themeFillShade="F2"/>
            <w:vAlign w:val="center"/>
            <w:hideMark/>
          </w:tcPr>
          <w:p w14:paraId="169EE413" w14:textId="77777777" w:rsidR="00BF02CE" w:rsidRPr="0059485F" w:rsidRDefault="00BF02CE" w:rsidP="00BF02CE">
            <w:pPr>
              <w:spacing w:before="20" w:after="20" w:line="240" w:lineRule="auto"/>
              <w:jc w:val="right"/>
              <w:rPr>
                <w:rFonts w:eastAsia="Times New Roman" w:cs="Arial"/>
                <w:b/>
                <w:bCs/>
                <w:sz w:val="16"/>
                <w:szCs w:val="16"/>
                <w:lang w:eastAsia="pl-PL"/>
              </w:rPr>
            </w:pPr>
            <w:r w:rsidRPr="0059485F">
              <w:rPr>
                <w:rFonts w:eastAsia="Times New Roman" w:cs="Arial"/>
                <w:b/>
                <w:bCs/>
                <w:sz w:val="16"/>
                <w:szCs w:val="16"/>
                <w:lang w:eastAsia="pl-PL"/>
              </w:rPr>
              <w:t>(%)</w:t>
            </w:r>
          </w:p>
        </w:tc>
      </w:tr>
      <w:tr w:rsidR="00BF02CE" w:rsidRPr="004A626B" w14:paraId="2D45B0BB" w14:textId="77777777" w:rsidTr="00E2440B">
        <w:trPr>
          <w:trHeight w:val="255"/>
        </w:trPr>
        <w:tc>
          <w:tcPr>
            <w:tcW w:w="2443" w:type="pct"/>
            <w:tcBorders>
              <w:top w:val="single" w:sz="4" w:space="0" w:color="808080"/>
              <w:left w:val="nil"/>
              <w:bottom w:val="nil"/>
              <w:right w:val="nil"/>
            </w:tcBorders>
            <w:shd w:val="clear" w:color="auto" w:fill="auto"/>
            <w:vAlign w:val="center"/>
            <w:hideMark/>
          </w:tcPr>
          <w:p w14:paraId="6A620922" w14:textId="77777777" w:rsidR="00BF02CE" w:rsidRPr="0053520B" w:rsidRDefault="00BF02CE" w:rsidP="00BF02CE">
            <w:pPr>
              <w:spacing w:before="20" w:after="20" w:line="240" w:lineRule="auto"/>
              <w:jc w:val="left"/>
              <w:rPr>
                <w:rFonts w:eastAsia="Times New Roman" w:cs="Arial"/>
                <w:b/>
                <w:bCs/>
                <w:color w:val="000000"/>
                <w:sz w:val="16"/>
                <w:szCs w:val="16"/>
                <w:lang w:eastAsia="pl-PL"/>
              </w:rPr>
            </w:pPr>
            <w:r>
              <w:rPr>
                <w:rFonts w:eastAsia="Times New Roman" w:cs="Arial"/>
                <w:b/>
                <w:bCs/>
                <w:color w:val="000000"/>
                <w:sz w:val="16"/>
                <w:szCs w:val="16"/>
                <w:lang w:eastAsia="pl-PL"/>
              </w:rPr>
              <w:t>Linia opomiarowania energii elektrycznej</w:t>
            </w:r>
          </w:p>
        </w:tc>
        <w:tc>
          <w:tcPr>
            <w:tcW w:w="593" w:type="pct"/>
            <w:tcBorders>
              <w:top w:val="single" w:sz="4" w:space="0" w:color="808080"/>
              <w:left w:val="nil"/>
              <w:bottom w:val="nil"/>
              <w:right w:val="nil"/>
            </w:tcBorders>
            <w:shd w:val="clear" w:color="auto" w:fill="auto"/>
            <w:vAlign w:val="center"/>
          </w:tcPr>
          <w:p w14:paraId="4E05560F" w14:textId="4FBFBE85" w:rsidR="00BF02CE" w:rsidRPr="0053520B" w:rsidRDefault="00394C32"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161 493</w:t>
            </w:r>
          </w:p>
        </w:tc>
        <w:tc>
          <w:tcPr>
            <w:tcW w:w="665" w:type="pct"/>
            <w:tcBorders>
              <w:top w:val="single" w:sz="4" w:space="0" w:color="808080"/>
              <w:left w:val="nil"/>
              <w:bottom w:val="nil"/>
              <w:right w:val="nil"/>
            </w:tcBorders>
            <w:shd w:val="clear" w:color="auto" w:fill="auto"/>
            <w:vAlign w:val="center"/>
            <w:hideMark/>
          </w:tcPr>
          <w:p w14:paraId="3DC36F31" w14:textId="0C45FF19" w:rsidR="00BF02CE" w:rsidRPr="0053520B" w:rsidRDefault="00707F7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154 948</w:t>
            </w:r>
          </w:p>
        </w:tc>
        <w:tc>
          <w:tcPr>
            <w:tcW w:w="629" w:type="pct"/>
            <w:tcBorders>
              <w:top w:val="single" w:sz="4" w:space="0" w:color="808080"/>
              <w:left w:val="nil"/>
              <w:bottom w:val="nil"/>
              <w:right w:val="nil"/>
            </w:tcBorders>
            <w:shd w:val="clear" w:color="auto" w:fill="auto"/>
            <w:vAlign w:val="center"/>
          </w:tcPr>
          <w:p w14:paraId="0D8D7A4E" w14:textId="099B9567" w:rsidR="00BF02CE" w:rsidRPr="0053520B" w:rsidRDefault="003A308A"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 xml:space="preserve">6 </w:t>
            </w:r>
            <w:r w:rsidR="007E37B7">
              <w:rPr>
                <w:rFonts w:eastAsia="Times New Roman" w:cs="Arial"/>
                <w:b/>
                <w:bCs/>
                <w:color w:val="000000"/>
                <w:sz w:val="16"/>
                <w:szCs w:val="16"/>
                <w:lang w:eastAsia="pl-PL"/>
              </w:rPr>
              <w:t>545</w:t>
            </w:r>
          </w:p>
        </w:tc>
        <w:tc>
          <w:tcPr>
            <w:tcW w:w="670" w:type="pct"/>
            <w:tcBorders>
              <w:top w:val="single" w:sz="4" w:space="0" w:color="808080"/>
              <w:left w:val="nil"/>
              <w:bottom w:val="nil"/>
              <w:right w:val="nil"/>
            </w:tcBorders>
            <w:shd w:val="clear" w:color="auto" w:fill="auto"/>
            <w:vAlign w:val="center"/>
            <w:hideMark/>
          </w:tcPr>
          <w:p w14:paraId="0799AB1A" w14:textId="56BD412A" w:rsidR="00BF02CE" w:rsidRPr="0053520B" w:rsidRDefault="003A308A"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104,2</w:t>
            </w:r>
            <w:r w:rsidR="00BF02CE" w:rsidRPr="0053520B">
              <w:rPr>
                <w:rFonts w:eastAsia="Times New Roman" w:cs="Arial"/>
                <w:b/>
                <w:bCs/>
                <w:color w:val="000000"/>
                <w:sz w:val="16"/>
                <w:szCs w:val="16"/>
                <w:lang w:eastAsia="pl-PL"/>
              </w:rPr>
              <w:t>%</w:t>
            </w:r>
          </w:p>
        </w:tc>
      </w:tr>
      <w:tr w:rsidR="00BF02CE" w:rsidRPr="004A626B" w14:paraId="32E5AF77" w14:textId="77777777" w:rsidTr="00E2440B">
        <w:trPr>
          <w:trHeight w:val="255"/>
        </w:trPr>
        <w:tc>
          <w:tcPr>
            <w:tcW w:w="2443" w:type="pct"/>
            <w:tcBorders>
              <w:top w:val="nil"/>
              <w:left w:val="nil"/>
              <w:bottom w:val="nil"/>
              <w:right w:val="nil"/>
            </w:tcBorders>
            <w:shd w:val="clear" w:color="auto" w:fill="auto"/>
            <w:vAlign w:val="center"/>
            <w:hideMark/>
          </w:tcPr>
          <w:p w14:paraId="6599B6D2"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kraj</w:t>
            </w:r>
          </w:p>
        </w:tc>
        <w:tc>
          <w:tcPr>
            <w:tcW w:w="593" w:type="pct"/>
            <w:tcBorders>
              <w:top w:val="nil"/>
              <w:left w:val="nil"/>
              <w:bottom w:val="nil"/>
              <w:right w:val="nil"/>
            </w:tcBorders>
            <w:shd w:val="clear" w:color="auto" w:fill="auto"/>
            <w:vAlign w:val="center"/>
          </w:tcPr>
          <w:p w14:paraId="55077BAB" w14:textId="09E77F0B" w:rsidR="00BF02CE" w:rsidRPr="0053520B" w:rsidRDefault="00394C32"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14</w:t>
            </w:r>
            <w:r w:rsidR="00747B45">
              <w:rPr>
                <w:rFonts w:eastAsia="Times New Roman" w:cs="Arial"/>
                <w:i/>
                <w:iCs/>
                <w:color w:val="000000"/>
                <w:sz w:val="16"/>
                <w:szCs w:val="16"/>
                <w:lang w:eastAsia="pl-PL"/>
              </w:rPr>
              <w:t>5</w:t>
            </w:r>
            <w:r>
              <w:rPr>
                <w:rFonts w:eastAsia="Times New Roman" w:cs="Arial"/>
                <w:i/>
                <w:iCs/>
                <w:color w:val="000000"/>
                <w:sz w:val="16"/>
                <w:szCs w:val="16"/>
                <w:lang w:eastAsia="pl-PL"/>
              </w:rPr>
              <w:t xml:space="preserve"> </w:t>
            </w:r>
            <w:r w:rsidR="00747B45">
              <w:rPr>
                <w:rFonts w:eastAsia="Times New Roman" w:cs="Arial"/>
                <w:i/>
                <w:iCs/>
                <w:color w:val="000000"/>
                <w:sz w:val="16"/>
                <w:szCs w:val="16"/>
                <w:lang w:eastAsia="pl-PL"/>
              </w:rPr>
              <w:t>648</w:t>
            </w:r>
          </w:p>
        </w:tc>
        <w:tc>
          <w:tcPr>
            <w:tcW w:w="665" w:type="pct"/>
            <w:tcBorders>
              <w:top w:val="nil"/>
              <w:left w:val="nil"/>
              <w:bottom w:val="nil"/>
              <w:right w:val="nil"/>
            </w:tcBorders>
            <w:shd w:val="clear" w:color="auto" w:fill="auto"/>
            <w:vAlign w:val="center"/>
            <w:hideMark/>
          </w:tcPr>
          <w:p w14:paraId="1B201FBF" w14:textId="4F3B331F" w:rsidR="00BF02CE" w:rsidRPr="0053520B" w:rsidRDefault="00707F74"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144 956</w:t>
            </w:r>
          </w:p>
        </w:tc>
        <w:tc>
          <w:tcPr>
            <w:tcW w:w="629" w:type="pct"/>
            <w:tcBorders>
              <w:top w:val="nil"/>
              <w:left w:val="nil"/>
              <w:bottom w:val="nil"/>
              <w:right w:val="nil"/>
            </w:tcBorders>
            <w:shd w:val="clear" w:color="auto" w:fill="auto"/>
            <w:vAlign w:val="center"/>
          </w:tcPr>
          <w:p w14:paraId="3A6EA6F2" w14:textId="29694B50" w:rsidR="00BF02CE" w:rsidRPr="0053520B" w:rsidRDefault="007E37B7"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694</w:t>
            </w:r>
          </w:p>
        </w:tc>
        <w:tc>
          <w:tcPr>
            <w:tcW w:w="670" w:type="pct"/>
            <w:tcBorders>
              <w:top w:val="nil"/>
              <w:left w:val="nil"/>
              <w:bottom w:val="nil"/>
              <w:right w:val="nil"/>
            </w:tcBorders>
            <w:shd w:val="clear" w:color="auto" w:fill="auto"/>
            <w:vAlign w:val="center"/>
            <w:hideMark/>
          </w:tcPr>
          <w:p w14:paraId="42077379" w14:textId="66720451" w:rsidR="00BF02CE" w:rsidRPr="0053520B" w:rsidRDefault="003A308A" w:rsidP="00BF02CE">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10</w:t>
            </w:r>
            <w:r w:rsidR="00A36AE7">
              <w:rPr>
                <w:rFonts w:eastAsia="Times New Roman" w:cs="Arial"/>
                <w:color w:val="000000"/>
                <w:sz w:val="16"/>
                <w:szCs w:val="16"/>
                <w:lang w:eastAsia="pl-PL"/>
              </w:rPr>
              <w:t>0</w:t>
            </w:r>
            <w:r>
              <w:rPr>
                <w:rFonts w:eastAsia="Times New Roman" w:cs="Arial"/>
                <w:color w:val="000000"/>
                <w:sz w:val="16"/>
                <w:szCs w:val="16"/>
                <w:lang w:eastAsia="pl-PL"/>
              </w:rPr>
              <w:t>,</w:t>
            </w:r>
            <w:r w:rsidR="00A36AE7">
              <w:rPr>
                <w:rFonts w:eastAsia="Times New Roman" w:cs="Arial"/>
                <w:color w:val="000000"/>
                <w:sz w:val="16"/>
                <w:szCs w:val="16"/>
                <w:lang w:eastAsia="pl-PL"/>
              </w:rPr>
              <w:t>5</w:t>
            </w:r>
            <w:r w:rsidR="00BF02CE" w:rsidRPr="0053520B">
              <w:rPr>
                <w:rFonts w:eastAsia="Times New Roman" w:cs="Arial"/>
                <w:color w:val="000000"/>
                <w:sz w:val="16"/>
                <w:szCs w:val="16"/>
                <w:lang w:eastAsia="pl-PL"/>
              </w:rPr>
              <w:t>%</w:t>
            </w:r>
          </w:p>
        </w:tc>
      </w:tr>
      <w:tr w:rsidR="00BF02CE" w:rsidRPr="004A626B" w14:paraId="0B9B2652" w14:textId="77777777" w:rsidTr="00E2440B">
        <w:trPr>
          <w:trHeight w:val="255"/>
        </w:trPr>
        <w:tc>
          <w:tcPr>
            <w:tcW w:w="2443" w:type="pct"/>
            <w:tcBorders>
              <w:top w:val="nil"/>
              <w:left w:val="nil"/>
              <w:bottom w:val="nil"/>
              <w:right w:val="nil"/>
            </w:tcBorders>
            <w:shd w:val="clear" w:color="auto" w:fill="auto"/>
            <w:vAlign w:val="center"/>
            <w:hideMark/>
          </w:tcPr>
          <w:p w14:paraId="30893F26"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eksport</w:t>
            </w:r>
          </w:p>
        </w:tc>
        <w:tc>
          <w:tcPr>
            <w:tcW w:w="593" w:type="pct"/>
            <w:tcBorders>
              <w:top w:val="nil"/>
              <w:left w:val="nil"/>
              <w:bottom w:val="nil"/>
              <w:right w:val="nil"/>
            </w:tcBorders>
            <w:shd w:val="clear" w:color="auto" w:fill="auto"/>
            <w:vAlign w:val="center"/>
          </w:tcPr>
          <w:p w14:paraId="1C486342" w14:textId="5D11A65E" w:rsidR="00BF02CE" w:rsidRPr="0053520B" w:rsidRDefault="00747B45"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15 845</w:t>
            </w:r>
          </w:p>
        </w:tc>
        <w:tc>
          <w:tcPr>
            <w:tcW w:w="665" w:type="pct"/>
            <w:tcBorders>
              <w:top w:val="nil"/>
              <w:left w:val="nil"/>
              <w:bottom w:val="nil"/>
              <w:right w:val="nil"/>
            </w:tcBorders>
            <w:shd w:val="clear" w:color="auto" w:fill="auto"/>
            <w:vAlign w:val="center"/>
            <w:hideMark/>
          </w:tcPr>
          <w:p w14:paraId="20149546" w14:textId="5023903B" w:rsidR="00BF02CE" w:rsidRPr="0053520B" w:rsidRDefault="00394C32"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 xml:space="preserve">9 </w:t>
            </w:r>
            <w:r w:rsidR="00707F74">
              <w:rPr>
                <w:rFonts w:eastAsia="Times New Roman" w:cs="Arial"/>
                <w:i/>
                <w:iCs/>
                <w:color w:val="000000"/>
                <w:sz w:val="16"/>
                <w:szCs w:val="16"/>
                <w:lang w:eastAsia="pl-PL"/>
              </w:rPr>
              <w:t>992</w:t>
            </w:r>
          </w:p>
        </w:tc>
        <w:tc>
          <w:tcPr>
            <w:tcW w:w="629" w:type="pct"/>
            <w:tcBorders>
              <w:top w:val="nil"/>
              <w:left w:val="nil"/>
              <w:bottom w:val="nil"/>
              <w:right w:val="nil"/>
            </w:tcBorders>
            <w:shd w:val="clear" w:color="auto" w:fill="auto"/>
            <w:vAlign w:val="center"/>
          </w:tcPr>
          <w:p w14:paraId="50AF5E0B" w14:textId="55704DE8" w:rsidR="00BF02CE" w:rsidRPr="0053520B" w:rsidRDefault="003A308A"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 xml:space="preserve">5 </w:t>
            </w:r>
            <w:r w:rsidR="007E37B7">
              <w:rPr>
                <w:rFonts w:eastAsia="Times New Roman" w:cs="Arial"/>
                <w:i/>
                <w:iCs/>
                <w:color w:val="000000"/>
                <w:sz w:val="16"/>
                <w:szCs w:val="16"/>
                <w:lang w:eastAsia="pl-PL"/>
              </w:rPr>
              <w:t>851</w:t>
            </w:r>
          </w:p>
        </w:tc>
        <w:tc>
          <w:tcPr>
            <w:tcW w:w="670" w:type="pct"/>
            <w:tcBorders>
              <w:top w:val="nil"/>
              <w:left w:val="nil"/>
              <w:bottom w:val="nil"/>
              <w:right w:val="nil"/>
            </w:tcBorders>
            <w:shd w:val="clear" w:color="auto" w:fill="auto"/>
            <w:vAlign w:val="center"/>
            <w:hideMark/>
          </w:tcPr>
          <w:p w14:paraId="72B7AE00" w14:textId="76897A89" w:rsidR="00BF02CE" w:rsidRPr="0053520B" w:rsidRDefault="00BF02CE" w:rsidP="00BF02CE">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15</w:t>
            </w:r>
            <w:r w:rsidR="00A36AE7">
              <w:rPr>
                <w:rFonts w:eastAsia="Times New Roman" w:cs="Arial"/>
                <w:color w:val="000000"/>
                <w:sz w:val="16"/>
                <w:szCs w:val="16"/>
                <w:lang w:eastAsia="pl-PL"/>
              </w:rPr>
              <w:t>8</w:t>
            </w:r>
            <w:r>
              <w:rPr>
                <w:rFonts w:eastAsia="Times New Roman" w:cs="Arial"/>
                <w:color w:val="000000"/>
                <w:sz w:val="16"/>
                <w:szCs w:val="16"/>
                <w:lang w:eastAsia="pl-PL"/>
              </w:rPr>
              <w:t>,</w:t>
            </w:r>
            <w:r w:rsidR="00A36AE7">
              <w:rPr>
                <w:rFonts w:eastAsia="Times New Roman" w:cs="Arial"/>
                <w:color w:val="000000"/>
                <w:sz w:val="16"/>
                <w:szCs w:val="16"/>
                <w:lang w:eastAsia="pl-PL"/>
              </w:rPr>
              <w:t>6</w:t>
            </w:r>
            <w:r w:rsidRPr="0053520B">
              <w:rPr>
                <w:rFonts w:eastAsia="Times New Roman" w:cs="Arial"/>
                <w:color w:val="000000"/>
                <w:sz w:val="16"/>
                <w:szCs w:val="16"/>
                <w:lang w:eastAsia="pl-PL"/>
              </w:rPr>
              <w:t>%</w:t>
            </w:r>
          </w:p>
        </w:tc>
      </w:tr>
      <w:tr w:rsidR="00BF02CE" w:rsidRPr="004A626B" w14:paraId="5E40B57C" w14:textId="77777777" w:rsidTr="00193BC0">
        <w:trPr>
          <w:trHeight w:val="255"/>
        </w:trPr>
        <w:tc>
          <w:tcPr>
            <w:tcW w:w="2443" w:type="pct"/>
            <w:tcBorders>
              <w:top w:val="nil"/>
              <w:left w:val="nil"/>
              <w:bottom w:val="single" w:sz="8" w:space="0" w:color="808080"/>
              <w:right w:val="nil"/>
            </w:tcBorders>
            <w:shd w:val="clear" w:color="auto" w:fill="auto"/>
            <w:vAlign w:val="center"/>
            <w:hideMark/>
          </w:tcPr>
          <w:p w14:paraId="5A19D60E"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 xml:space="preserve">udział eksportu </w:t>
            </w:r>
            <w:r>
              <w:rPr>
                <w:rFonts w:eastAsia="Times New Roman" w:cs="Arial"/>
                <w:i/>
                <w:iCs/>
                <w:color w:val="000000"/>
                <w:sz w:val="16"/>
                <w:szCs w:val="16"/>
                <w:lang w:eastAsia="pl-PL"/>
              </w:rPr>
              <w:t xml:space="preserve">linii opomiarowania </w:t>
            </w:r>
            <w:proofErr w:type="spellStart"/>
            <w:r>
              <w:rPr>
                <w:rFonts w:eastAsia="Times New Roman" w:cs="Arial"/>
                <w:i/>
                <w:iCs/>
                <w:color w:val="000000"/>
                <w:sz w:val="16"/>
                <w:szCs w:val="16"/>
                <w:lang w:eastAsia="pl-PL"/>
              </w:rPr>
              <w:t>ee</w:t>
            </w:r>
            <w:proofErr w:type="spellEnd"/>
            <w:r w:rsidRPr="0053520B">
              <w:rPr>
                <w:rFonts w:eastAsia="Times New Roman" w:cs="Arial"/>
                <w:i/>
                <w:iCs/>
                <w:color w:val="000000"/>
                <w:sz w:val="16"/>
                <w:szCs w:val="16"/>
                <w:lang w:eastAsia="pl-PL"/>
              </w:rPr>
              <w:t xml:space="preserve">  w przychodach ogółem</w:t>
            </w:r>
          </w:p>
        </w:tc>
        <w:tc>
          <w:tcPr>
            <w:tcW w:w="593" w:type="pct"/>
            <w:tcBorders>
              <w:top w:val="nil"/>
              <w:left w:val="nil"/>
              <w:bottom w:val="single" w:sz="8" w:space="0" w:color="808080"/>
              <w:right w:val="nil"/>
            </w:tcBorders>
            <w:shd w:val="clear" w:color="auto" w:fill="auto"/>
            <w:vAlign w:val="center"/>
          </w:tcPr>
          <w:p w14:paraId="2C35AEC1" w14:textId="12E395A4" w:rsidR="00BF02CE" w:rsidRPr="0053520B" w:rsidRDefault="00747B45"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6,0</w:t>
            </w:r>
            <w:r w:rsidR="00BF02CE" w:rsidRPr="0053520B">
              <w:rPr>
                <w:rFonts w:eastAsia="Times New Roman" w:cs="Arial"/>
                <w:i/>
                <w:iCs/>
                <w:color w:val="000000"/>
                <w:sz w:val="16"/>
                <w:szCs w:val="16"/>
                <w:lang w:eastAsia="pl-PL"/>
              </w:rPr>
              <w:t>%</w:t>
            </w:r>
          </w:p>
        </w:tc>
        <w:tc>
          <w:tcPr>
            <w:tcW w:w="665" w:type="pct"/>
            <w:tcBorders>
              <w:top w:val="nil"/>
              <w:left w:val="nil"/>
              <w:bottom w:val="single" w:sz="8" w:space="0" w:color="808080"/>
              <w:right w:val="nil"/>
            </w:tcBorders>
            <w:shd w:val="clear" w:color="auto" w:fill="auto"/>
            <w:vAlign w:val="center"/>
            <w:hideMark/>
          </w:tcPr>
          <w:p w14:paraId="227DE986" w14:textId="45E5BF34" w:rsidR="00BF02CE" w:rsidRPr="0053520B" w:rsidRDefault="00707F74"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4</w:t>
            </w:r>
            <w:r w:rsidR="00394C32">
              <w:rPr>
                <w:rFonts w:eastAsia="Times New Roman" w:cs="Arial"/>
                <w:i/>
                <w:iCs/>
                <w:color w:val="000000"/>
                <w:sz w:val="16"/>
                <w:szCs w:val="16"/>
                <w:lang w:eastAsia="pl-PL"/>
              </w:rPr>
              <w:t>,</w:t>
            </w:r>
            <w:r>
              <w:rPr>
                <w:rFonts w:eastAsia="Times New Roman" w:cs="Arial"/>
                <w:i/>
                <w:iCs/>
                <w:color w:val="000000"/>
                <w:sz w:val="16"/>
                <w:szCs w:val="16"/>
                <w:lang w:eastAsia="pl-PL"/>
              </w:rPr>
              <w:t>0</w:t>
            </w:r>
            <w:r w:rsidR="00BF02CE" w:rsidRPr="0053520B">
              <w:rPr>
                <w:rFonts w:eastAsia="Times New Roman" w:cs="Arial"/>
                <w:i/>
                <w:iCs/>
                <w:color w:val="000000"/>
                <w:sz w:val="16"/>
                <w:szCs w:val="16"/>
                <w:lang w:eastAsia="pl-PL"/>
              </w:rPr>
              <w:t>%</w:t>
            </w:r>
          </w:p>
        </w:tc>
        <w:tc>
          <w:tcPr>
            <w:tcW w:w="629" w:type="pct"/>
            <w:tcBorders>
              <w:top w:val="nil"/>
              <w:left w:val="nil"/>
              <w:bottom w:val="single" w:sz="8" w:space="0" w:color="808080"/>
              <w:right w:val="nil"/>
            </w:tcBorders>
            <w:shd w:val="clear" w:color="auto" w:fill="auto"/>
            <w:vAlign w:val="center"/>
          </w:tcPr>
          <w:p w14:paraId="53747120"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p>
        </w:tc>
        <w:tc>
          <w:tcPr>
            <w:tcW w:w="670" w:type="pct"/>
            <w:tcBorders>
              <w:top w:val="nil"/>
              <w:left w:val="nil"/>
              <w:bottom w:val="single" w:sz="8" w:space="0" w:color="808080"/>
              <w:right w:val="nil"/>
            </w:tcBorders>
            <w:shd w:val="clear" w:color="auto" w:fill="auto"/>
            <w:vAlign w:val="center"/>
            <w:hideMark/>
          </w:tcPr>
          <w:p w14:paraId="3524C25A"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 </w:t>
            </w:r>
          </w:p>
        </w:tc>
      </w:tr>
      <w:tr w:rsidR="00BF02CE" w:rsidRPr="004A626B" w14:paraId="6ACA07B3" w14:textId="77777777" w:rsidTr="00193BC0">
        <w:trPr>
          <w:trHeight w:val="255"/>
        </w:trPr>
        <w:tc>
          <w:tcPr>
            <w:tcW w:w="2443" w:type="pct"/>
            <w:tcBorders>
              <w:top w:val="single" w:sz="8" w:space="0" w:color="808080"/>
              <w:left w:val="nil"/>
              <w:bottom w:val="nil"/>
              <w:right w:val="nil"/>
            </w:tcBorders>
            <w:shd w:val="clear" w:color="auto" w:fill="F2F2F2" w:themeFill="background1" w:themeFillShade="F2"/>
            <w:vAlign w:val="center"/>
            <w:hideMark/>
          </w:tcPr>
          <w:p w14:paraId="737F3820" w14:textId="77777777" w:rsidR="00BF02CE" w:rsidRPr="0053520B" w:rsidRDefault="00BF02CE" w:rsidP="00BF02CE">
            <w:pPr>
              <w:spacing w:before="20" w:after="20" w:line="240" w:lineRule="auto"/>
              <w:jc w:val="left"/>
              <w:rPr>
                <w:rFonts w:eastAsia="Times New Roman" w:cs="Arial"/>
                <w:b/>
                <w:bCs/>
                <w:color w:val="000000"/>
                <w:sz w:val="16"/>
                <w:szCs w:val="16"/>
                <w:lang w:eastAsia="pl-PL"/>
              </w:rPr>
            </w:pPr>
            <w:r>
              <w:rPr>
                <w:rFonts w:eastAsia="Times New Roman" w:cs="Arial"/>
                <w:b/>
                <w:bCs/>
                <w:color w:val="000000"/>
                <w:sz w:val="16"/>
                <w:szCs w:val="16"/>
                <w:lang w:eastAsia="pl-PL"/>
              </w:rPr>
              <w:t>Linia łączeniowa</w:t>
            </w:r>
          </w:p>
        </w:tc>
        <w:tc>
          <w:tcPr>
            <w:tcW w:w="593" w:type="pct"/>
            <w:tcBorders>
              <w:top w:val="single" w:sz="8" w:space="0" w:color="808080"/>
              <w:left w:val="nil"/>
              <w:bottom w:val="nil"/>
              <w:right w:val="nil"/>
            </w:tcBorders>
            <w:shd w:val="clear" w:color="auto" w:fill="F2F2F2" w:themeFill="background1" w:themeFillShade="F2"/>
            <w:vAlign w:val="center"/>
          </w:tcPr>
          <w:p w14:paraId="72991AE8" w14:textId="225FB5CF" w:rsidR="00BF02CE" w:rsidRPr="0053520B" w:rsidRDefault="00BF02CE" w:rsidP="00BF02CE">
            <w:pPr>
              <w:spacing w:before="20" w:after="20" w:line="240" w:lineRule="auto"/>
              <w:jc w:val="right"/>
              <w:rPr>
                <w:rFonts w:eastAsia="Times New Roman" w:cs="Arial"/>
                <w:b/>
                <w:bCs/>
                <w:color w:val="000000"/>
                <w:sz w:val="16"/>
                <w:szCs w:val="16"/>
                <w:lang w:eastAsia="pl-PL"/>
              </w:rPr>
            </w:pPr>
            <w:r w:rsidRPr="0053520B">
              <w:rPr>
                <w:rFonts w:eastAsia="Times New Roman" w:cs="Arial"/>
                <w:b/>
                <w:bCs/>
                <w:color w:val="000000"/>
                <w:sz w:val="16"/>
                <w:szCs w:val="16"/>
                <w:lang w:eastAsia="pl-PL"/>
              </w:rPr>
              <w:t xml:space="preserve"> </w:t>
            </w:r>
            <w:r w:rsidR="00CD7914">
              <w:rPr>
                <w:rFonts w:eastAsia="Times New Roman" w:cs="Arial"/>
                <w:b/>
                <w:bCs/>
                <w:color w:val="000000"/>
                <w:sz w:val="16"/>
                <w:szCs w:val="16"/>
                <w:lang w:eastAsia="pl-PL"/>
              </w:rPr>
              <w:t>104 012</w:t>
            </w:r>
          </w:p>
        </w:tc>
        <w:tc>
          <w:tcPr>
            <w:tcW w:w="665" w:type="pct"/>
            <w:tcBorders>
              <w:top w:val="single" w:sz="8" w:space="0" w:color="808080"/>
              <w:left w:val="nil"/>
              <w:bottom w:val="nil"/>
              <w:right w:val="nil"/>
            </w:tcBorders>
            <w:shd w:val="clear" w:color="auto" w:fill="F2F2F2" w:themeFill="background1" w:themeFillShade="F2"/>
            <w:vAlign w:val="center"/>
            <w:hideMark/>
          </w:tcPr>
          <w:p w14:paraId="76AA3D13" w14:textId="0DE45D0F" w:rsidR="00BF02CE" w:rsidRPr="0053520B" w:rsidRDefault="00CD791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 xml:space="preserve">95 </w:t>
            </w:r>
            <w:r w:rsidR="00707F74">
              <w:rPr>
                <w:rFonts w:eastAsia="Times New Roman" w:cs="Arial"/>
                <w:b/>
                <w:bCs/>
                <w:color w:val="000000"/>
                <w:sz w:val="16"/>
                <w:szCs w:val="16"/>
                <w:lang w:eastAsia="pl-PL"/>
              </w:rPr>
              <w:t>921</w:t>
            </w:r>
          </w:p>
        </w:tc>
        <w:tc>
          <w:tcPr>
            <w:tcW w:w="629" w:type="pct"/>
            <w:tcBorders>
              <w:top w:val="single" w:sz="8" w:space="0" w:color="808080"/>
              <w:left w:val="nil"/>
              <w:bottom w:val="nil"/>
              <w:right w:val="nil"/>
            </w:tcBorders>
            <w:shd w:val="clear" w:color="auto" w:fill="F2F2F2" w:themeFill="background1" w:themeFillShade="F2"/>
            <w:vAlign w:val="center"/>
          </w:tcPr>
          <w:p w14:paraId="7BF5F969" w14:textId="6BFB7EBE" w:rsidR="00BF02CE" w:rsidRPr="0053520B" w:rsidRDefault="00CD791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 xml:space="preserve">8 </w:t>
            </w:r>
            <w:r w:rsidR="007E37B7">
              <w:rPr>
                <w:rFonts w:eastAsia="Times New Roman" w:cs="Arial"/>
                <w:b/>
                <w:bCs/>
                <w:color w:val="000000"/>
                <w:sz w:val="16"/>
                <w:szCs w:val="16"/>
                <w:lang w:eastAsia="pl-PL"/>
              </w:rPr>
              <w:t>091</w:t>
            </w:r>
          </w:p>
        </w:tc>
        <w:tc>
          <w:tcPr>
            <w:tcW w:w="670" w:type="pct"/>
            <w:tcBorders>
              <w:top w:val="single" w:sz="8" w:space="0" w:color="808080"/>
              <w:left w:val="nil"/>
              <w:bottom w:val="nil"/>
              <w:right w:val="nil"/>
            </w:tcBorders>
            <w:shd w:val="clear" w:color="auto" w:fill="F2F2F2" w:themeFill="background1" w:themeFillShade="F2"/>
            <w:vAlign w:val="center"/>
            <w:hideMark/>
          </w:tcPr>
          <w:p w14:paraId="266E268F" w14:textId="04A9D706" w:rsidR="00BF02CE" w:rsidRPr="0053520B" w:rsidRDefault="00BF02CE"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10</w:t>
            </w:r>
            <w:r w:rsidR="00CD7914">
              <w:rPr>
                <w:rFonts w:eastAsia="Times New Roman" w:cs="Arial"/>
                <w:b/>
                <w:bCs/>
                <w:color w:val="000000"/>
                <w:sz w:val="16"/>
                <w:szCs w:val="16"/>
                <w:lang w:eastAsia="pl-PL"/>
              </w:rPr>
              <w:t>8</w:t>
            </w:r>
            <w:r>
              <w:rPr>
                <w:rFonts w:eastAsia="Times New Roman" w:cs="Arial"/>
                <w:b/>
                <w:bCs/>
                <w:color w:val="000000"/>
                <w:sz w:val="16"/>
                <w:szCs w:val="16"/>
                <w:lang w:eastAsia="pl-PL"/>
              </w:rPr>
              <w:t>,</w:t>
            </w:r>
            <w:r w:rsidR="00A36AE7">
              <w:rPr>
                <w:rFonts w:eastAsia="Times New Roman" w:cs="Arial"/>
                <w:b/>
                <w:bCs/>
                <w:color w:val="000000"/>
                <w:sz w:val="16"/>
                <w:szCs w:val="16"/>
                <w:lang w:eastAsia="pl-PL"/>
              </w:rPr>
              <w:t>4</w:t>
            </w:r>
            <w:r w:rsidRPr="0053520B">
              <w:rPr>
                <w:rFonts w:eastAsia="Times New Roman" w:cs="Arial"/>
                <w:b/>
                <w:bCs/>
                <w:color w:val="000000"/>
                <w:sz w:val="16"/>
                <w:szCs w:val="16"/>
                <w:lang w:eastAsia="pl-PL"/>
              </w:rPr>
              <w:t>%</w:t>
            </w:r>
          </w:p>
        </w:tc>
      </w:tr>
      <w:tr w:rsidR="00BF02CE" w:rsidRPr="004A626B" w14:paraId="3F39DAAC" w14:textId="77777777" w:rsidTr="00193BC0">
        <w:trPr>
          <w:trHeight w:val="255"/>
        </w:trPr>
        <w:tc>
          <w:tcPr>
            <w:tcW w:w="2443" w:type="pct"/>
            <w:tcBorders>
              <w:top w:val="nil"/>
              <w:left w:val="nil"/>
              <w:bottom w:val="nil"/>
              <w:right w:val="nil"/>
            </w:tcBorders>
            <w:shd w:val="clear" w:color="auto" w:fill="F2F2F2" w:themeFill="background1" w:themeFillShade="F2"/>
            <w:vAlign w:val="center"/>
            <w:hideMark/>
          </w:tcPr>
          <w:p w14:paraId="6396505E"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kraj</w:t>
            </w:r>
          </w:p>
        </w:tc>
        <w:tc>
          <w:tcPr>
            <w:tcW w:w="593" w:type="pct"/>
            <w:tcBorders>
              <w:top w:val="nil"/>
              <w:left w:val="nil"/>
              <w:bottom w:val="nil"/>
              <w:right w:val="nil"/>
            </w:tcBorders>
            <w:shd w:val="clear" w:color="auto" w:fill="F2F2F2" w:themeFill="background1" w:themeFillShade="F2"/>
            <w:vAlign w:val="center"/>
          </w:tcPr>
          <w:p w14:paraId="1896072F" w14:textId="41F63C96" w:rsidR="00BF02CE" w:rsidRPr="0053520B" w:rsidRDefault="00747B45"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70 734</w:t>
            </w:r>
          </w:p>
        </w:tc>
        <w:tc>
          <w:tcPr>
            <w:tcW w:w="665" w:type="pct"/>
            <w:tcBorders>
              <w:top w:val="nil"/>
              <w:left w:val="nil"/>
              <w:bottom w:val="nil"/>
              <w:right w:val="nil"/>
            </w:tcBorders>
            <w:shd w:val="clear" w:color="auto" w:fill="F2F2F2" w:themeFill="background1" w:themeFillShade="F2"/>
            <w:vAlign w:val="center"/>
            <w:hideMark/>
          </w:tcPr>
          <w:p w14:paraId="4E9E522B" w14:textId="66056E2A" w:rsidR="00BF02CE" w:rsidRPr="0053520B" w:rsidRDefault="00707F74"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62 579</w:t>
            </w:r>
          </w:p>
        </w:tc>
        <w:tc>
          <w:tcPr>
            <w:tcW w:w="629" w:type="pct"/>
            <w:tcBorders>
              <w:top w:val="nil"/>
              <w:left w:val="nil"/>
              <w:bottom w:val="nil"/>
              <w:right w:val="nil"/>
            </w:tcBorders>
            <w:shd w:val="clear" w:color="auto" w:fill="F2F2F2" w:themeFill="background1" w:themeFillShade="F2"/>
            <w:vAlign w:val="center"/>
          </w:tcPr>
          <w:p w14:paraId="2AC30906" w14:textId="13EDE0DC" w:rsidR="00BF02CE" w:rsidRPr="0053520B" w:rsidRDefault="00CD7914" w:rsidP="00BF02CE">
            <w:pPr>
              <w:spacing w:before="20" w:after="20" w:line="240" w:lineRule="auto"/>
              <w:jc w:val="right"/>
              <w:rPr>
                <w:rFonts w:eastAsia="Times New Roman" w:cs="Arial"/>
                <w:i/>
                <w:iCs/>
                <w:color w:val="000000"/>
                <w:sz w:val="16"/>
                <w:szCs w:val="16"/>
                <w:lang w:eastAsia="pl-PL"/>
              </w:rPr>
            </w:pPr>
            <w:r>
              <w:rPr>
                <w:rFonts w:eastAsia="Times New Roman" w:cs="Arial"/>
                <w:i/>
                <w:iCs/>
                <w:color w:val="000000"/>
                <w:sz w:val="16"/>
                <w:szCs w:val="16"/>
                <w:lang w:eastAsia="pl-PL"/>
              </w:rPr>
              <w:t xml:space="preserve">8 </w:t>
            </w:r>
            <w:r w:rsidR="007E37B7">
              <w:rPr>
                <w:rFonts w:eastAsia="Times New Roman" w:cs="Arial"/>
                <w:i/>
                <w:iCs/>
                <w:color w:val="000000"/>
                <w:sz w:val="16"/>
                <w:szCs w:val="16"/>
                <w:lang w:eastAsia="pl-PL"/>
              </w:rPr>
              <w:t>155</w:t>
            </w:r>
          </w:p>
        </w:tc>
        <w:tc>
          <w:tcPr>
            <w:tcW w:w="670" w:type="pct"/>
            <w:tcBorders>
              <w:top w:val="nil"/>
              <w:left w:val="nil"/>
              <w:bottom w:val="nil"/>
              <w:right w:val="nil"/>
            </w:tcBorders>
            <w:shd w:val="clear" w:color="auto" w:fill="F2F2F2" w:themeFill="background1" w:themeFillShade="F2"/>
            <w:vAlign w:val="center"/>
            <w:hideMark/>
          </w:tcPr>
          <w:p w14:paraId="173DF703" w14:textId="678E5D79" w:rsidR="00BF02CE" w:rsidRPr="0053520B" w:rsidRDefault="00BF02CE" w:rsidP="00BF02CE">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11</w:t>
            </w:r>
            <w:r w:rsidR="00CD7914">
              <w:rPr>
                <w:rFonts w:eastAsia="Times New Roman" w:cs="Arial"/>
                <w:color w:val="000000"/>
                <w:sz w:val="16"/>
                <w:szCs w:val="16"/>
                <w:lang w:eastAsia="pl-PL"/>
              </w:rPr>
              <w:t>3</w:t>
            </w:r>
            <w:r>
              <w:rPr>
                <w:rFonts w:eastAsia="Times New Roman" w:cs="Arial"/>
                <w:color w:val="000000"/>
                <w:sz w:val="16"/>
                <w:szCs w:val="16"/>
                <w:lang w:eastAsia="pl-PL"/>
              </w:rPr>
              <w:t>,</w:t>
            </w:r>
            <w:r w:rsidR="00A36AE7">
              <w:rPr>
                <w:rFonts w:eastAsia="Times New Roman" w:cs="Arial"/>
                <w:color w:val="000000"/>
                <w:sz w:val="16"/>
                <w:szCs w:val="16"/>
                <w:lang w:eastAsia="pl-PL"/>
              </w:rPr>
              <w:t>0</w:t>
            </w:r>
            <w:r w:rsidRPr="0053520B">
              <w:rPr>
                <w:rFonts w:eastAsia="Times New Roman" w:cs="Arial"/>
                <w:color w:val="000000"/>
                <w:sz w:val="16"/>
                <w:szCs w:val="16"/>
                <w:lang w:eastAsia="pl-PL"/>
              </w:rPr>
              <w:t>%</w:t>
            </w:r>
          </w:p>
        </w:tc>
      </w:tr>
      <w:tr w:rsidR="00BF02CE" w:rsidRPr="004A626B" w14:paraId="609FD132" w14:textId="77777777" w:rsidTr="00193BC0">
        <w:trPr>
          <w:trHeight w:val="255"/>
        </w:trPr>
        <w:tc>
          <w:tcPr>
            <w:tcW w:w="2443" w:type="pct"/>
            <w:tcBorders>
              <w:top w:val="nil"/>
              <w:left w:val="nil"/>
              <w:bottom w:val="nil"/>
              <w:right w:val="nil"/>
            </w:tcBorders>
            <w:shd w:val="clear" w:color="auto" w:fill="F2F2F2" w:themeFill="background1" w:themeFillShade="F2"/>
            <w:vAlign w:val="center"/>
            <w:hideMark/>
          </w:tcPr>
          <w:p w14:paraId="2986D53F"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eksport</w:t>
            </w:r>
          </w:p>
        </w:tc>
        <w:tc>
          <w:tcPr>
            <w:tcW w:w="593" w:type="pct"/>
            <w:tcBorders>
              <w:top w:val="nil"/>
              <w:left w:val="nil"/>
              <w:bottom w:val="nil"/>
              <w:right w:val="nil"/>
            </w:tcBorders>
            <w:shd w:val="clear" w:color="auto" w:fill="F2F2F2" w:themeFill="background1" w:themeFillShade="F2"/>
            <w:vAlign w:val="center"/>
          </w:tcPr>
          <w:p w14:paraId="34AFA6C8" w14:textId="557BE584" w:rsidR="00BF02CE" w:rsidRPr="0053520B" w:rsidRDefault="00747B45" w:rsidP="00BF02CE">
            <w:pPr>
              <w:spacing w:before="20" w:after="20" w:line="240" w:lineRule="auto"/>
              <w:jc w:val="right"/>
              <w:rPr>
                <w:rFonts w:eastAsia="Times New Roman" w:cs="Arial"/>
                <w:i/>
                <w:iCs/>
                <w:sz w:val="16"/>
                <w:szCs w:val="16"/>
                <w:lang w:eastAsia="pl-PL"/>
              </w:rPr>
            </w:pPr>
            <w:r>
              <w:rPr>
                <w:rFonts w:eastAsia="Times New Roman" w:cs="Arial"/>
                <w:i/>
                <w:iCs/>
                <w:sz w:val="16"/>
                <w:szCs w:val="16"/>
                <w:lang w:eastAsia="pl-PL"/>
              </w:rPr>
              <w:t>33 278</w:t>
            </w:r>
          </w:p>
        </w:tc>
        <w:tc>
          <w:tcPr>
            <w:tcW w:w="665" w:type="pct"/>
            <w:tcBorders>
              <w:top w:val="nil"/>
              <w:left w:val="nil"/>
              <w:bottom w:val="nil"/>
              <w:right w:val="nil"/>
            </w:tcBorders>
            <w:shd w:val="clear" w:color="auto" w:fill="F2F2F2" w:themeFill="background1" w:themeFillShade="F2"/>
            <w:vAlign w:val="center"/>
            <w:hideMark/>
          </w:tcPr>
          <w:p w14:paraId="519E18C7" w14:textId="5DE64963" w:rsidR="00BF02CE" w:rsidRPr="0053520B" w:rsidRDefault="00707F74" w:rsidP="00BF02CE">
            <w:pPr>
              <w:spacing w:before="20" w:after="20" w:line="240" w:lineRule="auto"/>
              <w:jc w:val="right"/>
              <w:rPr>
                <w:rFonts w:eastAsia="Times New Roman" w:cs="Arial"/>
                <w:i/>
                <w:iCs/>
                <w:sz w:val="16"/>
                <w:szCs w:val="16"/>
                <w:lang w:eastAsia="pl-PL"/>
              </w:rPr>
            </w:pPr>
            <w:r>
              <w:rPr>
                <w:rFonts w:eastAsia="Times New Roman" w:cs="Arial"/>
                <w:i/>
                <w:iCs/>
                <w:sz w:val="16"/>
                <w:szCs w:val="16"/>
                <w:lang w:eastAsia="pl-PL"/>
              </w:rPr>
              <w:t>33 342</w:t>
            </w:r>
          </w:p>
        </w:tc>
        <w:tc>
          <w:tcPr>
            <w:tcW w:w="629" w:type="pct"/>
            <w:tcBorders>
              <w:top w:val="nil"/>
              <w:left w:val="nil"/>
              <w:bottom w:val="nil"/>
              <w:right w:val="nil"/>
            </w:tcBorders>
            <w:shd w:val="clear" w:color="auto" w:fill="F2F2F2" w:themeFill="background1" w:themeFillShade="F2"/>
            <w:vAlign w:val="center"/>
          </w:tcPr>
          <w:p w14:paraId="39296721" w14:textId="5D01ECFA" w:rsidR="00BF02CE" w:rsidRPr="00EA7B65" w:rsidRDefault="007E37B7" w:rsidP="00BF02CE">
            <w:pPr>
              <w:spacing w:before="20" w:after="20" w:line="240" w:lineRule="auto"/>
              <w:jc w:val="right"/>
              <w:rPr>
                <w:rFonts w:eastAsia="Times New Roman" w:cs="Arial"/>
                <w:i/>
                <w:iCs/>
                <w:sz w:val="16"/>
                <w:szCs w:val="16"/>
                <w:lang w:eastAsia="pl-PL"/>
              </w:rPr>
            </w:pPr>
            <w:r>
              <w:rPr>
                <w:rFonts w:eastAsia="Times New Roman" w:cs="Arial"/>
                <w:i/>
                <w:iCs/>
                <w:sz w:val="16"/>
                <w:szCs w:val="16"/>
                <w:lang w:eastAsia="pl-PL"/>
              </w:rPr>
              <w:t>- 64</w:t>
            </w:r>
          </w:p>
        </w:tc>
        <w:tc>
          <w:tcPr>
            <w:tcW w:w="670" w:type="pct"/>
            <w:tcBorders>
              <w:top w:val="nil"/>
              <w:left w:val="nil"/>
              <w:bottom w:val="nil"/>
              <w:right w:val="nil"/>
            </w:tcBorders>
            <w:shd w:val="clear" w:color="auto" w:fill="F2F2F2" w:themeFill="background1" w:themeFillShade="F2"/>
            <w:vAlign w:val="center"/>
            <w:hideMark/>
          </w:tcPr>
          <w:p w14:paraId="046638DB" w14:textId="69C08E35" w:rsidR="00BF02CE" w:rsidRPr="00E364A5" w:rsidRDefault="00A36AE7" w:rsidP="00BF02CE">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99</w:t>
            </w:r>
            <w:r w:rsidR="00BF02CE" w:rsidRPr="00E364A5">
              <w:rPr>
                <w:rFonts w:eastAsia="Times New Roman" w:cs="Arial"/>
                <w:color w:val="000000"/>
                <w:sz w:val="16"/>
                <w:szCs w:val="16"/>
                <w:lang w:eastAsia="pl-PL"/>
              </w:rPr>
              <w:t>,</w:t>
            </w:r>
            <w:r>
              <w:rPr>
                <w:rFonts w:eastAsia="Times New Roman" w:cs="Arial"/>
                <w:color w:val="000000"/>
                <w:sz w:val="16"/>
                <w:szCs w:val="16"/>
                <w:lang w:eastAsia="pl-PL"/>
              </w:rPr>
              <w:t>8</w:t>
            </w:r>
            <w:r w:rsidR="00BF02CE" w:rsidRPr="00E364A5">
              <w:rPr>
                <w:rFonts w:eastAsia="Times New Roman" w:cs="Arial"/>
                <w:color w:val="000000"/>
                <w:sz w:val="16"/>
                <w:szCs w:val="16"/>
                <w:lang w:eastAsia="pl-PL"/>
              </w:rPr>
              <w:t>%</w:t>
            </w:r>
          </w:p>
        </w:tc>
      </w:tr>
      <w:tr w:rsidR="00BF02CE" w:rsidRPr="004A626B" w14:paraId="0D31A5ED" w14:textId="77777777" w:rsidTr="00193BC0">
        <w:trPr>
          <w:trHeight w:val="255"/>
        </w:trPr>
        <w:tc>
          <w:tcPr>
            <w:tcW w:w="2443" w:type="pct"/>
            <w:tcBorders>
              <w:top w:val="nil"/>
              <w:left w:val="nil"/>
              <w:bottom w:val="single" w:sz="8" w:space="0" w:color="808080"/>
              <w:right w:val="nil"/>
            </w:tcBorders>
            <w:shd w:val="clear" w:color="auto" w:fill="F2F2F2" w:themeFill="background1" w:themeFillShade="F2"/>
            <w:vAlign w:val="center"/>
            <w:hideMark/>
          </w:tcPr>
          <w:p w14:paraId="6E29485F" w14:textId="59ABE56D"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i/>
                <w:iCs/>
                <w:color w:val="000000"/>
                <w:sz w:val="16"/>
                <w:szCs w:val="16"/>
                <w:lang w:eastAsia="pl-PL"/>
              </w:rPr>
              <w:t xml:space="preserve">udział eksportu </w:t>
            </w:r>
            <w:r>
              <w:rPr>
                <w:rFonts w:eastAsia="Times New Roman" w:cs="Arial"/>
                <w:i/>
                <w:iCs/>
                <w:color w:val="000000"/>
                <w:sz w:val="16"/>
                <w:szCs w:val="16"/>
                <w:lang w:eastAsia="pl-PL"/>
              </w:rPr>
              <w:t>linii ł</w:t>
            </w:r>
            <w:r w:rsidR="00363E18">
              <w:rPr>
                <w:rFonts w:eastAsia="Times New Roman" w:cs="Arial"/>
                <w:i/>
                <w:iCs/>
                <w:color w:val="000000"/>
                <w:sz w:val="16"/>
                <w:szCs w:val="16"/>
                <w:lang w:eastAsia="pl-PL"/>
              </w:rPr>
              <w:t>ą</w:t>
            </w:r>
            <w:r>
              <w:rPr>
                <w:rFonts w:eastAsia="Times New Roman" w:cs="Arial"/>
                <w:i/>
                <w:iCs/>
                <w:color w:val="000000"/>
                <w:sz w:val="16"/>
                <w:szCs w:val="16"/>
                <w:lang w:eastAsia="pl-PL"/>
              </w:rPr>
              <w:t>czeniowej</w:t>
            </w:r>
            <w:r w:rsidRPr="0053520B">
              <w:rPr>
                <w:rFonts w:eastAsia="Times New Roman" w:cs="Arial"/>
                <w:i/>
                <w:iCs/>
                <w:color w:val="000000"/>
                <w:sz w:val="16"/>
                <w:szCs w:val="16"/>
                <w:lang w:eastAsia="pl-PL"/>
              </w:rPr>
              <w:t xml:space="preserve"> w przychodach ogółem</w:t>
            </w:r>
          </w:p>
        </w:tc>
        <w:tc>
          <w:tcPr>
            <w:tcW w:w="593" w:type="pct"/>
            <w:tcBorders>
              <w:top w:val="nil"/>
              <w:left w:val="nil"/>
              <w:bottom w:val="single" w:sz="8" w:space="0" w:color="808080"/>
              <w:right w:val="nil"/>
            </w:tcBorders>
            <w:shd w:val="clear" w:color="auto" w:fill="F2F2F2" w:themeFill="background1" w:themeFillShade="F2"/>
            <w:vAlign w:val="center"/>
          </w:tcPr>
          <w:p w14:paraId="40CA6337" w14:textId="33D664A0" w:rsidR="00BF02CE" w:rsidRPr="0053520B" w:rsidRDefault="00BF02CE" w:rsidP="00BF02CE">
            <w:pPr>
              <w:spacing w:before="20" w:after="20" w:line="240" w:lineRule="auto"/>
              <w:jc w:val="right"/>
              <w:rPr>
                <w:rFonts w:eastAsia="Times New Roman" w:cs="Arial"/>
                <w:i/>
                <w:iCs/>
                <w:sz w:val="16"/>
                <w:szCs w:val="16"/>
                <w:lang w:eastAsia="pl-PL"/>
              </w:rPr>
            </w:pPr>
            <w:r>
              <w:rPr>
                <w:rFonts w:eastAsia="Times New Roman" w:cs="Arial"/>
                <w:i/>
                <w:iCs/>
                <w:sz w:val="16"/>
                <w:szCs w:val="16"/>
                <w:lang w:eastAsia="pl-PL"/>
              </w:rPr>
              <w:t>1</w:t>
            </w:r>
            <w:r w:rsidR="00747B45">
              <w:rPr>
                <w:rFonts w:eastAsia="Times New Roman" w:cs="Arial"/>
                <w:i/>
                <w:iCs/>
                <w:sz w:val="16"/>
                <w:szCs w:val="16"/>
                <w:lang w:eastAsia="pl-PL"/>
              </w:rPr>
              <w:t>2</w:t>
            </w:r>
            <w:r>
              <w:rPr>
                <w:rFonts w:eastAsia="Times New Roman" w:cs="Arial"/>
                <w:i/>
                <w:iCs/>
                <w:sz w:val="16"/>
                <w:szCs w:val="16"/>
                <w:lang w:eastAsia="pl-PL"/>
              </w:rPr>
              <w:t>,</w:t>
            </w:r>
            <w:r w:rsidR="00747B45">
              <w:rPr>
                <w:rFonts w:eastAsia="Times New Roman" w:cs="Arial"/>
                <w:i/>
                <w:iCs/>
                <w:sz w:val="16"/>
                <w:szCs w:val="16"/>
                <w:lang w:eastAsia="pl-PL"/>
              </w:rPr>
              <w:t>5</w:t>
            </w:r>
            <w:r w:rsidRPr="0053520B">
              <w:rPr>
                <w:rFonts w:eastAsia="Times New Roman" w:cs="Arial"/>
                <w:i/>
                <w:iCs/>
                <w:sz w:val="16"/>
                <w:szCs w:val="16"/>
                <w:lang w:eastAsia="pl-PL"/>
              </w:rPr>
              <w:t>%</w:t>
            </w:r>
          </w:p>
        </w:tc>
        <w:tc>
          <w:tcPr>
            <w:tcW w:w="665" w:type="pct"/>
            <w:tcBorders>
              <w:top w:val="nil"/>
              <w:left w:val="nil"/>
              <w:bottom w:val="single" w:sz="8" w:space="0" w:color="808080"/>
              <w:right w:val="nil"/>
            </w:tcBorders>
            <w:shd w:val="clear" w:color="auto" w:fill="F2F2F2" w:themeFill="background1" w:themeFillShade="F2"/>
            <w:vAlign w:val="center"/>
            <w:hideMark/>
          </w:tcPr>
          <w:p w14:paraId="2F4D14D1" w14:textId="23251320" w:rsidR="00BF02CE" w:rsidRPr="0053520B" w:rsidRDefault="00BF02CE" w:rsidP="00BF02CE">
            <w:pPr>
              <w:spacing w:before="20" w:after="20" w:line="240" w:lineRule="auto"/>
              <w:jc w:val="right"/>
              <w:rPr>
                <w:rFonts w:eastAsia="Times New Roman" w:cs="Arial"/>
                <w:i/>
                <w:iCs/>
                <w:sz w:val="16"/>
                <w:szCs w:val="16"/>
                <w:lang w:eastAsia="pl-PL"/>
              </w:rPr>
            </w:pPr>
            <w:r>
              <w:rPr>
                <w:rFonts w:eastAsia="Times New Roman" w:cs="Arial"/>
                <w:i/>
                <w:iCs/>
                <w:sz w:val="16"/>
                <w:szCs w:val="16"/>
                <w:lang w:eastAsia="pl-PL"/>
              </w:rPr>
              <w:t>1</w:t>
            </w:r>
            <w:r w:rsidR="00707F74">
              <w:rPr>
                <w:rFonts w:eastAsia="Times New Roman" w:cs="Arial"/>
                <w:i/>
                <w:iCs/>
                <w:sz w:val="16"/>
                <w:szCs w:val="16"/>
                <w:lang w:eastAsia="pl-PL"/>
              </w:rPr>
              <w:t>3</w:t>
            </w:r>
            <w:r>
              <w:rPr>
                <w:rFonts w:eastAsia="Times New Roman" w:cs="Arial"/>
                <w:i/>
                <w:iCs/>
                <w:sz w:val="16"/>
                <w:szCs w:val="16"/>
                <w:lang w:eastAsia="pl-PL"/>
              </w:rPr>
              <w:t>,</w:t>
            </w:r>
            <w:r w:rsidR="00707F74">
              <w:rPr>
                <w:rFonts w:eastAsia="Times New Roman" w:cs="Arial"/>
                <w:i/>
                <w:iCs/>
                <w:sz w:val="16"/>
                <w:szCs w:val="16"/>
                <w:lang w:eastAsia="pl-PL"/>
              </w:rPr>
              <w:t>3</w:t>
            </w:r>
            <w:r w:rsidRPr="0053520B">
              <w:rPr>
                <w:rFonts w:eastAsia="Times New Roman" w:cs="Arial"/>
                <w:i/>
                <w:iCs/>
                <w:sz w:val="16"/>
                <w:szCs w:val="16"/>
                <w:lang w:eastAsia="pl-PL"/>
              </w:rPr>
              <w:t>%</w:t>
            </w:r>
          </w:p>
        </w:tc>
        <w:tc>
          <w:tcPr>
            <w:tcW w:w="629" w:type="pct"/>
            <w:tcBorders>
              <w:top w:val="nil"/>
              <w:left w:val="nil"/>
              <w:bottom w:val="single" w:sz="8" w:space="0" w:color="808080"/>
              <w:right w:val="nil"/>
            </w:tcBorders>
            <w:shd w:val="clear" w:color="auto" w:fill="F2F2F2" w:themeFill="background1" w:themeFillShade="F2"/>
            <w:vAlign w:val="center"/>
          </w:tcPr>
          <w:p w14:paraId="3B24559E" w14:textId="77777777" w:rsidR="00BF02CE" w:rsidRPr="0053520B" w:rsidRDefault="00BF02CE" w:rsidP="00BF02CE">
            <w:pPr>
              <w:spacing w:before="20" w:after="20" w:line="240" w:lineRule="auto"/>
              <w:jc w:val="right"/>
              <w:rPr>
                <w:rFonts w:eastAsia="Times New Roman" w:cs="Arial"/>
                <w:i/>
                <w:iCs/>
                <w:sz w:val="16"/>
                <w:szCs w:val="16"/>
                <w:lang w:eastAsia="pl-PL"/>
              </w:rPr>
            </w:pPr>
          </w:p>
        </w:tc>
        <w:tc>
          <w:tcPr>
            <w:tcW w:w="670" w:type="pct"/>
            <w:tcBorders>
              <w:top w:val="nil"/>
              <w:left w:val="nil"/>
              <w:bottom w:val="single" w:sz="8" w:space="0" w:color="808080"/>
              <w:right w:val="nil"/>
            </w:tcBorders>
            <w:shd w:val="clear" w:color="auto" w:fill="F2F2F2" w:themeFill="background1" w:themeFillShade="F2"/>
            <w:vAlign w:val="center"/>
            <w:hideMark/>
          </w:tcPr>
          <w:p w14:paraId="7BF55102" w14:textId="77777777" w:rsidR="00BF02CE" w:rsidRPr="0053520B" w:rsidRDefault="00BF02CE" w:rsidP="00BF02CE">
            <w:pPr>
              <w:spacing w:before="20" w:after="20" w:line="240" w:lineRule="auto"/>
              <w:jc w:val="left"/>
              <w:rPr>
                <w:rFonts w:eastAsia="Times New Roman" w:cs="Arial"/>
                <w:color w:val="000000"/>
                <w:sz w:val="16"/>
                <w:szCs w:val="16"/>
                <w:lang w:eastAsia="pl-PL"/>
              </w:rPr>
            </w:pPr>
            <w:r w:rsidRPr="0053520B">
              <w:rPr>
                <w:rFonts w:eastAsia="Times New Roman" w:cs="Arial"/>
                <w:color w:val="000000"/>
                <w:sz w:val="16"/>
                <w:szCs w:val="16"/>
                <w:lang w:eastAsia="pl-PL"/>
              </w:rPr>
              <w:t> </w:t>
            </w:r>
          </w:p>
        </w:tc>
      </w:tr>
      <w:tr w:rsidR="00BF02CE" w:rsidRPr="00E15719" w14:paraId="3EC12740" w14:textId="77777777" w:rsidTr="00193BC0">
        <w:trPr>
          <w:trHeight w:val="255"/>
        </w:trPr>
        <w:tc>
          <w:tcPr>
            <w:tcW w:w="2443" w:type="pct"/>
            <w:tcBorders>
              <w:top w:val="double" w:sz="4" w:space="0" w:color="auto"/>
              <w:left w:val="nil"/>
              <w:bottom w:val="nil"/>
              <w:right w:val="nil"/>
            </w:tcBorders>
            <w:shd w:val="clear" w:color="auto" w:fill="F2F2F2" w:themeFill="background1" w:themeFillShade="F2"/>
            <w:vAlign w:val="center"/>
          </w:tcPr>
          <w:p w14:paraId="44B733AA" w14:textId="77777777" w:rsidR="00BF02CE" w:rsidRPr="0053520B" w:rsidRDefault="00BF02CE" w:rsidP="00BF02CE">
            <w:pPr>
              <w:spacing w:before="20" w:after="20" w:line="240" w:lineRule="auto"/>
              <w:jc w:val="left"/>
              <w:rPr>
                <w:rFonts w:eastAsia="Times New Roman" w:cs="Arial"/>
                <w:b/>
                <w:bCs/>
                <w:color w:val="000000"/>
                <w:sz w:val="16"/>
                <w:szCs w:val="16"/>
                <w:lang w:eastAsia="pl-PL"/>
              </w:rPr>
            </w:pPr>
            <w:r w:rsidRPr="0053520B">
              <w:rPr>
                <w:rFonts w:eastAsia="Times New Roman" w:cs="Arial"/>
                <w:b/>
                <w:bCs/>
                <w:color w:val="000000"/>
                <w:sz w:val="16"/>
                <w:szCs w:val="16"/>
                <w:lang w:eastAsia="pl-PL"/>
              </w:rPr>
              <w:t>Przychody ze sprzedaży ogółem</w:t>
            </w:r>
          </w:p>
        </w:tc>
        <w:tc>
          <w:tcPr>
            <w:tcW w:w="593" w:type="pct"/>
            <w:tcBorders>
              <w:top w:val="double" w:sz="4" w:space="0" w:color="auto"/>
              <w:left w:val="nil"/>
              <w:bottom w:val="nil"/>
              <w:right w:val="nil"/>
            </w:tcBorders>
            <w:shd w:val="clear" w:color="auto" w:fill="F2F2F2" w:themeFill="background1" w:themeFillShade="F2"/>
            <w:vAlign w:val="center"/>
          </w:tcPr>
          <w:p w14:paraId="4345CDEF" w14:textId="19E85129" w:rsidR="00BF02CE" w:rsidRPr="0053520B" w:rsidRDefault="003D0B2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265 505</w:t>
            </w:r>
          </w:p>
        </w:tc>
        <w:tc>
          <w:tcPr>
            <w:tcW w:w="665" w:type="pct"/>
            <w:tcBorders>
              <w:top w:val="double" w:sz="4" w:space="0" w:color="auto"/>
              <w:left w:val="nil"/>
              <w:bottom w:val="nil"/>
              <w:right w:val="nil"/>
            </w:tcBorders>
            <w:shd w:val="clear" w:color="auto" w:fill="F2F2F2" w:themeFill="background1" w:themeFillShade="F2"/>
            <w:vAlign w:val="center"/>
          </w:tcPr>
          <w:p w14:paraId="67FA271C" w14:textId="1C5EE2E8" w:rsidR="00BF02CE" w:rsidRPr="0053520B" w:rsidRDefault="003D0B2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250 869</w:t>
            </w:r>
          </w:p>
        </w:tc>
        <w:tc>
          <w:tcPr>
            <w:tcW w:w="629" w:type="pct"/>
            <w:tcBorders>
              <w:top w:val="double" w:sz="4" w:space="0" w:color="auto"/>
              <w:left w:val="nil"/>
              <w:bottom w:val="nil"/>
              <w:right w:val="nil"/>
            </w:tcBorders>
            <w:shd w:val="clear" w:color="auto" w:fill="F2F2F2" w:themeFill="background1" w:themeFillShade="F2"/>
            <w:vAlign w:val="center"/>
          </w:tcPr>
          <w:p w14:paraId="02BB3C7C" w14:textId="45F69EAA" w:rsidR="00BF02CE" w:rsidRPr="0053520B" w:rsidRDefault="003D0B24" w:rsidP="00BF02CE">
            <w:pPr>
              <w:spacing w:before="20" w:after="20" w:line="240" w:lineRule="auto"/>
              <w:jc w:val="right"/>
              <w:rPr>
                <w:rFonts w:eastAsia="Times New Roman" w:cs="Arial"/>
                <w:b/>
                <w:bCs/>
                <w:color w:val="000000"/>
                <w:sz w:val="16"/>
                <w:szCs w:val="16"/>
                <w:lang w:eastAsia="pl-PL"/>
              </w:rPr>
            </w:pPr>
            <w:r>
              <w:rPr>
                <w:rFonts w:eastAsia="Times New Roman" w:cs="Arial"/>
                <w:b/>
                <w:color w:val="000000"/>
                <w:sz w:val="16"/>
                <w:szCs w:val="16"/>
                <w:lang w:eastAsia="pl-PL"/>
              </w:rPr>
              <w:t>14 636</w:t>
            </w:r>
          </w:p>
        </w:tc>
        <w:tc>
          <w:tcPr>
            <w:tcW w:w="670" w:type="pct"/>
            <w:tcBorders>
              <w:top w:val="double" w:sz="4" w:space="0" w:color="auto"/>
              <w:left w:val="nil"/>
              <w:bottom w:val="nil"/>
              <w:right w:val="nil"/>
            </w:tcBorders>
            <w:shd w:val="clear" w:color="auto" w:fill="F2F2F2" w:themeFill="background1" w:themeFillShade="F2"/>
            <w:vAlign w:val="center"/>
          </w:tcPr>
          <w:p w14:paraId="640C1652" w14:textId="77BC2E8D" w:rsidR="00BF02CE" w:rsidRPr="0053520B" w:rsidRDefault="003D0B24" w:rsidP="00BF02CE">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105,8</w:t>
            </w:r>
            <w:r w:rsidR="00BF02CE" w:rsidRPr="0053520B">
              <w:rPr>
                <w:rFonts w:eastAsia="Times New Roman" w:cs="Arial"/>
                <w:b/>
                <w:bCs/>
                <w:color w:val="000000"/>
                <w:sz w:val="16"/>
                <w:szCs w:val="16"/>
                <w:lang w:eastAsia="pl-PL"/>
              </w:rPr>
              <w:t>%</w:t>
            </w:r>
          </w:p>
        </w:tc>
      </w:tr>
      <w:tr w:rsidR="00BF02CE" w:rsidRPr="00E15719" w14:paraId="5E6088B3" w14:textId="77777777" w:rsidTr="00193BC0">
        <w:trPr>
          <w:trHeight w:val="255"/>
        </w:trPr>
        <w:tc>
          <w:tcPr>
            <w:tcW w:w="2443" w:type="pct"/>
            <w:tcBorders>
              <w:top w:val="nil"/>
              <w:left w:val="nil"/>
              <w:bottom w:val="nil"/>
              <w:right w:val="nil"/>
            </w:tcBorders>
            <w:shd w:val="clear" w:color="auto" w:fill="F2F2F2" w:themeFill="background1" w:themeFillShade="F2"/>
            <w:vAlign w:val="center"/>
          </w:tcPr>
          <w:p w14:paraId="130B9C77"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b/>
                <w:bCs/>
                <w:i/>
                <w:iCs/>
                <w:color w:val="000000"/>
                <w:sz w:val="16"/>
                <w:szCs w:val="16"/>
                <w:lang w:eastAsia="pl-PL"/>
              </w:rPr>
              <w:t>kraj</w:t>
            </w:r>
          </w:p>
        </w:tc>
        <w:tc>
          <w:tcPr>
            <w:tcW w:w="593" w:type="pct"/>
            <w:tcBorders>
              <w:top w:val="nil"/>
              <w:left w:val="nil"/>
              <w:bottom w:val="nil"/>
              <w:right w:val="nil"/>
            </w:tcBorders>
            <w:shd w:val="clear" w:color="auto" w:fill="F2F2F2" w:themeFill="background1" w:themeFillShade="F2"/>
            <w:vAlign w:val="center"/>
          </w:tcPr>
          <w:p w14:paraId="3F7E4F62" w14:textId="54330783" w:rsidR="00BF02CE" w:rsidRPr="0053520B" w:rsidRDefault="00747B45" w:rsidP="00BF02CE">
            <w:pPr>
              <w:spacing w:before="20" w:after="20" w:line="240" w:lineRule="auto"/>
              <w:jc w:val="right"/>
              <w:rPr>
                <w:rFonts w:eastAsia="Times New Roman" w:cs="Arial"/>
                <w:i/>
                <w:iCs/>
                <w:color w:val="000000"/>
                <w:sz w:val="16"/>
                <w:szCs w:val="16"/>
                <w:lang w:eastAsia="pl-PL"/>
              </w:rPr>
            </w:pPr>
            <w:r>
              <w:rPr>
                <w:rFonts w:eastAsia="Times New Roman" w:cs="Arial"/>
                <w:b/>
                <w:bCs/>
                <w:i/>
                <w:color w:val="000000"/>
                <w:sz w:val="16"/>
                <w:szCs w:val="16"/>
                <w:lang w:eastAsia="pl-PL"/>
              </w:rPr>
              <w:t>216 382</w:t>
            </w:r>
          </w:p>
        </w:tc>
        <w:tc>
          <w:tcPr>
            <w:tcW w:w="665" w:type="pct"/>
            <w:tcBorders>
              <w:top w:val="nil"/>
              <w:left w:val="nil"/>
              <w:bottom w:val="nil"/>
              <w:right w:val="nil"/>
            </w:tcBorders>
            <w:shd w:val="clear" w:color="auto" w:fill="F2F2F2" w:themeFill="background1" w:themeFillShade="F2"/>
            <w:vAlign w:val="center"/>
          </w:tcPr>
          <w:p w14:paraId="6BB82762" w14:textId="7269FC28" w:rsidR="00BF02CE" w:rsidRPr="0053520B" w:rsidRDefault="00707F74" w:rsidP="00BF02CE">
            <w:pPr>
              <w:spacing w:before="20" w:after="20" w:line="240" w:lineRule="auto"/>
              <w:jc w:val="right"/>
              <w:rPr>
                <w:rFonts w:eastAsia="Times New Roman" w:cs="Arial"/>
                <w:i/>
                <w:iCs/>
                <w:color w:val="000000"/>
                <w:sz w:val="16"/>
                <w:szCs w:val="16"/>
                <w:lang w:eastAsia="pl-PL"/>
              </w:rPr>
            </w:pPr>
            <w:r>
              <w:rPr>
                <w:rFonts w:eastAsia="Times New Roman" w:cs="Arial"/>
                <w:b/>
                <w:bCs/>
                <w:i/>
                <w:color w:val="000000"/>
                <w:sz w:val="16"/>
                <w:szCs w:val="16"/>
                <w:lang w:eastAsia="pl-PL"/>
              </w:rPr>
              <w:t>207 535</w:t>
            </w:r>
          </w:p>
        </w:tc>
        <w:tc>
          <w:tcPr>
            <w:tcW w:w="629" w:type="pct"/>
            <w:tcBorders>
              <w:top w:val="nil"/>
              <w:left w:val="nil"/>
              <w:bottom w:val="nil"/>
              <w:right w:val="nil"/>
            </w:tcBorders>
            <w:shd w:val="clear" w:color="auto" w:fill="F2F2F2" w:themeFill="background1" w:themeFillShade="F2"/>
            <w:vAlign w:val="center"/>
          </w:tcPr>
          <w:p w14:paraId="12CBD111" w14:textId="2D973472" w:rsidR="00BF02CE" w:rsidRPr="0053520B" w:rsidRDefault="005F7168" w:rsidP="00BF02CE">
            <w:pPr>
              <w:spacing w:before="20" w:after="20" w:line="240" w:lineRule="auto"/>
              <w:jc w:val="right"/>
              <w:rPr>
                <w:rFonts w:eastAsia="Times New Roman" w:cs="Arial"/>
                <w:i/>
                <w:iCs/>
                <w:color w:val="000000"/>
                <w:sz w:val="16"/>
                <w:szCs w:val="16"/>
                <w:lang w:eastAsia="pl-PL"/>
              </w:rPr>
            </w:pPr>
            <w:r>
              <w:rPr>
                <w:rFonts w:eastAsia="Times New Roman" w:cs="Arial"/>
                <w:b/>
                <w:i/>
                <w:iCs/>
                <w:color w:val="000000"/>
                <w:sz w:val="16"/>
                <w:szCs w:val="16"/>
                <w:lang w:eastAsia="pl-PL"/>
              </w:rPr>
              <w:t>8 849</w:t>
            </w:r>
          </w:p>
        </w:tc>
        <w:tc>
          <w:tcPr>
            <w:tcW w:w="670" w:type="pct"/>
            <w:tcBorders>
              <w:top w:val="nil"/>
              <w:left w:val="nil"/>
              <w:bottom w:val="nil"/>
              <w:right w:val="nil"/>
            </w:tcBorders>
            <w:shd w:val="clear" w:color="auto" w:fill="F2F2F2" w:themeFill="background1" w:themeFillShade="F2"/>
            <w:vAlign w:val="center"/>
          </w:tcPr>
          <w:p w14:paraId="30203365" w14:textId="78B07B5B" w:rsidR="00BF02CE" w:rsidRPr="0053520B" w:rsidRDefault="003D0B24" w:rsidP="00BF02CE">
            <w:pPr>
              <w:spacing w:before="20" w:after="20" w:line="240" w:lineRule="auto"/>
              <w:jc w:val="right"/>
              <w:rPr>
                <w:rFonts w:eastAsia="Times New Roman" w:cs="Arial"/>
                <w:color w:val="000000"/>
                <w:sz w:val="16"/>
                <w:szCs w:val="16"/>
                <w:lang w:eastAsia="pl-PL"/>
              </w:rPr>
            </w:pPr>
            <w:r>
              <w:rPr>
                <w:rFonts w:eastAsia="Times New Roman" w:cs="Arial"/>
                <w:b/>
                <w:bCs/>
                <w:i/>
                <w:color w:val="000000"/>
                <w:sz w:val="16"/>
                <w:szCs w:val="16"/>
                <w:lang w:eastAsia="pl-PL"/>
              </w:rPr>
              <w:t>104,</w:t>
            </w:r>
            <w:r w:rsidR="00F86FC9">
              <w:rPr>
                <w:rFonts w:eastAsia="Times New Roman" w:cs="Arial"/>
                <w:b/>
                <w:bCs/>
                <w:i/>
                <w:color w:val="000000"/>
                <w:sz w:val="16"/>
                <w:szCs w:val="16"/>
                <w:lang w:eastAsia="pl-PL"/>
              </w:rPr>
              <w:t>3</w:t>
            </w:r>
            <w:r w:rsidR="00BF02CE" w:rsidRPr="0053520B">
              <w:rPr>
                <w:rFonts w:eastAsia="Times New Roman" w:cs="Arial"/>
                <w:b/>
                <w:bCs/>
                <w:i/>
                <w:color w:val="000000"/>
                <w:sz w:val="16"/>
                <w:szCs w:val="16"/>
                <w:lang w:eastAsia="pl-PL"/>
              </w:rPr>
              <w:t>%</w:t>
            </w:r>
          </w:p>
        </w:tc>
      </w:tr>
      <w:tr w:rsidR="00BF02CE" w:rsidRPr="00E15719" w14:paraId="305E2B30" w14:textId="77777777" w:rsidTr="00193BC0">
        <w:trPr>
          <w:trHeight w:val="255"/>
        </w:trPr>
        <w:tc>
          <w:tcPr>
            <w:tcW w:w="2443" w:type="pct"/>
            <w:tcBorders>
              <w:top w:val="nil"/>
              <w:left w:val="nil"/>
              <w:right w:val="nil"/>
            </w:tcBorders>
            <w:shd w:val="clear" w:color="auto" w:fill="F2F2F2" w:themeFill="background1" w:themeFillShade="F2"/>
            <w:vAlign w:val="center"/>
          </w:tcPr>
          <w:p w14:paraId="38692128"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b/>
                <w:bCs/>
                <w:i/>
                <w:iCs/>
                <w:color w:val="000000"/>
                <w:sz w:val="16"/>
                <w:szCs w:val="16"/>
                <w:lang w:eastAsia="pl-PL"/>
              </w:rPr>
              <w:t>eksport</w:t>
            </w:r>
          </w:p>
        </w:tc>
        <w:tc>
          <w:tcPr>
            <w:tcW w:w="593" w:type="pct"/>
            <w:tcBorders>
              <w:top w:val="nil"/>
              <w:left w:val="nil"/>
              <w:right w:val="nil"/>
            </w:tcBorders>
            <w:shd w:val="clear" w:color="auto" w:fill="F2F2F2" w:themeFill="background1" w:themeFillShade="F2"/>
            <w:vAlign w:val="center"/>
          </w:tcPr>
          <w:p w14:paraId="3429C51D" w14:textId="68E5C2B3" w:rsidR="00BF02CE" w:rsidRPr="0053520B" w:rsidRDefault="003D0B24" w:rsidP="00BF02CE">
            <w:pPr>
              <w:spacing w:before="20" w:after="20" w:line="240" w:lineRule="auto"/>
              <w:jc w:val="right"/>
              <w:rPr>
                <w:rFonts w:eastAsia="Times New Roman" w:cs="Arial"/>
                <w:i/>
                <w:iCs/>
                <w:color w:val="000000"/>
                <w:sz w:val="16"/>
                <w:szCs w:val="16"/>
                <w:lang w:eastAsia="pl-PL"/>
              </w:rPr>
            </w:pPr>
            <w:r>
              <w:rPr>
                <w:rFonts w:eastAsia="Times New Roman" w:cs="Arial"/>
                <w:b/>
                <w:bCs/>
                <w:i/>
                <w:color w:val="000000"/>
                <w:sz w:val="16"/>
                <w:szCs w:val="16"/>
                <w:lang w:eastAsia="pl-PL"/>
              </w:rPr>
              <w:t xml:space="preserve">49 </w:t>
            </w:r>
            <w:r w:rsidR="00747B45">
              <w:rPr>
                <w:rFonts w:eastAsia="Times New Roman" w:cs="Arial"/>
                <w:b/>
                <w:bCs/>
                <w:i/>
                <w:color w:val="000000"/>
                <w:sz w:val="16"/>
                <w:szCs w:val="16"/>
                <w:lang w:eastAsia="pl-PL"/>
              </w:rPr>
              <w:t>12</w:t>
            </w:r>
            <w:r w:rsidR="00707F74">
              <w:rPr>
                <w:rFonts w:eastAsia="Times New Roman" w:cs="Arial"/>
                <w:b/>
                <w:bCs/>
                <w:i/>
                <w:color w:val="000000"/>
                <w:sz w:val="16"/>
                <w:szCs w:val="16"/>
                <w:lang w:eastAsia="pl-PL"/>
              </w:rPr>
              <w:t>3</w:t>
            </w:r>
          </w:p>
        </w:tc>
        <w:tc>
          <w:tcPr>
            <w:tcW w:w="665" w:type="pct"/>
            <w:tcBorders>
              <w:top w:val="nil"/>
              <w:left w:val="nil"/>
              <w:right w:val="nil"/>
            </w:tcBorders>
            <w:shd w:val="clear" w:color="auto" w:fill="F2F2F2" w:themeFill="background1" w:themeFillShade="F2"/>
            <w:vAlign w:val="center"/>
          </w:tcPr>
          <w:p w14:paraId="417BAB3F" w14:textId="1E37DC83" w:rsidR="00BF02CE" w:rsidRPr="0053520B" w:rsidRDefault="00707F74" w:rsidP="00BF02CE">
            <w:pPr>
              <w:spacing w:before="20" w:after="20" w:line="240" w:lineRule="auto"/>
              <w:jc w:val="right"/>
              <w:rPr>
                <w:rFonts w:eastAsia="Times New Roman" w:cs="Arial"/>
                <w:i/>
                <w:iCs/>
                <w:color w:val="000000"/>
                <w:sz w:val="16"/>
                <w:szCs w:val="16"/>
                <w:lang w:eastAsia="pl-PL"/>
              </w:rPr>
            </w:pPr>
            <w:r>
              <w:rPr>
                <w:rFonts w:eastAsia="Times New Roman" w:cs="Arial"/>
                <w:b/>
                <w:bCs/>
                <w:i/>
                <w:color w:val="000000"/>
                <w:sz w:val="16"/>
                <w:szCs w:val="16"/>
                <w:lang w:eastAsia="pl-PL"/>
              </w:rPr>
              <w:t>43 334</w:t>
            </w:r>
          </w:p>
        </w:tc>
        <w:tc>
          <w:tcPr>
            <w:tcW w:w="629" w:type="pct"/>
            <w:tcBorders>
              <w:top w:val="nil"/>
              <w:left w:val="nil"/>
              <w:right w:val="nil"/>
            </w:tcBorders>
            <w:shd w:val="clear" w:color="auto" w:fill="F2F2F2" w:themeFill="background1" w:themeFillShade="F2"/>
            <w:vAlign w:val="center"/>
          </w:tcPr>
          <w:p w14:paraId="40657531" w14:textId="51F8169C" w:rsidR="00BF02CE" w:rsidRPr="0053520B" w:rsidRDefault="005F7168" w:rsidP="00BF02CE">
            <w:pPr>
              <w:spacing w:before="20" w:after="20" w:line="240" w:lineRule="auto"/>
              <w:jc w:val="right"/>
              <w:rPr>
                <w:rFonts w:eastAsia="Times New Roman" w:cs="Arial"/>
                <w:i/>
                <w:iCs/>
                <w:color w:val="000000"/>
                <w:sz w:val="16"/>
                <w:szCs w:val="16"/>
                <w:lang w:eastAsia="pl-PL"/>
              </w:rPr>
            </w:pPr>
            <w:r>
              <w:rPr>
                <w:rFonts w:eastAsia="Times New Roman" w:cs="Arial"/>
                <w:b/>
                <w:i/>
                <w:iCs/>
                <w:color w:val="000000"/>
                <w:sz w:val="16"/>
                <w:szCs w:val="16"/>
                <w:lang w:eastAsia="pl-PL"/>
              </w:rPr>
              <w:t>5 787</w:t>
            </w:r>
          </w:p>
        </w:tc>
        <w:tc>
          <w:tcPr>
            <w:tcW w:w="670" w:type="pct"/>
            <w:tcBorders>
              <w:top w:val="nil"/>
              <w:left w:val="nil"/>
              <w:right w:val="nil"/>
            </w:tcBorders>
            <w:shd w:val="clear" w:color="auto" w:fill="F2F2F2" w:themeFill="background1" w:themeFillShade="F2"/>
            <w:vAlign w:val="center"/>
          </w:tcPr>
          <w:p w14:paraId="0F4DA275" w14:textId="0379C921" w:rsidR="00BF02CE" w:rsidRPr="0053520B" w:rsidRDefault="003D0B24" w:rsidP="00BF02CE">
            <w:pPr>
              <w:spacing w:before="20" w:after="20" w:line="240" w:lineRule="auto"/>
              <w:jc w:val="right"/>
              <w:rPr>
                <w:rFonts w:eastAsia="Times New Roman" w:cs="Arial"/>
                <w:color w:val="000000"/>
                <w:sz w:val="16"/>
                <w:szCs w:val="16"/>
                <w:lang w:eastAsia="pl-PL"/>
              </w:rPr>
            </w:pPr>
            <w:r>
              <w:rPr>
                <w:rFonts w:eastAsia="Times New Roman" w:cs="Arial"/>
                <w:b/>
                <w:bCs/>
                <w:i/>
                <w:color w:val="000000"/>
                <w:sz w:val="16"/>
                <w:szCs w:val="16"/>
                <w:lang w:eastAsia="pl-PL"/>
              </w:rPr>
              <w:t>11</w:t>
            </w:r>
            <w:r w:rsidR="00F86FC9">
              <w:rPr>
                <w:rFonts w:eastAsia="Times New Roman" w:cs="Arial"/>
                <w:b/>
                <w:bCs/>
                <w:i/>
                <w:color w:val="000000"/>
                <w:sz w:val="16"/>
                <w:szCs w:val="16"/>
                <w:lang w:eastAsia="pl-PL"/>
              </w:rPr>
              <w:t>3</w:t>
            </w:r>
            <w:r>
              <w:rPr>
                <w:rFonts w:eastAsia="Times New Roman" w:cs="Arial"/>
                <w:b/>
                <w:bCs/>
                <w:i/>
                <w:color w:val="000000"/>
                <w:sz w:val="16"/>
                <w:szCs w:val="16"/>
                <w:lang w:eastAsia="pl-PL"/>
              </w:rPr>
              <w:t>,</w:t>
            </w:r>
            <w:r w:rsidR="00F86FC9">
              <w:rPr>
                <w:rFonts w:eastAsia="Times New Roman" w:cs="Arial"/>
                <w:b/>
                <w:bCs/>
                <w:i/>
                <w:color w:val="000000"/>
                <w:sz w:val="16"/>
                <w:szCs w:val="16"/>
                <w:lang w:eastAsia="pl-PL"/>
              </w:rPr>
              <w:t>4</w:t>
            </w:r>
            <w:r w:rsidR="00BF02CE" w:rsidRPr="0053520B">
              <w:rPr>
                <w:rFonts w:eastAsia="Times New Roman" w:cs="Arial"/>
                <w:b/>
                <w:bCs/>
                <w:i/>
                <w:color w:val="000000"/>
                <w:sz w:val="16"/>
                <w:szCs w:val="16"/>
                <w:lang w:eastAsia="pl-PL"/>
              </w:rPr>
              <w:t>%</w:t>
            </w:r>
          </w:p>
        </w:tc>
      </w:tr>
      <w:tr w:rsidR="00BF02CE" w:rsidRPr="00E15719" w14:paraId="447CF35C" w14:textId="77777777" w:rsidTr="00193BC0">
        <w:trPr>
          <w:trHeight w:val="255"/>
        </w:trPr>
        <w:tc>
          <w:tcPr>
            <w:tcW w:w="2443" w:type="pct"/>
            <w:tcBorders>
              <w:top w:val="nil"/>
              <w:left w:val="nil"/>
              <w:bottom w:val="double" w:sz="4" w:space="0" w:color="auto"/>
              <w:right w:val="nil"/>
            </w:tcBorders>
            <w:shd w:val="clear" w:color="auto" w:fill="F2F2F2" w:themeFill="background1" w:themeFillShade="F2"/>
            <w:vAlign w:val="center"/>
          </w:tcPr>
          <w:p w14:paraId="27AB8B42"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r w:rsidRPr="0053520B">
              <w:rPr>
                <w:rFonts w:eastAsia="Times New Roman" w:cs="Arial"/>
                <w:b/>
                <w:i/>
                <w:iCs/>
                <w:color w:val="000000"/>
                <w:sz w:val="16"/>
                <w:szCs w:val="16"/>
                <w:lang w:eastAsia="pl-PL"/>
              </w:rPr>
              <w:t>udział eksportu ogółem w przychodach ogółem</w:t>
            </w:r>
          </w:p>
        </w:tc>
        <w:tc>
          <w:tcPr>
            <w:tcW w:w="593" w:type="pct"/>
            <w:tcBorders>
              <w:top w:val="nil"/>
              <w:left w:val="nil"/>
              <w:bottom w:val="double" w:sz="4" w:space="0" w:color="auto"/>
              <w:right w:val="nil"/>
            </w:tcBorders>
            <w:shd w:val="clear" w:color="auto" w:fill="F2F2F2" w:themeFill="background1" w:themeFillShade="F2"/>
            <w:vAlign w:val="center"/>
          </w:tcPr>
          <w:p w14:paraId="7B0A2D01" w14:textId="33C435F4" w:rsidR="00BF02CE" w:rsidRPr="0053520B" w:rsidRDefault="003D0B24" w:rsidP="00BF02CE">
            <w:pPr>
              <w:spacing w:before="20" w:after="20" w:line="240" w:lineRule="auto"/>
              <w:jc w:val="right"/>
              <w:rPr>
                <w:rFonts w:eastAsia="Times New Roman" w:cs="Arial"/>
                <w:i/>
                <w:iCs/>
                <w:color w:val="000000"/>
                <w:sz w:val="16"/>
                <w:szCs w:val="16"/>
                <w:lang w:eastAsia="pl-PL"/>
              </w:rPr>
            </w:pPr>
            <w:r>
              <w:rPr>
                <w:rFonts w:eastAsia="Times New Roman" w:cs="Arial"/>
                <w:b/>
                <w:bCs/>
                <w:i/>
                <w:iCs/>
                <w:color w:val="000000"/>
                <w:sz w:val="16"/>
                <w:szCs w:val="16"/>
                <w:lang w:eastAsia="pl-PL"/>
              </w:rPr>
              <w:t>18,</w:t>
            </w:r>
            <w:r w:rsidR="00747B45">
              <w:rPr>
                <w:rFonts w:eastAsia="Times New Roman" w:cs="Arial"/>
                <w:b/>
                <w:bCs/>
                <w:i/>
                <w:iCs/>
                <w:color w:val="000000"/>
                <w:sz w:val="16"/>
                <w:szCs w:val="16"/>
                <w:lang w:eastAsia="pl-PL"/>
              </w:rPr>
              <w:t>5</w:t>
            </w:r>
            <w:r w:rsidR="00BF02CE" w:rsidRPr="0053520B">
              <w:rPr>
                <w:rFonts w:eastAsia="Times New Roman" w:cs="Arial"/>
                <w:b/>
                <w:bCs/>
                <w:i/>
                <w:iCs/>
                <w:color w:val="000000"/>
                <w:sz w:val="16"/>
                <w:szCs w:val="16"/>
                <w:lang w:eastAsia="pl-PL"/>
              </w:rPr>
              <w:t>%</w:t>
            </w:r>
          </w:p>
        </w:tc>
        <w:tc>
          <w:tcPr>
            <w:tcW w:w="665" w:type="pct"/>
            <w:tcBorders>
              <w:top w:val="nil"/>
              <w:left w:val="nil"/>
              <w:bottom w:val="double" w:sz="4" w:space="0" w:color="auto"/>
              <w:right w:val="nil"/>
            </w:tcBorders>
            <w:shd w:val="clear" w:color="auto" w:fill="F2F2F2" w:themeFill="background1" w:themeFillShade="F2"/>
            <w:vAlign w:val="center"/>
          </w:tcPr>
          <w:p w14:paraId="506D6AE2" w14:textId="5F186ACF" w:rsidR="00BF02CE" w:rsidRPr="0053520B" w:rsidRDefault="003D0B24" w:rsidP="00BF02CE">
            <w:pPr>
              <w:spacing w:before="20" w:after="20" w:line="240" w:lineRule="auto"/>
              <w:jc w:val="right"/>
              <w:rPr>
                <w:rFonts w:eastAsia="Times New Roman" w:cs="Arial"/>
                <w:i/>
                <w:iCs/>
                <w:color w:val="000000"/>
                <w:sz w:val="16"/>
                <w:szCs w:val="16"/>
                <w:lang w:eastAsia="pl-PL"/>
              </w:rPr>
            </w:pPr>
            <w:r>
              <w:rPr>
                <w:rFonts w:eastAsia="Times New Roman" w:cs="Arial"/>
                <w:b/>
                <w:bCs/>
                <w:i/>
                <w:iCs/>
                <w:color w:val="000000"/>
                <w:sz w:val="16"/>
                <w:szCs w:val="16"/>
                <w:lang w:eastAsia="pl-PL"/>
              </w:rPr>
              <w:t>17,</w:t>
            </w:r>
            <w:r w:rsidR="00707F74">
              <w:rPr>
                <w:rFonts w:eastAsia="Times New Roman" w:cs="Arial"/>
                <w:b/>
                <w:bCs/>
                <w:i/>
                <w:iCs/>
                <w:color w:val="000000"/>
                <w:sz w:val="16"/>
                <w:szCs w:val="16"/>
                <w:lang w:eastAsia="pl-PL"/>
              </w:rPr>
              <w:t>3</w:t>
            </w:r>
            <w:r w:rsidR="00BF02CE" w:rsidRPr="0053520B">
              <w:rPr>
                <w:rFonts w:eastAsia="Times New Roman" w:cs="Arial"/>
                <w:b/>
                <w:bCs/>
                <w:i/>
                <w:iCs/>
                <w:color w:val="000000"/>
                <w:sz w:val="16"/>
                <w:szCs w:val="16"/>
                <w:lang w:eastAsia="pl-PL"/>
              </w:rPr>
              <w:t>%</w:t>
            </w:r>
          </w:p>
        </w:tc>
        <w:tc>
          <w:tcPr>
            <w:tcW w:w="629" w:type="pct"/>
            <w:tcBorders>
              <w:top w:val="nil"/>
              <w:left w:val="nil"/>
              <w:bottom w:val="double" w:sz="4" w:space="0" w:color="auto"/>
              <w:right w:val="nil"/>
            </w:tcBorders>
            <w:shd w:val="clear" w:color="auto" w:fill="F2F2F2" w:themeFill="background1" w:themeFillShade="F2"/>
            <w:vAlign w:val="center"/>
          </w:tcPr>
          <w:p w14:paraId="10AA531F" w14:textId="77777777" w:rsidR="00BF02CE" w:rsidRPr="0053520B" w:rsidRDefault="00BF02CE" w:rsidP="00BF02CE">
            <w:pPr>
              <w:spacing w:before="20" w:after="20" w:line="240" w:lineRule="auto"/>
              <w:jc w:val="right"/>
              <w:rPr>
                <w:rFonts w:eastAsia="Times New Roman" w:cs="Arial"/>
                <w:i/>
                <w:iCs/>
                <w:color w:val="000000"/>
                <w:sz w:val="16"/>
                <w:szCs w:val="16"/>
                <w:lang w:eastAsia="pl-PL"/>
              </w:rPr>
            </w:pPr>
          </w:p>
        </w:tc>
        <w:tc>
          <w:tcPr>
            <w:tcW w:w="670" w:type="pct"/>
            <w:tcBorders>
              <w:top w:val="nil"/>
              <w:left w:val="nil"/>
              <w:bottom w:val="double" w:sz="4" w:space="0" w:color="auto"/>
              <w:right w:val="nil"/>
            </w:tcBorders>
            <w:shd w:val="clear" w:color="auto" w:fill="F2F2F2" w:themeFill="background1" w:themeFillShade="F2"/>
            <w:vAlign w:val="center"/>
          </w:tcPr>
          <w:p w14:paraId="714378C4" w14:textId="77777777" w:rsidR="00BF02CE" w:rsidRPr="0053520B" w:rsidRDefault="00BF02CE" w:rsidP="00BF02CE">
            <w:pPr>
              <w:spacing w:before="20" w:after="20" w:line="240" w:lineRule="auto"/>
              <w:jc w:val="left"/>
              <w:rPr>
                <w:rFonts w:eastAsia="Times New Roman" w:cs="Arial"/>
                <w:color w:val="000000"/>
                <w:sz w:val="16"/>
                <w:szCs w:val="16"/>
                <w:lang w:eastAsia="pl-PL"/>
              </w:rPr>
            </w:pPr>
            <w:r w:rsidRPr="0053520B">
              <w:rPr>
                <w:rFonts w:eastAsia="Times New Roman" w:cs="Arial"/>
                <w:b/>
                <w:bCs/>
                <w:i/>
                <w:iCs/>
                <w:color w:val="000000"/>
                <w:sz w:val="16"/>
                <w:szCs w:val="16"/>
                <w:lang w:eastAsia="pl-PL"/>
              </w:rPr>
              <w:t> </w:t>
            </w:r>
          </w:p>
        </w:tc>
      </w:tr>
    </w:tbl>
    <w:p w14:paraId="0890E984" w14:textId="77777777" w:rsidR="00970EAE" w:rsidRDefault="00970EAE" w:rsidP="00906BF5">
      <w:pPr>
        <w:spacing w:after="0"/>
        <w:rPr>
          <w:rFonts w:cs="Arial"/>
        </w:rPr>
      </w:pPr>
    </w:p>
    <w:p w14:paraId="3A5B1F4E" w14:textId="23EDD48C" w:rsidR="005367C0" w:rsidRPr="006F3622" w:rsidRDefault="00701045" w:rsidP="003466E8">
      <w:pPr>
        <w:spacing w:line="276" w:lineRule="auto"/>
        <w:rPr>
          <w:rFonts w:cs="Arial"/>
        </w:rPr>
      </w:pPr>
      <w:r w:rsidRPr="006F3622">
        <w:rPr>
          <w:rFonts w:cs="Arial"/>
        </w:rPr>
        <w:t xml:space="preserve">Przychody ze sprzedaży </w:t>
      </w:r>
      <w:r w:rsidR="008E0195">
        <w:rPr>
          <w:rFonts w:cs="Arial"/>
        </w:rPr>
        <w:t xml:space="preserve">w Apator SA </w:t>
      </w:r>
      <w:r w:rsidRPr="008E0195">
        <w:rPr>
          <w:rFonts w:cs="Arial"/>
        </w:rPr>
        <w:t>ukształtowały się w 201</w:t>
      </w:r>
      <w:r w:rsidR="005B4CFC" w:rsidRPr="008E0195">
        <w:rPr>
          <w:rFonts w:cs="Arial"/>
        </w:rPr>
        <w:t xml:space="preserve">8 r. na poziomie </w:t>
      </w:r>
      <w:r w:rsidR="006F3622" w:rsidRPr="008E0195">
        <w:rPr>
          <w:rFonts w:cs="Arial"/>
        </w:rPr>
        <w:t>265.505</w:t>
      </w:r>
      <w:r w:rsidRPr="008E0195">
        <w:rPr>
          <w:rFonts w:cs="Arial"/>
        </w:rPr>
        <w:t xml:space="preserve"> tys. zł, </w:t>
      </w:r>
      <w:r w:rsidR="006F3622" w:rsidRPr="008E0195">
        <w:rPr>
          <w:rFonts w:cs="Arial"/>
        </w:rPr>
        <w:t xml:space="preserve">o 14,6 mln zł wyższym niż rok wcześniej. </w:t>
      </w:r>
      <w:r w:rsidR="008E0195" w:rsidRPr="008E0195">
        <w:rPr>
          <w:rFonts w:cs="Arial"/>
        </w:rPr>
        <w:t xml:space="preserve">Nieznacznie zmieniła się </w:t>
      </w:r>
      <w:r w:rsidR="005B4CFC" w:rsidRPr="008E0195">
        <w:rPr>
          <w:rFonts w:cs="Arial"/>
        </w:rPr>
        <w:t>dotychczasowa struktura produktowa sprzedaży</w:t>
      </w:r>
      <w:r w:rsidR="008E0195" w:rsidRPr="008E0195">
        <w:rPr>
          <w:rFonts w:cs="Arial"/>
        </w:rPr>
        <w:t xml:space="preserve">, w której dominującą rolę odgrywa w dalszym ciągu </w:t>
      </w:r>
      <w:r w:rsidR="005B4CFC" w:rsidRPr="008E0195">
        <w:rPr>
          <w:rFonts w:cs="Arial"/>
        </w:rPr>
        <w:t>lini</w:t>
      </w:r>
      <w:r w:rsidR="008E0195" w:rsidRPr="008E0195">
        <w:rPr>
          <w:rFonts w:cs="Arial"/>
        </w:rPr>
        <w:t>a</w:t>
      </w:r>
      <w:r w:rsidR="005B4CFC" w:rsidRPr="008E0195">
        <w:rPr>
          <w:rFonts w:cs="Arial"/>
        </w:rPr>
        <w:t xml:space="preserve"> opomia</w:t>
      </w:r>
      <w:r w:rsidR="00711675" w:rsidRPr="008E0195">
        <w:rPr>
          <w:rFonts w:cs="Arial"/>
        </w:rPr>
        <w:t>rowania energii elektrycznej (</w:t>
      </w:r>
      <w:r w:rsidR="008E0195" w:rsidRPr="008E0195">
        <w:rPr>
          <w:rFonts w:cs="Arial"/>
        </w:rPr>
        <w:t>60</w:t>
      </w:r>
      <w:r w:rsidR="00711675" w:rsidRPr="008E0195">
        <w:rPr>
          <w:rFonts w:cs="Arial"/>
        </w:rPr>
        <w:t>,</w:t>
      </w:r>
      <w:r w:rsidR="008E0195" w:rsidRPr="008E0195">
        <w:rPr>
          <w:rFonts w:cs="Arial"/>
        </w:rPr>
        <w:t>8</w:t>
      </w:r>
      <w:r w:rsidR="005B4CFC" w:rsidRPr="008E0195">
        <w:rPr>
          <w:rFonts w:cs="Arial"/>
        </w:rPr>
        <w:t xml:space="preserve">% sprzedaży ogółem w 2018 r., </w:t>
      </w:r>
      <w:r w:rsidR="004C0E8F">
        <w:rPr>
          <w:rFonts w:cs="Arial"/>
        </w:rPr>
        <w:t>61,8</w:t>
      </w:r>
      <w:r w:rsidR="005B4CFC" w:rsidRPr="008E0195">
        <w:rPr>
          <w:rFonts w:cs="Arial"/>
        </w:rPr>
        <w:t xml:space="preserve">% </w:t>
      </w:r>
      <w:r w:rsidR="006F3622" w:rsidRPr="008E0195">
        <w:rPr>
          <w:rFonts w:cs="Arial"/>
        </w:rPr>
        <w:t>w 2017 r.</w:t>
      </w:r>
      <w:r w:rsidR="005B4CFC" w:rsidRPr="008E0195">
        <w:rPr>
          <w:rFonts w:cs="Arial"/>
        </w:rPr>
        <w:t>)</w:t>
      </w:r>
      <w:r w:rsidR="008E0195" w:rsidRPr="008E0195">
        <w:rPr>
          <w:rFonts w:cs="Arial"/>
        </w:rPr>
        <w:t>. O</w:t>
      </w:r>
      <w:r w:rsidR="005B4CFC" w:rsidRPr="008E0195">
        <w:rPr>
          <w:rFonts w:cs="Arial"/>
        </w:rPr>
        <w:t xml:space="preserve">broty </w:t>
      </w:r>
      <w:r w:rsidR="008E0195" w:rsidRPr="008E0195">
        <w:rPr>
          <w:rFonts w:cs="Arial"/>
        </w:rPr>
        <w:t xml:space="preserve">linii w 2018 r. </w:t>
      </w:r>
      <w:r w:rsidR="005B4CFC" w:rsidRPr="008E0195">
        <w:rPr>
          <w:rFonts w:cs="Arial"/>
        </w:rPr>
        <w:t xml:space="preserve">sięgnęły </w:t>
      </w:r>
      <w:r w:rsidR="008E0195" w:rsidRPr="008E0195">
        <w:rPr>
          <w:rFonts w:cs="Arial"/>
        </w:rPr>
        <w:t>161,5</w:t>
      </w:r>
      <w:r w:rsidR="00711675" w:rsidRPr="008E0195">
        <w:rPr>
          <w:rFonts w:cs="Arial"/>
        </w:rPr>
        <w:t xml:space="preserve"> mln zł (</w:t>
      </w:r>
      <w:r w:rsidR="008E0195" w:rsidRPr="008E0195">
        <w:rPr>
          <w:rFonts w:cs="Arial"/>
        </w:rPr>
        <w:t>15</w:t>
      </w:r>
      <w:r w:rsidR="00E24F83">
        <w:rPr>
          <w:rFonts w:cs="Arial"/>
        </w:rPr>
        <w:t>4</w:t>
      </w:r>
      <w:r w:rsidR="00711675" w:rsidRPr="008E0195">
        <w:rPr>
          <w:rFonts w:cs="Arial"/>
        </w:rPr>
        <w:t>,</w:t>
      </w:r>
      <w:r w:rsidR="004C0E8F">
        <w:rPr>
          <w:rFonts w:cs="Arial"/>
        </w:rPr>
        <w:t>9</w:t>
      </w:r>
      <w:r w:rsidR="005B4CFC" w:rsidRPr="008E0195">
        <w:rPr>
          <w:rFonts w:cs="Arial"/>
        </w:rPr>
        <w:t xml:space="preserve"> mln zł </w:t>
      </w:r>
      <w:r w:rsidR="004C0E8F">
        <w:rPr>
          <w:rFonts w:cs="Arial"/>
        </w:rPr>
        <w:br/>
      </w:r>
      <w:r w:rsidR="005B4CFC" w:rsidRPr="008E0195">
        <w:rPr>
          <w:rFonts w:cs="Arial"/>
        </w:rPr>
        <w:t>w 2017 r.)</w:t>
      </w:r>
      <w:r w:rsidR="008E0195" w:rsidRPr="008E0195">
        <w:rPr>
          <w:rFonts w:cs="Arial"/>
        </w:rPr>
        <w:t xml:space="preserve">, a odnotowany wzrost związany jest przede wszystkim z wysoką dynamika eksportu, podczas gdy sprzedaż krajowa była w 2018 r. porównywalna do stanu sprzed roku (sprzedaż w tym przypadku jest powiązana wprost z harmonogramami </w:t>
      </w:r>
      <w:r w:rsidR="004C0E8F">
        <w:rPr>
          <w:rFonts w:cs="Arial"/>
        </w:rPr>
        <w:t xml:space="preserve">dostaw w </w:t>
      </w:r>
      <w:r w:rsidR="008E0195" w:rsidRPr="008E0195">
        <w:rPr>
          <w:rFonts w:cs="Arial"/>
        </w:rPr>
        <w:t>najbardziej istotnych</w:t>
      </w:r>
      <w:r w:rsidR="004C0E8F">
        <w:rPr>
          <w:rFonts w:cs="Arial"/>
        </w:rPr>
        <w:t>/największych</w:t>
      </w:r>
      <w:r w:rsidR="008E0195" w:rsidRPr="008E0195">
        <w:rPr>
          <w:rFonts w:cs="Arial"/>
        </w:rPr>
        <w:t xml:space="preserve"> przetarg</w:t>
      </w:r>
      <w:r w:rsidR="004C0E8F">
        <w:rPr>
          <w:rFonts w:cs="Arial"/>
        </w:rPr>
        <w:t>ach</w:t>
      </w:r>
      <w:r w:rsidR="008E0195" w:rsidRPr="008E0195">
        <w:rPr>
          <w:rFonts w:cs="Arial"/>
        </w:rPr>
        <w:t xml:space="preserve">). Dynamika sprzedaży r/r </w:t>
      </w:r>
      <w:r w:rsidR="005367C0" w:rsidRPr="008E0195">
        <w:rPr>
          <w:rFonts w:cs="Arial"/>
        </w:rPr>
        <w:t>aparatury łączeniowej była w 2018 r. wyższa</w:t>
      </w:r>
      <w:r w:rsidR="001C10D4" w:rsidRPr="008E0195">
        <w:rPr>
          <w:rFonts w:cs="Arial"/>
        </w:rPr>
        <w:t xml:space="preserve"> </w:t>
      </w:r>
      <w:r w:rsidR="005367C0" w:rsidRPr="008E0195">
        <w:rPr>
          <w:rFonts w:cs="Arial"/>
        </w:rPr>
        <w:t>niż</w:t>
      </w:r>
      <w:r w:rsidR="001C10D4" w:rsidRPr="008E0195">
        <w:rPr>
          <w:rFonts w:cs="Arial"/>
        </w:rPr>
        <w:t xml:space="preserve"> </w:t>
      </w:r>
      <w:r w:rsidR="008E0195" w:rsidRPr="008E0195">
        <w:rPr>
          <w:rFonts w:cs="Arial"/>
        </w:rPr>
        <w:t xml:space="preserve">dynamika obrotów ogółem, w efekcie czego </w:t>
      </w:r>
      <w:r w:rsidR="008E0195">
        <w:rPr>
          <w:rFonts w:cs="Arial"/>
        </w:rPr>
        <w:t xml:space="preserve">jej </w:t>
      </w:r>
      <w:r w:rsidR="008E0195" w:rsidRPr="008E0195">
        <w:rPr>
          <w:rFonts w:cs="Arial"/>
        </w:rPr>
        <w:t xml:space="preserve">udział w sprzedaży ogółem wzrósł o </w:t>
      </w:r>
      <w:r w:rsidR="004C0E8F">
        <w:rPr>
          <w:rFonts w:cs="Arial"/>
        </w:rPr>
        <w:t>1</w:t>
      </w:r>
      <w:r w:rsidR="008E0195" w:rsidRPr="008E0195">
        <w:rPr>
          <w:rFonts w:cs="Arial"/>
        </w:rPr>
        <w:t xml:space="preserve"> </w:t>
      </w:r>
      <w:proofErr w:type="spellStart"/>
      <w:r w:rsidR="008E0195" w:rsidRPr="008E0195">
        <w:rPr>
          <w:rFonts w:cs="Arial"/>
        </w:rPr>
        <w:t>p.p</w:t>
      </w:r>
      <w:proofErr w:type="spellEnd"/>
      <w:r w:rsidR="008E0195" w:rsidRPr="008E0195">
        <w:rPr>
          <w:rFonts w:cs="Arial"/>
        </w:rPr>
        <w:t>., co – inaczej niż w linii opomiarowania – związane było z bardzo wysoką dynamiką sprzedaży w kraju</w:t>
      </w:r>
      <w:r w:rsidR="008E0195">
        <w:rPr>
          <w:rFonts w:cs="Arial"/>
        </w:rPr>
        <w:t>.</w:t>
      </w:r>
      <w:r w:rsidR="008E0195" w:rsidRPr="008E0195">
        <w:rPr>
          <w:rFonts w:cs="Arial"/>
        </w:rPr>
        <w:t xml:space="preserve"> </w:t>
      </w:r>
      <w:r w:rsidR="008E0195">
        <w:rPr>
          <w:rFonts w:cs="Arial"/>
        </w:rPr>
        <w:t>E</w:t>
      </w:r>
      <w:r w:rsidR="008E0195" w:rsidRPr="008E0195">
        <w:rPr>
          <w:rFonts w:cs="Arial"/>
        </w:rPr>
        <w:t>ksport</w:t>
      </w:r>
      <w:r w:rsidR="008E0195">
        <w:rPr>
          <w:rFonts w:cs="Arial"/>
        </w:rPr>
        <w:t xml:space="preserve"> aparatury łączeniowej </w:t>
      </w:r>
      <w:r w:rsidR="008E0195" w:rsidRPr="008E0195">
        <w:rPr>
          <w:rFonts w:cs="Arial"/>
        </w:rPr>
        <w:t>pozosta</w:t>
      </w:r>
      <w:r w:rsidR="008E0195">
        <w:rPr>
          <w:rFonts w:cs="Arial"/>
        </w:rPr>
        <w:t>ł</w:t>
      </w:r>
      <w:r w:rsidR="008E0195" w:rsidRPr="008E0195">
        <w:rPr>
          <w:rFonts w:cs="Arial"/>
        </w:rPr>
        <w:t xml:space="preserve"> praktycznie na poz</w:t>
      </w:r>
      <w:r w:rsidR="008E0195">
        <w:rPr>
          <w:rFonts w:cs="Arial"/>
        </w:rPr>
        <w:t>iomie</w:t>
      </w:r>
      <w:r w:rsidR="008E0195" w:rsidRPr="008E0195">
        <w:rPr>
          <w:rFonts w:cs="Arial"/>
        </w:rPr>
        <w:t xml:space="preserve"> wykon</w:t>
      </w:r>
      <w:r w:rsidR="00286905">
        <w:rPr>
          <w:rFonts w:cs="Arial"/>
        </w:rPr>
        <w:t>a</w:t>
      </w:r>
      <w:r w:rsidR="008E0195" w:rsidRPr="008E0195">
        <w:rPr>
          <w:rFonts w:cs="Arial"/>
        </w:rPr>
        <w:t xml:space="preserve">nia </w:t>
      </w:r>
      <w:r w:rsidR="008E0195">
        <w:rPr>
          <w:rFonts w:cs="Arial"/>
        </w:rPr>
        <w:t xml:space="preserve">w </w:t>
      </w:r>
      <w:r w:rsidR="008E0195" w:rsidRPr="008E0195">
        <w:rPr>
          <w:rFonts w:cs="Arial"/>
        </w:rPr>
        <w:t xml:space="preserve">2017 r. </w:t>
      </w:r>
      <w:r w:rsidR="00B22696" w:rsidRPr="00B73BB9">
        <w:rPr>
          <w:rFonts w:cs="Arial"/>
        </w:rPr>
        <w:t xml:space="preserve">Znaczący wzrost sprzedaży krajowej </w:t>
      </w:r>
      <w:r w:rsidR="00B73BB9" w:rsidRPr="00B73BB9">
        <w:rPr>
          <w:rFonts w:cs="Arial"/>
        </w:rPr>
        <w:t xml:space="preserve">linii </w:t>
      </w:r>
      <w:r w:rsidR="00B22696" w:rsidRPr="00B73BB9">
        <w:rPr>
          <w:rFonts w:cs="Arial"/>
        </w:rPr>
        <w:t xml:space="preserve">potwierdza </w:t>
      </w:r>
      <w:r w:rsidR="00396836" w:rsidRPr="00B73BB9">
        <w:rPr>
          <w:rFonts w:cs="Arial"/>
        </w:rPr>
        <w:t xml:space="preserve">utrzymującą się </w:t>
      </w:r>
      <w:r w:rsidR="00B22696" w:rsidRPr="00B73BB9">
        <w:rPr>
          <w:rFonts w:cs="Arial"/>
        </w:rPr>
        <w:t>dobrą koniunkturę w branży</w:t>
      </w:r>
      <w:r w:rsidR="000C214A" w:rsidRPr="00B73BB9">
        <w:rPr>
          <w:rFonts w:cs="Arial"/>
        </w:rPr>
        <w:t xml:space="preserve"> i związane z tym duże zainteresowanie produktami spółki</w:t>
      </w:r>
      <w:r w:rsidR="00B22696" w:rsidRPr="00B73BB9">
        <w:rPr>
          <w:rFonts w:cs="Arial"/>
        </w:rPr>
        <w:t>.</w:t>
      </w:r>
      <w:r w:rsidR="00B22696" w:rsidRPr="006F3622">
        <w:rPr>
          <w:rFonts w:cs="Arial"/>
        </w:rPr>
        <w:t xml:space="preserve"> </w:t>
      </w:r>
    </w:p>
    <w:p w14:paraId="2DF5F9BC" w14:textId="13D53FE2" w:rsidR="00A817FD" w:rsidRPr="00DA2860" w:rsidRDefault="00354E66" w:rsidP="003A3CE3">
      <w:pPr>
        <w:spacing w:line="276" w:lineRule="auto"/>
        <w:rPr>
          <w:rFonts w:cs="Arial"/>
        </w:rPr>
      </w:pPr>
      <w:r w:rsidRPr="00DA2860">
        <w:rPr>
          <w:rFonts w:cs="Arial"/>
        </w:rPr>
        <w:t>Głównym rynkiem zbytu dla Apator SA był w 2018 r.</w:t>
      </w:r>
      <w:r w:rsidR="00B73BB9" w:rsidRPr="00DA2860">
        <w:rPr>
          <w:rFonts w:cs="Arial"/>
        </w:rPr>
        <w:t xml:space="preserve">  </w:t>
      </w:r>
      <w:r w:rsidRPr="00DA2860">
        <w:rPr>
          <w:rFonts w:cs="Arial"/>
        </w:rPr>
        <w:t>– podobnie, jak w latach wcześniejszych - rynek krajowy, jednak s</w:t>
      </w:r>
      <w:r w:rsidR="005B4CFC" w:rsidRPr="00DA2860">
        <w:rPr>
          <w:rFonts w:cs="Arial"/>
        </w:rPr>
        <w:t>truktura geograficzna sprzedaży</w:t>
      </w:r>
      <w:r w:rsidRPr="00DA2860">
        <w:rPr>
          <w:rFonts w:cs="Arial"/>
        </w:rPr>
        <w:t xml:space="preserve"> zmieniła się na korzyść eksportu. Dzięki wysokiej dynamice sprzedaży za granicę (113</w:t>
      </w:r>
      <w:r w:rsidR="00DA2860" w:rsidRPr="00DA2860">
        <w:rPr>
          <w:rFonts w:cs="Arial"/>
        </w:rPr>
        <w:t>,4</w:t>
      </w:r>
      <w:r w:rsidRPr="00DA2860">
        <w:rPr>
          <w:rFonts w:cs="Arial"/>
        </w:rPr>
        <w:t xml:space="preserve">% r/r) udział eksportu w sprzedaży ogółem wzrósł w 2018 r. w </w:t>
      </w:r>
      <w:proofErr w:type="spellStart"/>
      <w:r w:rsidRPr="00DA2860">
        <w:rPr>
          <w:rFonts w:cs="Arial"/>
        </w:rPr>
        <w:t>porównaiu</w:t>
      </w:r>
      <w:proofErr w:type="spellEnd"/>
      <w:r w:rsidRPr="00DA2860">
        <w:rPr>
          <w:rFonts w:cs="Arial"/>
        </w:rPr>
        <w:t xml:space="preserve"> do roku 2017 o 1</w:t>
      </w:r>
      <w:r w:rsidR="00DA2860" w:rsidRPr="00DA2860">
        <w:rPr>
          <w:rFonts w:cs="Arial"/>
        </w:rPr>
        <w:t>,2</w:t>
      </w:r>
      <w:r w:rsidRPr="00DA2860">
        <w:rPr>
          <w:rFonts w:cs="Arial"/>
        </w:rPr>
        <w:t xml:space="preserve"> </w:t>
      </w:r>
      <w:proofErr w:type="spellStart"/>
      <w:r w:rsidRPr="00DA2860">
        <w:rPr>
          <w:rFonts w:cs="Arial"/>
        </w:rPr>
        <w:t>p.p</w:t>
      </w:r>
      <w:proofErr w:type="spellEnd"/>
      <w:r w:rsidRPr="00DA2860">
        <w:rPr>
          <w:rFonts w:cs="Arial"/>
        </w:rPr>
        <w:t>. (z 17</w:t>
      </w:r>
      <w:r w:rsidR="00DA2860" w:rsidRPr="00DA2860">
        <w:rPr>
          <w:rFonts w:cs="Arial"/>
        </w:rPr>
        <w:t>,3</w:t>
      </w:r>
      <w:r w:rsidRPr="00DA2860">
        <w:rPr>
          <w:rFonts w:cs="Arial"/>
        </w:rPr>
        <w:t>% do 18</w:t>
      </w:r>
      <w:r w:rsidR="00DA2860" w:rsidRPr="00DA2860">
        <w:rPr>
          <w:rFonts w:cs="Arial"/>
        </w:rPr>
        <w:t>,5</w:t>
      </w:r>
      <w:r w:rsidRPr="00DA2860">
        <w:rPr>
          <w:rFonts w:cs="Arial"/>
        </w:rPr>
        <w:t>%). Dynamika sprzedaży krajowej ukształtowała się w 2018 r. na pozi</w:t>
      </w:r>
      <w:r w:rsidR="00DA2860" w:rsidRPr="00DA2860">
        <w:rPr>
          <w:rFonts w:cs="Arial"/>
        </w:rPr>
        <w:t>o</w:t>
      </w:r>
      <w:r w:rsidRPr="00DA2860">
        <w:rPr>
          <w:rFonts w:cs="Arial"/>
        </w:rPr>
        <w:t xml:space="preserve">mie nieco </w:t>
      </w:r>
      <w:r w:rsidR="000B364B" w:rsidRPr="00DA2860">
        <w:rPr>
          <w:rFonts w:cs="Arial"/>
        </w:rPr>
        <w:t>powyżej</w:t>
      </w:r>
      <w:r w:rsidRPr="00DA2860">
        <w:rPr>
          <w:rFonts w:cs="Arial"/>
        </w:rPr>
        <w:t xml:space="preserve"> 4%. </w:t>
      </w:r>
      <w:r w:rsidR="000B364B" w:rsidRPr="00DA2860">
        <w:rPr>
          <w:rFonts w:cs="Arial"/>
        </w:rPr>
        <w:t xml:space="preserve">Głównymi rynkami eksportowymi były w 2018 r. rynki: niemiecki (30% eksportu ogółem, wzrost obrotów r/r o 47%), rosyjski (11% eksportu ogółem, spadek sprzedaży r/r o 2%), Indonezja (udział odpowiednio 8% i roczna dynamika 29%), a na dalszych pozycjach rynki węgierski oraz litewski. </w:t>
      </w:r>
      <w:r w:rsidR="00A817FD" w:rsidRPr="00DA2860">
        <w:rPr>
          <w:rFonts w:cs="Arial"/>
        </w:rPr>
        <w:t xml:space="preserve">Szczególnie znaczenie, biorąc pod uwagę m.in. założenia nowej Strategii Grupy Apator*, ma pierwszy z wymienionych rynków. Istotny wzrost obrotów nastąpił tam zarówno dzięki wyższej sprzedaży liczników komunalnych nowszej generacji, jak i  większym obrotom w aparaturze łączeniowej. </w:t>
      </w:r>
    </w:p>
    <w:p w14:paraId="4DD7D5B8" w14:textId="2DB6D9D7" w:rsidR="00A817FD" w:rsidRDefault="00A817FD" w:rsidP="004F4EA5">
      <w:pPr>
        <w:spacing w:line="276" w:lineRule="auto"/>
        <w:jc w:val="center"/>
        <w:rPr>
          <w:rFonts w:cs="Arial"/>
        </w:rPr>
      </w:pPr>
    </w:p>
    <w:p w14:paraId="5ACFE25F" w14:textId="742C4B79" w:rsidR="007249E2" w:rsidRDefault="007249E2" w:rsidP="004F4EA5">
      <w:pPr>
        <w:spacing w:line="276" w:lineRule="auto"/>
        <w:jc w:val="center"/>
        <w:rPr>
          <w:rFonts w:cs="Arial"/>
        </w:rPr>
      </w:pPr>
    </w:p>
    <w:p w14:paraId="53B7C99F" w14:textId="77777777" w:rsidR="00C9575F" w:rsidRDefault="00C9575F" w:rsidP="004F4EA5">
      <w:pPr>
        <w:spacing w:line="276" w:lineRule="auto"/>
        <w:jc w:val="center"/>
        <w:rPr>
          <w:rFonts w:cs="Arial"/>
        </w:rPr>
      </w:pPr>
    </w:p>
    <w:p w14:paraId="01C7548C" w14:textId="77777777" w:rsidR="005A5DD2" w:rsidRPr="00DA2860" w:rsidRDefault="005A5DD2" w:rsidP="004F4EA5">
      <w:pPr>
        <w:spacing w:line="276" w:lineRule="auto"/>
        <w:jc w:val="center"/>
        <w:rPr>
          <w:rFonts w:cs="Arial"/>
        </w:rPr>
      </w:pPr>
    </w:p>
    <w:p w14:paraId="6C2ECB48" w14:textId="24A87FD7" w:rsidR="00A817FD" w:rsidRDefault="00A817FD" w:rsidP="00A817FD">
      <w:pPr>
        <w:rPr>
          <w:rFonts w:cs="Arial"/>
          <w:i/>
          <w:sz w:val="18"/>
          <w:szCs w:val="18"/>
        </w:rPr>
      </w:pPr>
      <w:r w:rsidRPr="00DA2860">
        <w:rPr>
          <w:rFonts w:cs="Arial"/>
          <w:i/>
          <w:sz w:val="18"/>
          <w:szCs w:val="18"/>
        </w:rPr>
        <w:t>*) W której rynek niemiecki traktowany jest jako jeden z rynków strategicznych.</w:t>
      </w:r>
    </w:p>
    <w:p w14:paraId="667D84CC" w14:textId="652F858A" w:rsidR="00863CAE" w:rsidRDefault="00863CAE" w:rsidP="00863CAE">
      <w:pPr>
        <w:jc w:val="center"/>
        <w:rPr>
          <w:rFonts w:cs="Arial"/>
          <w:i/>
          <w:sz w:val="18"/>
          <w:szCs w:val="18"/>
        </w:rPr>
      </w:pPr>
      <w:r>
        <w:rPr>
          <w:noProof/>
        </w:rPr>
        <w:lastRenderedPageBreak/>
        <w:drawing>
          <wp:inline distT="0" distB="0" distL="0" distR="0" wp14:anchorId="54D08402" wp14:editId="78B47C9E">
            <wp:extent cx="2376000" cy="1944000"/>
            <wp:effectExtent l="0" t="0" r="5715" b="0"/>
            <wp:docPr id="3" name="Wykres 3">
              <a:extLst xmlns:a="http://schemas.openxmlformats.org/drawingml/2006/main">
                <a:ext uri="{FF2B5EF4-FFF2-40B4-BE49-F238E27FC236}">
                  <a16:creationId xmlns:a16="http://schemas.microsoft.com/office/drawing/2014/main" id="{67307009-A81B-4E1D-AD25-777D60175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6B22E1A9" wp14:editId="5268F262">
            <wp:extent cx="2376000" cy="1944000"/>
            <wp:effectExtent l="0" t="0" r="5715" b="0"/>
            <wp:docPr id="6" name="Wykres 6">
              <a:extLst xmlns:a="http://schemas.openxmlformats.org/drawingml/2006/main">
                <a:ext uri="{FF2B5EF4-FFF2-40B4-BE49-F238E27FC236}">
                  <a16:creationId xmlns:a16="http://schemas.microsoft.com/office/drawing/2014/main" id="{63D4A2A3-9912-423B-A769-F09312DFC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4EAA0B" w14:textId="6DDCFE7F" w:rsidR="002E27A6" w:rsidRPr="002F472E" w:rsidRDefault="002E27A6" w:rsidP="002E27A6">
      <w:pPr>
        <w:pStyle w:val="02Sekcjarozdziau"/>
        <w:tabs>
          <w:tab w:val="clear" w:pos="510"/>
          <w:tab w:val="left" w:pos="709"/>
        </w:tabs>
        <w:spacing w:after="240"/>
        <w:ind w:left="567" w:hanging="567"/>
        <w:jc w:val="both"/>
        <w:rPr>
          <w:sz w:val="24"/>
        </w:rPr>
      </w:pPr>
      <w:bookmarkStart w:id="135" w:name="_Toc6292407"/>
      <w:bookmarkStart w:id="136" w:name="_Hlk5177240"/>
      <w:r w:rsidRPr="002F472E">
        <w:rPr>
          <w:sz w:val="24"/>
        </w:rPr>
        <w:t>Proces zakupów, źródła zaopatrzenia</w:t>
      </w:r>
      <w:bookmarkEnd w:id="135"/>
    </w:p>
    <w:p w14:paraId="6A729CB5" w14:textId="77777777" w:rsidR="002F472E" w:rsidRPr="00896162" w:rsidRDefault="002F472E" w:rsidP="002F472E">
      <w:pPr>
        <w:spacing w:after="0" w:line="276" w:lineRule="auto"/>
      </w:pPr>
      <w:r w:rsidRPr="00DA49D5">
        <w:t>Do największych d</w:t>
      </w:r>
      <w:r>
        <w:t>ostawców spółki Apator SA w 2018</w:t>
      </w:r>
      <w:r w:rsidRPr="00DA49D5">
        <w:t xml:space="preserve"> r. w zakresie materiałów, usług i towarów należały:</w:t>
      </w:r>
    </w:p>
    <w:p w14:paraId="49F2AF2F" w14:textId="77777777" w:rsidR="002F472E" w:rsidRPr="00AC5B2F" w:rsidRDefault="002F472E" w:rsidP="002F472E">
      <w:pPr>
        <w:pStyle w:val="Punktatory"/>
        <w:numPr>
          <w:ilvl w:val="0"/>
          <w:numId w:val="3"/>
        </w:numPr>
        <w:rPr>
          <w:rFonts w:ascii="Arial" w:hAnsi="Arial" w:cs="Arial"/>
        </w:rPr>
      </w:pPr>
      <w:r w:rsidRPr="00AC5B2F">
        <w:rPr>
          <w:rFonts w:ascii="Arial" w:hAnsi="Arial" w:cs="Arial"/>
        </w:rPr>
        <w:t xml:space="preserve">Wenzhou Textiles Foreign Trade Co. – </w:t>
      </w:r>
      <w:proofErr w:type="spellStart"/>
      <w:r w:rsidRPr="00AC5B2F">
        <w:rPr>
          <w:rFonts w:ascii="Arial" w:hAnsi="Arial" w:cs="Arial"/>
        </w:rPr>
        <w:t>materiały</w:t>
      </w:r>
      <w:proofErr w:type="spellEnd"/>
      <w:r w:rsidRPr="00AC5B2F">
        <w:rPr>
          <w:rFonts w:ascii="Arial" w:hAnsi="Arial" w:cs="Arial"/>
        </w:rPr>
        <w:t xml:space="preserve"> (</w:t>
      </w:r>
      <w:proofErr w:type="spellStart"/>
      <w:r w:rsidRPr="00AC5B2F">
        <w:rPr>
          <w:rFonts w:ascii="Arial" w:hAnsi="Arial" w:cs="Arial"/>
        </w:rPr>
        <w:t>komponenty</w:t>
      </w:r>
      <w:proofErr w:type="spellEnd"/>
      <w:r w:rsidRPr="00AC5B2F">
        <w:rPr>
          <w:rFonts w:ascii="Arial" w:hAnsi="Arial" w:cs="Arial"/>
        </w:rPr>
        <w:t xml:space="preserve"> </w:t>
      </w:r>
      <w:proofErr w:type="spellStart"/>
      <w:r w:rsidRPr="00AC5B2F">
        <w:rPr>
          <w:rFonts w:ascii="Arial" w:hAnsi="Arial" w:cs="Arial"/>
        </w:rPr>
        <w:t>elektrotechniczne</w:t>
      </w:r>
      <w:proofErr w:type="spellEnd"/>
      <w:r w:rsidRPr="00AC5B2F">
        <w:rPr>
          <w:rFonts w:ascii="Arial" w:hAnsi="Arial" w:cs="Arial"/>
        </w:rPr>
        <w:t>),</w:t>
      </w:r>
    </w:p>
    <w:p w14:paraId="7E377955" w14:textId="77777777" w:rsidR="002F472E" w:rsidRPr="003A3CE3" w:rsidRDefault="002F472E" w:rsidP="002F472E">
      <w:pPr>
        <w:pStyle w:val="Punktatory"/>
        <w:numPr>
          <w:ilvl w:val="0"/>
          <w:numId w:val="3"/>
        </w:numPr>
        <w:rPr>
          <w:rFonts w:ascii="Arial" w:hAnsi="Arial" w:cs="Arial"/>
          <w:lang w:val="pl-PL"/>
        </w:rPr>
      </w:pPr>
      <w:proofErr w:type="spellStart"/>
      <w:r w:rsidRPr="003A3CE3">
        <w:rPr>
          <w:rFonts w:ascii="Arial" w:hAnsi="Arial" w:cs="Arial"/>
          <w:lang w:val="pl-PL"/>
        </w:rPr>
        <w:t>Masters</w:t>
      </w:r>
      <w:proofErr w:type="spellEnd"/>
      <w:r w:rsidRPr="003A3CE3">
        <w:rPr>
          <w:rFonts w:ascii="Arial" w:hAnsi="Arial" w:cs="Arial"/>
          <w:lang w:val="pl-PL"/>
        </w:rPr>
        <w:t xml:space="preserve"> Sp. z o.o. – materiały (komponenty elektroniczne),</w:t>
      </w:r>
    </w:p>
    <w:p w14:paraId="3136BB39" w14:textId="77777777" w:rsidR="002F472E" w:rsidRPr="000004B5" w:rsidRDefault="002F472E" w:rsidP="002F472E">
      <w:pPr>
        <w:pStyle w:val="Punktatory"/>
        <w:numPr>
          <w:ilvl w:val="0"/>
          <w:numId w:val="3"/>
        </w:numPr>
        <w:spacing w:after="120"/>
        <w:ind w:left="357" w:hanging="357"/>
        <w:rPr>
          <w:rFonts w:ascii="Arial" w:hAnsi="Arial" w:cs="Arial"/>
          <w:lang w:val="pl-PL"/>
        </w:rPr>
      </w:pPr>
      <w:r w:rsidRPr="000004B5">
        <w:rPr>
          <w:rFonts w:ascii="Arial" w:hAnsi="Arial" w:cs="Arial"/>
          <w:lang w:val="pl-PL"/>
        </w:rPr>
        <w:t>Hutmen SA – materiały (metale nieżelazne).</w:t>
      </w:r>
    </w:p>
    <w:p w14:paraId="2F7C36E5" w14:textId="344600A4" w:rsidR="002F472E" w:rsidRPr="000004B5" w:rsidRDefault="002F472E" w:rsidP="002F472E">
      <w:pPr>
        <w:spacing w:after="0" w:line="276" w:lineRule="auto"/>
      </w:pPr>
      <w:r w:rsidRPr="000004B5">
        <w:t>Żaden z dostawców nie przekroczył w 2018 r. wartości dostaw na poziomie co najmniej 10% przychodów ze sprzedaży ogółem spółki Apator SA. W odniesieniu do struktury zakupów materiałów i usług (tylko produkcyjnych) oraz towarów ich udziały procentowe w 2018 roku kształtowały się na poziomach odpowiednio</w:t>
      </w:r>
      <w:r w:rsidR="000004B5" w:rsidRPr="000004B5">
        <w:t xml:space="preserve"> 85</w:t>
      </w:r>
      <w:r w:rsidRPr="000004B5">
        <w:t xml:space="preserve">%, </w:t>
      </w:r>
      <w:r w:rsidR="000004B5" w:rsidRPr="000004B5">
        <w:t>13</w:t>
      </w:r>
      <w:r w:rsidRPr="000004B5">
        <w:t xml:space="preserve">% i </w:t>
      </w:r>
      <w:r w:rsidR="000004B5" w:rsidRPr="000004B5">
        <w:t>2</w:t>
      </w:r>
      <w:r w:rsidRPr="000004B5">
        <w:t>% zakupów ogółem. W odniesieniu do samych materiałów:</w:t>
      </w:r>
    </w:p>
    <w:p w14:paraId="4B52C0A3" w14:textId="77777777" w:rsidR="002F472E" w:rsidRPr="000004B5" w:rsidRDefault="002F472E" w:rsidP="002F472E">
      <w:pPr>
        <w:pStyle w:val="Punktatory"/>
        <w:numPr>
          <w:ilvl w:val="0"/>
          <w:numId w:val="3"/>
        </w:numPr>
        <w:rPr>
          <w:rFonts w:ascii="Arial" w:hAnsi="Arial" w:cs="Arial"/>
          <w:lang w:val="pl-PL"/>
        </w:rPr>
      </w:pPr>
      <w:r w:rsidRPr="000004B5">
        <w:rPr>
          <w:rFonts w:ascii="Arial" w:hAnsi="Arial" w:cs="Arial"/>
          <w:lang w:val="pl-PL"/>
        </w:rPr>
        <w:t xml:space="preserve">największą grupę stanowią komponenty elektroniczne i elektrotechniczne z udziałem 46%, </w:t>
      </w:r>
    </w:p>
    <w:p w14:paraId="40B51810" w14:textId="77777777" w:rsidR="002F472E" w:rsidRPr="000004B5" w:rsidRDefault="002F472E" w:rsidP="002F472E">
      <w:pPr>
        <w:pStyle w:val="Punktatory"/>
        <w:numPr>
          <w:ilvl w:val="0"/>
          <w:numId w:val="3"/>
        </w:numPr>
        <w:rPr>
          <w:rFonts w:ascii="Arial" w:hAnsi="Arial" w:cs="Arial"/>
          <w:lang w:val="pl-PL"/>
        </w:rPr>
      </w:pPr>
      <w:r w:rsidRPr="000004B5">
        <w:rPr>
          <w:rFonts w:ascii="Arial" w:hAnsi="Arial" w:cs="Arial"/>
          <w:lang w:val="pl-PL"/>
        </w:rPr>
        <w:t>drugą grupę materiałową tworzą tworzywa sztuczne, surowce chemiczne i ich pochodne z udziałem 22%,</w:t>
      </w:r>
    </w:p>
    <w:p w14:paraId="7E68F866" w14:textId="77777777" w:rsidR="002F472E" w:rsidRPr="000004B5" w:rsidRDefault="002F472E" w:rsidP="002F472E">
      <w:pPr>
        <w:pStyle w:val="Punktatory"/>
        <w:numPr>
          <w:ilvl w:val="0"/>
          <w:numId w:val="3"/>
        </w:numPr>
        <w:rPr>
          <w:rFonts w:ascii="Arial" w:hAnsi="Arial" w:cs="Arial"/>
          <w:lang w:val="pl-PL"/>
        </w:rPr>
      </w:pPr>
      <w:r w:rsidRPr="000004B5">
        <w:rPr>
          <w:rFonts w:ascii="Arial" w:hAnsi="Arial" w:cs="Arial"/>
          <w:lang w:val="pl-PL"/>
        </w:rPr>
        <w:t>trzecią grupą są metale nieżelazne (miedź) z 15% udziałem, które są głównym surowcem wykorzystywanym do produkcji aparatury łączeniowej,</w:t>
      </w:r>
    </w:p>
    <w:p w14:paraId="1C0E520D" w14:textId="66A69B01" w:rsidR="002F472E" w:rsidRPr="000004B5" w:rsidRDefault="002F472E" w:rsidP="002F472E">
      <w:pPr>
        <w:pStyle w:val="Punktatory"/>
        <w:numPr>
          <w:ilvl w:val="0"/>
          <w:numId w:val="3"/>
        </w:numPr>
        <w:rPr>
          <w:rFonts w:ascii="Arial" w:hAnsi="Arial" w:cs="Arial"/>
          <w:lang w:val="pl-PL"/>
        </w:rPr>
      </w:pPr>
      <w:r w:rsidRPr="000004B5">
        <w:rPr>
          <w:rFonts w:ascii="Arial" w:hAnsi="Arial" w:cs="Arial"/>
          <w:lang w:val="pl-PL"/>
        </w:rPr>
        <w:t xml:space="preserve">kolejną grupą są elementy złączne i stalowe z 12% udziałem, </w:t>
      </w:r>
    </w:p>
    <w:p w14:paraId="6C6E6CE6" w14:textId="77777777" w:rsidR="002F472E" w:rsidRPr="000004B5" w:rsidRDefault="002F472E" w:rsidP="002F472E">
      <w:pPr>
        <w:pStyle w:val="Punktatory"/>
        <w:numPr>
          <w:ilvl w:val="0"/>
          <w:numId w:val="3"/>
        </w:numPr>
        <w:spacing w:after="120"/>
        <w:ind w:left="357" w:hanging="357"/>
        <w:rPr>
          <w:rFonts w:ascii="Arial" w:hAnsi="Arial" w:cs="Arial"/>
          <w:lang w:val="pl-PL"/>
        </w:rPr>
      </w:pPr>
      <w:r w:rsidRPr="000004B5">
        <w:rPr>
          <w:rFonts w:ascii="Arial" w:hAnsi="Arial" w:cs="Arial"/>
          <w:lang w:val="pl-PL"/>
        </w:rPr>
        <w:t xml:space="preserve">pozostałe materiały stanowią 5%. </w:t>
      </w:r>
    </w:p>
    <w:p w14:paraId="6354ABE3" w14:textId="6492C144" w:rsidR="002F472E" w:rsidRPr="00896162" w:rsidRDefault="002F472E" w:rsidP="002F472E">
      <w:pPr>
        <w:spacing w:after="0" w:line="276" w:lineRule="auto"/>
      </w:pPr>
      <w:r w:rsidRPr="000004B5">
        <w:t xml:space="preserve">W odniesieniu do miejsca zakupu materiałów </w:t>
      </w:r>
      <w:r w:rsidR="000004B5" w:rsidRPr="000004B5">
        <w:t>57</w:t>
      </w:r>
      <w:r w:rsidRPr="000004B5">
        <w:t>% zostało</w:t>
      </w:r>
      <w:r w:rsidRPr="00045140">
        <w:t xml:space="preserve"> nabytych w kraju, tj. od podmiotów gospodarczych zarejestrowanych w Polsce. Import bezpośredni stanowił </w:t>
      </w:r>
      <w:r w:rsidR="000004B5">
        <w:t>43</w:t>
      </w:r>
      <w:r w:rsidRPr="00045140">
        <w:t>% (</w:t>
      </w:r>
      <w:r w:rsidR="000004B5">
        <w:t>19</w:t>
      </w:r>
      <w:r w:rsidRPr="00045140">
        <w:t xml:space="preserve">% z Unii Europejskiej i </w:t>
      </w:r>
      <w:r w:rsidR="000004B5">
        <w:t>24</w:t>
      </w:r>
      <w:r w:rsidRPr="00045140">
        <w:t>% spoza UE).</w:t>
      </w:r>
      <w:r w:rsidRPr="00896162">
        <w:t xml:space="preserve"> </w:t>
      </w:r>
    </w:p>
    <w:p w14:paraId="08EE3B6B" w14:textId="5C2EE893" w:rsidR="002F472E" w:rsidRPr="00000047" w:rsidRDefault="002F472E" w:rsidP="002F472E">
      <w:pPr>
        <w:spacing w:after="0" w:line="276" w:lineRule="auto"/>
      </w:pPr>
      <w:r w:rsidRPr="00200695">
        <w:t>Sytuacja w zakresie cen materiałów w gospodarce świat</w:t>
      </w:r>
      <w:r>
        <w:t>owej charakteryzowała się w 2018</w:t>
      </w:r>
      <w:r w:rsidRPr="00200695">
        <w:t xml:space="preserve"> roku w miarę stabilnym poziomem cen </w:t>
      </w:r>
      <w:r w:rsidRPr="000F5E62">
        <w:t>komponentów elektroniki (odnosząc się do waluty źródłowej USD) z tendencją wzrostową dla niektórych grup produktowych (przede wszystkim kondensatory ceramiczne MLCC) przy drastycznie wydłużających się czasach dostaw. Ceny tworzyw sztucznych utrzymywały się w zasadzie na stałym poziomie, z wyjątkiem jednego gatunku poliamidu. Na skutek zakłócenia w łańcuchu dostaw komponentów do jego produkcji dostępność została ograniczona, a ceny wzrosły aż o 15%. Wzrost ceny metali nieżelaznych (miedzi) w USD został w 80% skompensowany przez umacniającą się złotówkę</w:t>
      </w:r>
      <w:r w:rsidR="003E5A57" w:rsidRPr="000F5E62">
        <w:t xml:space="preserve">. </w:t>
      </w:r>
      <w:r w:rsidRPr="000F5E62">
        <w:t>Aprecjacja PLN względem USD w 2018 roku wpłynęła również pozytywnie na obniżenie kosztów</w:t>
      </w:r>
      <w:r w:rsidRPr="00000047">
        <w:t xml:space="preserve"> komponentów elektronicznych w PLN. </w:t>
      </w:r>
    </w:p>
    <w:p w14:paraId="24AE68BE" w14:textId="77777777" w:rsidR="002F472E" w:rsidRDefault="002F472E" w:rsidP="002F472E">
      <w:pPr>
        <w:spacing w:after="0" w:line="276" w:lineRule="auto"/>
        <w:rPr>
          <w:b/>
        </w:rPr>
      </w:pPr>
    </w:p>
    <w:p w14:paraId="51F5152B" w14:textId="77777777" w:rsidR="002F472E" w:rsidRDefault="002F472E" w:rsidP="002F472E">
      <w:pPr>
        <w:spacing w:after="0" w:line="276" w:lineRule="auto"/>
        <w:rPr>
          <w:b/>
        </w:rPr>
      </w:pPr>
      <w:r w:rsidRPr="00B67890">
        <w:rPr>
          <w:b/>
        </w:rPr>
        <w:t>Uzależnienie Apator SA od dostawców:</w:t>
      </w:r>
    </w:p>
    <w:p w14:paraId="4239EBC9" w14:textId="7A4B32D1" w:rsidR="002F472E" w:rsidRDefault="002F472E" w:rsidP="002F472E">
      <w:pPr>
        <w:spacing w:after="0" w:line="276" w:lineRule="auto"/>
      </w:pPr>
      <w:r w:rsidRPr="00DA49D5">
        <w:t>Apator SA jest uzależniony od producentów układów krzemowych (głównie mikrokontrolerów), co związane jest</w:t>
      </w:r>
      <w:r w:rsidRPr="00374C7D">
        <w:t xml:space="preserve"> z brakiem odpowiedników o identycznych parametrach technicznych. Zatrzymanie dostaw od producenta w pierwszej fazie spowodowałoby konieczność zakupu tychże elementów w wyższych cenach z rynku dystrybucyjnego i brokerskiego (podwyższone ryzyko otrzymania układów przeterminowanych lub </w:t>
      </w:r>
      <w:r>
        <w:br/>
      </w:r>
      <w:r w:rsidRPr="00374C7D">
        <w:t xml:space="preserve">z recyclingu), a po ich wyczerpaniu mogłoby nastąpić zatrzymanie produkcji liczników elektronicznych. </w:t>
      </w:r>
      <w:r w:rsidRPr="00374C7D">
        <w:lastRenderedPageBreak/>
        <w:t>Ewentualnym rozwiązaniem byłoby w oparciu o inne układy krzemowe wyprodukowanie innego typu już opracowanego licznika (za zgodą klienta) lub wdrożenie nowego licznika.</w:t>
      </w:r>
    </w:p>
    <w:p w14:paraId="3E33CA09" w14:textId="77777777" w:rsidR="002F472E" w:rsidRDefault="002F472E" w:rsidP="003A3CE3">
      <w:pPr>
        <w:spacing w:after="0" w:line="276" w:lineRule="auto"/>
      </w:pPr>
    </w:p>
    <w:p w14:paraId="5C7C1AB5" w14:textId="77777777" w:rsidR="00906BF5" w:rsidRPr="00D92A29" w:rsidRDefault="00906BF5" w:rsidP="00D92A29">
      <w:pPr>
        <w:pStyle w:val="02Sekcjarozdziau"/>
        <w:tabs>
          <w:tab w:val="clear" w:pos="510"/>
          <w:tab w:val="left" w:pos="709"/>
        </w:tabs>
        <w:spacing w:after="240"/>
        <w:ind w:left="567" w:hanging="567"/>
        <w:jc w:val="both"/>
        <w:rPr>
          <w:sz w:val="24"/>
        </w:rPr>
      </w:pPr>
      <w:bookmarkStart w:id="137" w:name="_Toc497989571"/>
      <w:bookmarkStart w:id="138" w:name="_Toc507420248"/>
      <w:bookmarkStart w:id="139" w:name="_Toc6292408"/>
      <w:bookmarkEnd w:id="136"/>
      <w:r w:rsidRPr="00D92A29">
        <w:rPr>
          <w:sz w:val="24"/>
        </w:rPr>
        <w:t>Analiza wyników</w:t>
      </w:r>
      <w:bookmarkEnd w:id="137"/>
      <w:bookmarkEnd w:id="138"/>
      <w:bookmarkEnd w:id="139"/>
    </w:p>
    <w:p w14:paraId="20196BF8" w14:textId="1F80F893" w:rsidR="00E37C2A" w:rsidRPr="00E674C0" w:rsidRDefault="0052152E" w:rsidP="00E37C2A">
      <w:pPr>
        <w:rPr>
          <w:rFonts w:cs="Arial"/>
        </w:rPr>
      </w:pPr>
      <w:r w:rsidRPr="00E674C0">
        <w:rPr>
          <w:rFonts w:cs="Arial"/>
        </w:rPr>
        <w:t>W okresie 2018</w:t>
      </w:r>
      <w:r w:rsidR="00E37C2A" w:rsidRPr="00E674C0">
        <w:rPr>
          <w:rFonts w:cs="Arial"/>
        </w:rPr>
        <w:t xml:space="preserve"> r. spółka Apator SA uzyskała następujące wyniki finansowe: </w:t>
      </w:r>
    </w:p>
    <w:tbl>
      <w:tblPr>
        <w:tblW w:w="4807" w:type="pct"/>
        <w:tblCellMar>
          <w:left w:w="70" w:type="dxa"/>
          <w:right w:w="70" w:type="dxa"/>
        </w:tblCellMar>
        <w:tblLook w:val="04A0" w:firstRow="1" w:lastRow="0" w:firstColumn="1" w:lastColumn="0" w:noHBand="0" w:noVBand="1"/>
      </w:tblPr>
      <w:tblGrid>
        <w:gridCol w:w="5121"/>
        <w:gridCol w:w="1040"/>
        <w:gridCol w:w="1069"/>
        <w:gridCol w:w="886"/>
        <w:gridCol w:w="107"/>
        <w:gridCol w:w="936"/>
        <w:gridCol w:w="107"/>
      </w:tblGrid>
      <w:tr w:rsidR="00B87254" w:rsidRPr="00691D58" w14:paraId="6319CADC" w14:textId="77777777" w:rsidTr="00B87254">
        <w:trPr>
          <w:trHeight w:val="288"/>
        </w:trPr>
        <w:tc>
          <w:tcPr>
            <w:tcW w:w="2763" w:type="pct"/>
            <w:vMerge w:val="restart"/>
            <w:tcBorders>
              <w:left w:val="nil"/>
              <w:right w:val="nil"/>
            </w:tcBorders>
            <w:shd w:val="clear" w:color="000000" w:fill="F2F2F2" w:themeFill="background1" w:themeFillShade="F2"/>
            <w:vAlign w:val="center"/>
            <w:hideMark/>
          </w:tcPr>
          <w:p w14:paraId="0A4FD73F" w14:textId="77777777" w:rsidR="00B87254" w:rsidRPr="00E674C0" w:rsidRDefault="00B87254" w:rsidP="00B87254">
            <w:pPr>
              <w:spacing w:before="20" w:after="20" w:line="240" w:lineRule="auto"/>
              <w:jc w:val="left"/>
              <w:rPr>
                <w:rFonts w:eastAsia="Times New Roman" w:cs="Arial"/>
                <w:b/>
                <w:bCs/>
                <w:sz w:val="16"/>
                <w:szCs w:val="16"/>
                <w:lang w:eastAsia="pl-PL"/>
              </w:rPr>
            </w:pPr>
            <w:r w:rsidRPr="00E674C0">
              <w:rPr>
                <w:rFonts w:eastAsia="Times New Roman" w:cs="Arial"/>
                <w:b/>
                <w:bCs/>
                <w:sz w:val="16"/>
                <w:szCs w:val="16"/>
                <w:lang w:eastAsia="pl-PL"/>
              </w:rPr>
              <w:t>Wyszczególnienie</w:t>
            </w:r>
          </w:p>
        </w:tc>
        <w:tc>
          <w:tcPr>
            <w:tcW w:w="561" w:type="pct"/>
            <w:tcBorders>
              <w:left w:val="nil"/>
              <w:right w:val="nil"/>
            </w:tcBorders>
            <w:shd w:val="clear" w:color="000000" w:fill="F2F2F2" w:themeFill="background1" w:themeFillShade="F2"/>
            <w:vAlign w:val="center"/>
          </w:tcPr>
          <w:p w14:paraId="340150AC" w14:textId="31A881CC"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 xml:space="preserve"> 2018 r.</w:t>
            </w:r>
          </w:p>
        </w:tc>
        <w:tc>
          <w:tcPr>
            <w:tcW w:w="577" w:type="pct"/>
            <w:tcBorders>
              <w:left w:val="nil"/>
              <w:right w:val="nil"/>
            </w:tcBorders>
            <w:shd w:val="clear" w:color="000000" w:fill="F2F2F2" w:themeFill="background1" w:themeFillShade="F2"/>
            <w:vAlign w:val="center"/>
          </w:tcPr>
          <w:p w14:paraId="3180A695" w14:textId="0DCB3651"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 xml:space="preserve"> 2017 r.</w:t>
            </w:r>
          </w:p>
        </w:tc>
        <w:tc>
          <w:tcPr>
            <w:tcW w:w="536" w:type="pct"/>
            <w:gridSpan w:val="2"/>
            <w:tcBorders>
              <w:left w:val="nil"/>
              <w:right w:val="nil"/>
            </w:tcBorders>
            <w:shd w:val="clear" w:color="000000" w:fill="F2F2F2" w:themeFill="background1" w:themeFillShade="F2"/>
            <w:vAlign w:val="center"/>
            <w:hideMark/>
          </w:tcPr>
          <w:p w14:paraId="2F8382A3" w14:textId="49C9038E"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Zmiana r/r</w:t>
            </w:r>
          </w:p>
        </w:tc>
        <w:tc>
          <w:tcPr>
            <w:tcW w:w="563" w:type="pct"/>
            <w:gridSpan w:val="2"/>
            <w:tcBorders>
              <w:left w:val="nil"/>
              <w:right w:val="nil"/>
            </w:tcBorders>
            <w:shd w:val="clear" w:color="000000" w:fill="F2F2F2" w:themeFill="background1" w:themeFillShade="F2"/>
            <w:vAlign w:val="center"/>
            <w:hideMark/>
          </w:tcPr>
          <w:p w14:paraId="63377F41" w14:textId="188AD542"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Dynamika</w:t>
            </w:r>
          </w:p>
        </w:tc>
      </w:tr>
      <w:tr w:rsidR="00B87254" w:rsidRPr="00691D58" w14:paraId="59D8DF79" w14:textId="77777777" w:rsidTr="00B87254">
        <w:trPr>
          <w:trHeight w:val="300"/>
        </w:trPr>
        <w:tc>
          <w:tcPr>
            <w:tcW w:w="2763" w:type="pct"/>
            <w:vMerge/>
            <w:tcBorders>
              <w:left w:val="nil"/>
              <w:bottom w:val="single" w:sz="4" w:space="0" w:color="auto"/>
              <w:right w:val="nil"/>
            </w:tcBorders>
            <w:vAlign w:val="center"/>
            <w:hideMark/>
          </w:tcPr>
          <w:p w14:paraId="6F88497D" w14:textId="77777777" w:rsidR="00B87254" w:rsidRPr="00BC36CE" w:rsidRDefault="00B87254" w:rsidP="00B87254">
            <w:pPr>
              <w:spacing w:before="20" w:after="20" w:line="240" w:lineRule="auto"/>
              <w:jc w:val="left"/>
              <w:rPr>
                <w:rFonts w:eastAsia="Times New Roman" w:cs="Arial"/>
                <w:b/>
                <w:bCs/>
                <w:color w:val="FFFFFF"/>
                <w:sz w:val="16"/>
                <w:szCs w:val="16"/>
                <w:lang w:eastAsia="pl-PL"/>
              </w:rPr>
            </w:pPr>
          </w:p>
        </w:tc>
        <w:tc>
          <w:tcPr>
            <w:tcW w:w="561" w:type="pct"/>
            <w:tcBorders>
              <w:left w:val="nil"/>
              <w:bottom w:val="single" w:sz="4" w:space="0" w:color="auto"/>
              <w:right w:val="nil"/>
            </w:tcBorders>
            <w:shd w:val="clear" w:color="000000" w:fill="F2F2F2" w:themeFill="background1" w:themeFillShade="F2"/>
            <w:vAlign w:val="center"/>
          </w:tcPr>
          <w:p w14:paraId="5A782C02" w14:textId="18C74A9B"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(tys. zł)</w:t>
            </w:r>
          </w:p>
        </w:tc>
        <w:tc>
          <w:tcPr>
            <w:tcW w:w="577" w:type="pct"/>
            <w:tcBorders>
              <w:left w:val="nil"/>
              <w:bottom w:val="single" w:sz="4" w:space="0" w:color="auto"/>
              <w:right w:val="nil"/>
            </w:tcBorders>
            <w:shd w:val="clear" w:color="000000" w:fill="F2F2F2" w:themeFill="background1" w:themeFillShade="F2"/>
            <w:vAlign w:val="center"/>
          </w:tcPr>
          <w:p w14:paraId="4F3D1C45" w14:textId="3085E97C" w:rsidR="00B87254" w:rsidRPr="0025128F" w:rsidRDefault="00B87254" w:rsidP="00B87254">
            <w:pPr>
              <w:spacing w:before="20" w:after="20" w:line="240" w:lineRule="auto"/>
              <w:jc w:val="right"/>
              <w:rPr>
                <w:rFonts w:eastAsia="Times New Roman" w:cs="Arial"/>
                <w:b/>
                <w:bCs/>
                <w:sz w:val="16"/>
                <w:szCs w:val="16"/>
                <w:lang w:eastAsia="pl-PL"/>
              </w:rPr>
            </w:pPr>
            <w:r w:rsidRPr="0025128F">
              <w:rPr>
                <w:rFonts w:eastAsia="Times New Roman" w:cs="Arial"/>
                <w:b/>
                <w:bCs/>
                <w:sz w:val="16"/>
                <w:szCs w:val="16"/>
                <w:lang w:eastAsia="pl-PL"/>
              </w:rPr>
              <w:t>(tys. zł)</w:t>
            </w:r>
          </w:p>
        </w:tc>
        <w:tc>
          <w:tcPr>
            <w:tcW w:w="536" w:type="pct"/>
            <w:gridSpan w:val="2"/>
            <w:tcBorders>
              <w:left w:val="nil"/>
              <w:bottom w:val="single" w:sz="8" w:space="0" w:color="808080"/>
              <w:right w:val="nil"/>
            </w:tcBorders>
            <w:shd w:val="clear" w:color="000000" w:fill="F2F2F2" w:themeFill="background1" w:themeFillShade="F2"/>
            <w:vAlign w:val="center"/>
            <w:hideMark/>
          </w:tcPr>
          <w:p w14:paraId="76727135" w14:textId="1C5B1756" w:rsidR="00B87254" w:rsidRPr="0025128F" w:rsidRDefault="00B87254" w:rsidP="00B87254">
            <w:pPr>
              <w:spacing w:before="20" w:after="20" w:line="240" w:lineRule="auto"/>
              <w:jc w:val="left"/>
              <w:rPr>
                <w:rFonts w:eastAsia="Times New Roman" w:cs="Arial"/>
                <w:b/>
                <w:bCs/>
                <w:color w:val="FFFFFF"/>
                <w:sz w:val="16"/>
                <w:szCs w:val="16"/>
                <w:lang w:eastAsia="pl-PL"/>
              </w:rPr>
            </w:pPr>
            <w:r w:rsidRPr="0025128F">
              <w:rPr>
                <w:rFonts w:eastAsia="Times New Roman" w:cs="Arial"/>
                <w:b/>
                <w:bCs/>
                <w:sz w:val="16"/>
                <w:szCs w:val="16"/>
                <w:lang w:eastAsia="pl-PL"/>
              </w:rPr>
              <w:t>(tys. zł)</w:t>
            </w:r>
          </w:p>
        </w:tc>
        <w:tc>
          <w:tcPr>
            <w:tcW w:w="563" w:type="pct"/>
            <w:gridSpan w:val="2"/>
            <w:tcBorders>
              <w:left w:val="nil"/>
              <w:bottom w:val="single" w:sz="8" w:space="0" w:color="808080"/>
              <w:right w:val="nil"/>
            </w:tcBorders>
            <w:shd w:val="clear" w:color="000000" w:fill="F2F2F2" w:themeFill="background1" w:themeFillShade="F2"/>
            <w:vAlign w:val="center"/>
            <w:hideMark/>
          </w:tcPr>
          <w:p w14:paraId="1F6DFEE8" w14:textId="6D9AF72F" w:rsidR="00B87254" w:rsidRPr="0025128F" w:rsidRDefault="00B87254" w:rsidP="00B87254">
            <w:pPr>
              <w:spacing w:before="20" w:after="20" w:line="240" w:lineRule="auto"/>
              <w:jc w:val="left"/>
              <w:rPr>
                <w:rFonts w:eastAsia="Times New Roman" w:cs="Arial"/>
                <w:b/>
                <w:bCs/>
                <w:color w:val="FFFFFF"/>
                <w:sz w:val="16"/>
                <w:szCs w:val="16"/>
                <w:lang w:eastAsia="pl-PL"/>
              </w:rPr>
            </w:pPr>
            <w:r w:rsidRPr="0025128F">
              <w:rPr>
                <w:rFonts w:eastAsia="Times New Roman" w:cs="Arial"/>
                <w:b/>
                <w:bCs/>
                <w:sz w:val="16"/>
                <w:szCs w:val="16"/>
                <w:lang w:eastAsia="pl-PL"/>
              </w:rPr>
              <w:t>(%)</w:t>
            </w:r>
          </w:p>
        </w:tc>
      </w:tr>
      <w:tr w:rsidR="00B87254" w:rsidRPr="004A626B" w14:paraId="17BB45E7" w14:textId="77777777" w:rsidTr="00B87254">
        <w:trPr>
          <w:trHeight w:val="288"/>
        </w:trPr>
        <w:tc>
          <w:tcPr>
            <w:tcW w:w="2763" w:type="pct"/>
            <w:tcBorders>
              <w:top w:val="single" w:sz="4" w:space="0" w:color="auto"/>
              <w:left w:val="nil"/>
              <w:bottom w:val="nil"/>
              <w:right w:val="nil"/>
            </w:tcBorders>
            <w:shd w:val="clear" w:color="auto" w:fill="auto"/>
            <w:vAlign w:val="center"/>
            <w:hideMark/>
          </w:tcPr>
          <w:p w14:paraId="700212F3"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Przychody ze sprzedaży</w:t>
            </w:r>
          </w:p>
        </w:tc>
        <w:tc>
          <w:tcPr>
            <w:tcW w:w="561" w:type="pct"/>
            <w:tcBorders>
              <w:top w:val="single" w:sz="4" w:space="0" w:color="auto"/>
              <w:left w:val="nil"/>
              <w:bottom w:val="nil"/>
              <w:right w:val="nil"/>
            </w:tcBorders>
            <w:shd w:val="clear" w:color="auto" w:fill="auto"/>
            <w:vAlign w:val="center"/>
          </w:tcPr>
          <w:p w14:paraId="1A9DE6FF" w14:textId="79B1F4A2"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265 505</w:t>
            </w:r>
          </w:p>
        </w:tc>
        <w:tc>
          <w:tcPr>
            <w:tcW w:w="577" w:type="pct"/>
            <w:tcBorders>
              <w:top w:val="single" w:sz="4" w:space="0" w:color="auto"/>
              <w:left w:val="nil"/>
              <w:bottom w:val="nil"/>
              <w:right w:val="nil"/>
            </w:tcBorders>
            <w:shd w:val="clear" w:color="auto" w:fill="auto"/>
            <w:vAlign w:val="center"/>
            <w:hideMark/>
          </w:tcPr>
          <w:p w14:paraId="36B37BB6" w14:textId="3B30293F"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250 869</w:t>
            </w:r>
          </w:p>
        </w:tc>
        <w:tc>
          <w:tcPr>
            <w:tcW w:w="536" w:type="pct"/>
            <w:gridSpan w:val="2"/>
            <w:tcBorders>
              <w:top w:val="nil"/>
              <w:left w:val="nil"/>
              <w:bottom w:val="nil"/>
              <w:right w:val="nil"/>
            </w:tcBorders>
            <w:shd w:val="clear" w:color="auto" w:fill="auto"/>
            <w:vAlign w:val="center"/>
          </w:tcPr>
          <w:p w14:paraId="1E9DBC00" w14:textId="7A8E3A47"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14 636</w:t>
            </w:r>
          </w:p>
        </w:tc>
        <w:tc>
          <w:tcPr>
            <w:tcW w:w="563" w:type="pct"/>
            <w:gridSpan w:val="2"/>
            <w:tcBorders>
              <w:top w:val="nil"/>
              <w:left w:val="nil"/>
              <w:bottom w:val="nil"/>
              <w:right w:val="nil"/>
            </w:tcBorders>
            <w:shd w:val="clear" w:color="auto" w:fill="auto"/>
            <w:vAlign w:val="center"/>
          </w:tcPr>
          <w:p w14:paraId="24421F66" w14:textId="1140AE2E"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105</w:t>
            </w:r>
            <w:r w:rsidR="00B87254" w:rsidRPr="00BC36CE">
              <w:rPr>
                <w:rFonts w:eastAsia="Times New Roman" w:cs="Arial"/>
                <w:b/>
                <w:bCs/>
                <w:color w:val="000000"/>
                <w:sz w:val="16"/>
                <w:szCs w:val="16"/>
                <w:lang w:eastAsia="pl-PL"/>
              </w:rPr>
              <w:t>,</w:t>
            </w:r>
            <w:r>
              <w:rPr>
                <w:rFonts w:eastAsia="Times New Roman" w:cs="Arial"/>
                <w:b/>
                <w:bCs/>
                <w:color w:val="000000"/>
                <w:sz w:val="16"/>
                <w:szCs w:val="16"/>
                <w:lang w:eastAsia="pl-PL"/>
              </w:rPr>
              <w:t>8</w:t>
            </w:r>
            <w:r w:rsidR="00B87254" w:rsidRPr="00BC36CE">
              <w:rPr>
                <w:rFonts w:eastAsia="Times New Roman" w:cs="Arial"/>
                <w:b/>
                <w:bCs/>
                <w:color w:val="000000"/>
                <w:sz w:val="16"/>
                <w:szCs w:val="16"/>
                <w:lang w:eastAsia="pl-PL"/>
              </w:rPr>
              <w:t>%</w:t>
            </w:r>
          </w:p>
        </w:tc>
      </w:tr>
      <w:tr w:rsidR="00B87254" w:rsidRPr="004A626B" w14:paraId="604689BB" w14:textId="77777777" w:rsidTr="00B87254">
        <w:trPr>
          <w:trHeight w:val="288"/>
        </w:trPr>
        <w:tc>
          <w:tcPr>
            <w:tcW w:w="2763" w:type="pct"/>
            <w:tcBorders>
              <w:top w:val="nil"/>
              <w:left w:val="nil"/>
              <w:bottom w:val="nil"/>
              <w:right w:val="nil"/>
            </w:tcBorders>
            <w:shd w:val="clear" w:color="auto" w:fill="auto"/>
            <w:vAlign w:val="center"/>
            <w:hideMark/>
          </w:tcPr>
          <w:p w14:paraId="06756B17"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Koszt własny sprzedaży</w:t>
            </w:r>
          </w:p>
        </w:tc>
        <w:tc>
          <w:tcPr>
            <w:tcW w:w="561" w:type="pct"/>
            <w:tcBorders>
              <w:top w:val="nil"/>
              <w:left w:val="nil"/>
              <w:bottom w:val="nil"/>
              <w:right w:val="nil"/>
            </w:tcBorders>
            <w:shd w:val="clear" w:color="auto" w:fill="auto"/>
            <w:vAlign w:val="center"/>
          </w:tcPr>
          <w:p w14:paraId="6199FF5C" w14:textId="736AAC97"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186 317</w:t>
            </w:r>
          </w:p>
        </w:tc>
        <w:tc>
          <w:tcPr>
            <w:tcW w:w="577" w:type="pct"/>
            <w:tcBorders>
              <w:top w:val="nil"/>
              <w:left w:val="nil"/>
              <w:bottom w:val="nil"/>
              <w:right w:val="nil"/>
            </w:tcBorders>
            <w:shd w:val="clear" w:color="auto" w:fill="auto"/>
            <w:vAlign w:val="center"/>
            <w:hideMark/>
          </w:tcPr>
          <w:p w14:paraId="6BE65A7D" w14:textId="03A6138F"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175 858</w:t>
            </w:r>
          </w:p>
        </w:tc>
        <w:tc>
          <w:tcPr>
            <w:tcW w:w="536" w:type="pct"/>
            <w:gridSpan w:val="2"/>
            <w:tcBorders>
              <w:top w:val="nil"/>
              <w:left w:val="nil"/>
              <w:bottom w:val="nil"/>
              <w:right w:val="nil"/>
            </w:tcBorders>
            <w:shd w:val="clear" w:color="auto" w:fill="auto"/>
            <w:vAlign w:val="center"/>
          </w:tcPr>
          <w:p w14:paraId="7F2A6717" w14:textId="5CDDB77A"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10 459</w:t>
            </w:r>
          </w:p>
        </w:tc>
        <w:tc>
          <w:tcPr>
            <w:tcW w:w="563" w:type="pct"/>
            <w:gridSpan w:val="2"/>
            <w:tcBorders>
              <w:top w:val="nil"/>
              <w:left w:val="nil"/>
              <w:bottom w:val="nil"/>
              <w:right w:val="nil"/>
            </w:tcBorders>
            <w:shd w:val="clear" w:color="auto" w:fill="auto"/>
            <w:vAlign w:val="center"/>
          </w:tcPr>
          <w:p w14:paraId="18C1DCF6" w14:textId="27AA44B6"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105</w:t>
            </w:r>
            <w:r w:rsidR="00B87254">
              <w:rPr>
                <w:rFonts w:eastAsia="Times New Roman" w:cs="Arial"/>
                <w:color w:val="000000"/>
                <w:sz w:val="16"/>
                <w:szCs w:val="16"/>
                <w:lang w:eastAsia="pl-PL"/>
              </w:rPr>
              <w:t>,</w:t>
            </w:r>
            <w:r>
              <w:rPr>
                <w:rFonts w:eastAsia="Times New Roman" w:cs="Arial"/>
                <w:color w:val="000000"/>
                <w:sz w:val="16"/>
                <w:szCs w:val="16"/>
                <w:lang w:eastAsia="pl-PL"/>
              </w:rPr>
              <w:t>9</w:t>
            </w:r>
            <w:r w:rsidR="00B87254" w:rsidRPr="00BC36CE">
              <w:rPr>
                <w:rFonts w:eastAsia="Times New Roman" w:cs="Arial"/>
                <w:color w:val="000000"/>
                <w:sz w:val="16"/>
                <w:szCs w:val="16"/>
                <w:lang w:eastAsia="pl-PL"/>
              </w:rPr>
              <w:t>%</w:t>
            </w:r>
          </w:p>
        </w:tc>
      </w:tr>
      <w:tr w:rsidR="00B87254" w:rsidRPr="004A626B" w14:paraId="064DD3E9" w14:textId="77777777" w:rsidTr="00B87254">
        <w:trPr>
          <w:trHeight w:val="300"/>
        </w:trPr>
        <w:tc>
          <w:tcPr>
            <w:tcW w:w="2763" w:type="pct"/>
            <w:tcBorders>
              <w:top w:val="nil"/>
              <w:left w:val="nil"/>
              <w:bottom w:val="single" w:sz="8" w:space="0" w:color="808080"/>
              <w:right w:val="nil"/>
            </w:tcBorders>
            <w:shd w:val="clear" w:color="auto" w:fill="auto"/>
            <w:vAlign w:val="center"/>
            <w:hideMark/>
          </w:tcPr>
          <w:p w14:paraId="0D1EA5E6"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Zysk brutto ze sprzedaży</w:t>
            </w:r>
          </w:p>
        </w:tc>
        <w:tc>
          <w:tcPr>
            <w:tcW w:w="561" w:type="pct"/>
            <w:tcBorders>
              <w:top w:val="nil"/>
              <w:left w:val="nil"/>
              <w:bottom w:val="single" w:sz="8" w:space="0" w:color="808080"/>
              <w:right w:val="nil"/>
            </w:tcBorders>
            <w:shd w:val="clear" w:color="auto" w:fill="auto"/>
            <w:vAlign w:val="center"/>
          </w:tcPr>
          <w:p w14:paraId="6BCF2FA9" w14:textId="718AAFBA"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79 188</w:t>
            </w:r>
          </w:p>
        </w:tc>
        <w:tc>
          <w:tcPr>
            <w:tcW w:w="577" w:type="pct"/>
            <w:tcBorders>
              <w:top w:val="nil"/>
              <w:left w:val="nil"/>
              <w:bottom w:val="single" w:sz="8" w:space="0" w:color="808080"/>
              <w:right w:val="nil"/>
            </w:tcBorders>
            <w:shd w:val="clear" w:color="auto" w:fill="auto"/>
            <w:vAlign w:val="center"/>
            <w:hideMark/>
          </w:tcPr>
          <w:p w14:paraId="06644EB3" w14:textId="08F6ABD4"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75 011</w:t>
            </w:r>
          </w:p>
        </w:tc>
        <w:tc>
          <w:tcPr>
            <w:tcW w:w="536" w:type="pct"/>
            <w:gridSpan w:val="2"/>
            <w:tcBorders>
              <w:top w:val="nil"/>
              <w:left w:val="nil"/>
              <w:bottom w:val="single" w:sz="8" w:space="0" w:color="808080"/>
              <w:right w:val="nil"/>
            </w:tcBorders>
            <w:shd w:val="clear" w:color="auto" w:fill="auto"/>
            <w:vAlign w:val="center"/>
          </w:tcPr>
          <w:p w14:paraId="512BD682" w14:textId="2FCD56E9"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4 177</w:t>
            </w:r>
          </w:p>
        </w:tc>
        <w:tc>
          <w:tcPr>
            <w:tcW w:w="563" w:type="pct"/>
            <w:gridSpan w:val="2"/>
            <w:tcBorders>
              <w:top w:val="nil"/>
              <w:left w:val="nil"/>
              <w:bottom w:val="single" w:sz="8" w:space="0" w:color="808080"/>
              <w:right w:val="nil"/>
            </w:tcBorders>
            <w:shd w:val="clear" w:color="auto" w:fill="auto"/>
            <w:vAlign w:val="center"/>
          </w:tcPr>
          <w:p w14:paraId="19D11CE2" w14:textId="2E084637"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10</w:t>
            </w:r>
            <w:r w:rsidR="006A4CE2">
              <w:rPr>
                <w:rFonts w:eastAsia="Times New Roman" w:cs="Arial"/>
                <w:b/>
                <w:bCs/>
                <w:color w:val="000000"/>
                <w:sz w:val="16"/>
                <w:szCs w:val="16"/>
                <w:lang w:eastAsia="pl-PL"/>
              </w:rPr>
              <w:t>5</w:t>
            </w:r>
            <w:r>
              <w:rPr>
                <w:rFonts w:eastAsia="Times New Roman" w:cs="Arial"/>
                <w:b/>
                <w:bCs/>
                <w:color w:val="000000"/>
                <w:sz w:val="16"/>
                <w:szCs w:val="16"/>
                <w:lang w:eastAsia="pl-PL"/>
              </w:rPr>
              <w:t>,</w:t>
            </w:r>
            <w:r w:rsidR="006A4CE2">
              <w:rPr>
                <w:rFonts w:eastAsia="Times New Roman" w:cs="Arial"/>
                <w:b/>
                <w:bCs/>
                <w:color w:val="000000"/>
                <w:sz w:val="16"/>
                <w:szCs w:val="16"/>
                <w:lang w:eastAsia="pl-PL"/>
              </w:rPr>
              <w:t>6</w:t>
            </w:r>
            <w:r w:rsidRPr="00BC36CE">
              <w:rPr>
                <w:rFonts w:eastAsia="Times New Roman" w:cs="Arial"/>
                <w:b/>
                <w:bCs/>
                <w:color w:val="000000"/>
                <w:sz w:val="16"/>
                <w:szCs w:val="16"/>
                <w:lang w:eastAsia="pl-PL"/>
              </w:rPr>
              <w:t>%</w:t>
            </w:r>
          </w:p>
        </w:tc>
      </w:tr>
      <w:tr w:rsidR="00B87254" w:rsidRPr="004A626B" w14:paraId="2ACAC9EE" w14:textId="77777777" w:rsidTr="00B87254">
        <w:trPr>
          <w:trHeight w:val="288"/>
        </w:trPr>
        <w:tc>
          <w:tcPr>
            <w:tcW w:w="2763" w:type="pct"/>
            <w:tcBorders>
              <w:top w:val="nil"/>
              <w:left w:val="nil"/>
              <w:bottom w:val="nil"/>
              <w:right w:val="nil"/>
            </w:tcBorders>
            <w:shd w:val="clear" w:color="auto" w:fill="auto"/>
            <w:vAlign w:val="center"/>
            <w:hideMark/>
          </w:tcPr>
          <w:p w14:paraId="72C741E5"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Koszty sprzedaży</w:t>
            </w:r>
          </w:p>
        </w:tc>
        <w:tc>
          <w:tcPr>
            <w:tcW w:w="561" w:type="pct"/>
            <w:tcBorders>
              <w:top w:val="nil"/>
              <w:left w:val="nil"/>
              <w:bottom w:val="nil"/>
              <w:right w:val="nil"/>
            </w:tcBorders>
            <w:shd w:val="clear" w:color="auto" w:fill="auto"/>
            <w:vAlign w:val="center"/>
          </w:tcPr>
          <w:p w14:paraId="6137ED7E" w14:textId="284FC8EA"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10 683</w:t>
            </w:r>
          </w:p>
        </w:tc>
        <w:tc>
          <w:tcPr>
            <w:tcW w:w="577" w:type="pct"/>
            <w:tcBorders>
              <w:top w:val="nil"/>
              <w:left w:val="nil"/>
              <w:bottom w:val="nil"/>
              <w:right w:val="nil"/>
            </w:tcBorders>
            <w:shd w:val="clear" w:color="auto" w:fill="auto"/>
            <w:vAlign w:val="center"/>
            <w:hideMark/>
          </w:tcPr>
          <w:p w14:paraId="399EEBFE" w14:textId="5F6EFA62"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12 729</w:t>
            </w:r>
          </w:p>
        </w:tc>
        <w:tc>
          <w:tcPr>
            <w:tcW w:w="536" w:type="pct"/>
            <w:gridSpan w:val="2"/>
            <w:tcBorders>
              <w:top w:val="nil"/>
              <w:left w:val="nil"/>
              <w:bottom w:val="nil"/>
              <w:right w:val="nil"/>
            </w:tcBorders>
            <w:shd w:val="clear" w:color="auto" w:fill="auto"/>
            <w:vAlign w:val="center"/>
          </w:tcPr>
          <w:p w14:paraId="20D0345C" w14:textId="5EC0A0DE"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- 2 046</w:t>
            </w:r>
          </w:p>
        </w:tc>
        <w:tc>
          <w:tcPr>
            <w:tcW w:w="563" w:type="pct"/>
            <w:gridSpan w:val="2"/>
            <w:tcBorders>
              <w:top w:val="nil"/>
              <w:left w:val="nil"/>
              <w:bottom w:val="nil"/>
              <w:right w:val="nil"/>
            </w:tcBorders>
            <w:shd w:val="clear" w:color="auto" w:fill="auto"/>
            <w:vAlign w:val="center"/>
          </w:tcPr>
          <w:p w14:paraId="6E757307" w14:textId="25B22B51"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83</w:t>
            </w:r>
            <w:r w:rsidR="00B87254">
              <w:rPr>
                <w:rFonts w:eastAsia="Times New Roman" w:cs="Arial"/>
                <w:color w:val="000000"/>
                <w:sz w:val="16"/>
                <w:szCs w:val="16"/>
                <w:lang w:eastAsia="pl-PL"/>
              </w:rPr>
              <w:t>,</w:t>
            </w:r>
            <w:r>
              <w:rPr>
                <w:rFonts w:eastAsia="Times New Roman" w:cs="Arial"/>
                <w:color w:val="000000"/>
                <w:sz w:val="16"/>
                <w:szCs w:val="16"/>
                <w:lang w:eastAsia="pl-PL"/>
              </w:rPr>
              <w:t>9</w:t>
            </w:r>
            <w:r w:rsidR="00B87254" w:rsidRPr="00BC36CE">
              <w:rPr>
                <w:rFonts w:eastAsia="Times New Roman" w:cs="Arial"/>
                <w:color w:val="000000"/>
                <w:sz w:val="16"/>
                <w:szCs w:val="16"/>
                <w:lang w:eastAsia="pl-PL"/>
              </w:rPr>
              <w:t>%</w:t>
            </w:r>
          </w:p>
        </w:tc>
      </w:tr>
      <w:tr w:rsidR="00B87254" w:rsidRPr="004A626B" w14:paraId="4E92DB6D" w14:textId="77777777" w:rsidTr="00B87254">
        <w:trPr>
          <w:trHeight w:val="288"/>
        </w:trPr>
        <w:tc>
          <w:tcPr>
            <w:tcW w:w="2763" w:type="pct"/>
            <w:tcBorders>
              <w:top w:val="nil"/>
              <w:left w:val="nil"/>
              <w:bottom w:val="nil"/>
              <w:right w:val="nil"/>
            </w:tcBorders>
            <w:shd w:val="clear" w:color="auto" w:fill="auto"/>
            <w:vAlign w:val="center"/>
            <w:hideMark/>
          </w:tcPr>
          <w:p w14:paraId="40B18900"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Koszty ogólnego zarządu</w:t>
            </w:r>
          </w:p>
        </w:tc>
        <w:tc>
          <w:tcPr>
            <w:tcW w:w="561" w:type="pct"/>
            <w:tcBorders>
              <w:top w:val="nil"/>
              <w:left w:val="nil"/>
              <w:bottom w:val="nil"/>
              <w:right w:val="nil"/>
            </w:tcBorders>
            <w:shd w:val="clear" w:color="auto" w:fill="auto"/>
            <w:vAlign w:val="center"/>
          </w:tcPr>
          <w:p w14:paraId="75E1A129" w14:textId="5B6BBBDC"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38 417</w:t>
            </w:r>
          </w:p>
        </w:tc>
        <w:tc>
          <w:tcPr>
            <w:tcW w:w="577" w:type="pct"/>
            <w:tcBorders>
              <w:top w:val="nil"/>
              <w:left w:val="nil"/>
              <w:bottom w:val="nil"/>
              <w:right w:val="nil"/>
            </w:tcBorders>
            <w:shd w:val="clear" w:color="auto" w:fill="auto"/>
            <w:vAlign w:val="center"/>
            <w:hideMark/>
          </w:tcPr>
          <w:p w14:paraId="6BF08BC4" w14:textId="64DDD4B2"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39 660</w:t>
            </w:r>
          </w:p>
        </w:tc>
        <w:tc>
          <w:tcPr>
            <w:tcW w:w="536" w:type="pct"/>
            <w:gridSpan w:val="2"/>
            <w:tcBorders>
              <w:top w:val="nil"/>
              <w:left w:val="nil"/>
              <w:bottom w:val="nil"/>
              <w:right w:val="nil"/>
            </w:tcBorders>
            <w:shd w:val="clear" w:color="auto" w:fill="auto"/>
            <w:vAlign w:val="center"/>
          </w:tcPr>
          <w:p w14:paraId="062ED15F" w14:textId="5DB862FB" w:rsidR="00B87254" w:rsidRPr="00BC36CE" w:rsidRDefault="00B87254"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 xml:space="preserve">- </w:t>
            </w:r>
            <w:r w:rsidR="006A4CE2">
              <w:rPr>
                <w:rFonts w:eastAsia="Times New Roman" w:cs="Arial"/>
                <w:color w:val="000000"/>
                <w:sz w:val="16"/>
                <w:szCs w:val="16"/>
                <w:lang w:eastAsia="pl-PL"/>
              </w:rPr>
              <w:t>1 243</w:t>
            </w:r>
          </w:p>
        </w:tc>
        <w:tc>
          <w:tcPr>
            <w:tcW w:w="563" w:type="pct"/>
            <w:gridSpan w:val="2"/>
            <w:tcBorders>
              <w:top w:val="nil"/>
              <w:left w:val="nil"/>
              <w:bottom w:val="nil"/>
              <w:right w:val="nil"/>
            </w:tcBorders>
            <w:shd w:val="clear" w:color="auto" w:fill="auto"/>
            <w:vAlign w:val="center"/>
          </w:tcPr>
          <w:p w14:paraId="4D22E408" w14:textId="5F9DEE35"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96</w:t>
            </w:r>
            <w:r w:rsidR="00B87254">
              <w:rPr>
                <w:rFonts w:eastAsia="Times New Roman" w:cs="Arial"/>
                <w:color w:val="000000"/>
                <w:sz w:val="16"/>
                <w:szCs w:val="16"/>
                <w:lang w:eastAsia="pl-PL"/>
              </w:rPr>
              <w:t>,</w:t>
            </w:r>
            <w:r>
              <w:rPr>
                <w:rFonts w:eastAsia="Times New Roman" w:cs="Arial"/>
                <w:color w:val="000000"/>
                <w:sz w:val="16"/>
                <w:szCs w:val="16"/>
                <w:lang w:eastAsia="pl-PL"/>
              </w:rPr>
              <w:t>9</w:t>
            </w:r>
            <w:r w:rsidR="00B87254" w:rsidRPr="00BC36CE">
              <w:rPr>
                <w:rFonts w:eastAsia="Times New Roman" w:cs="Arial"/>
                <w:color w:val="000000"/>
                <w:sz w:val="16"/>
                <w:szCs w:val="16"/>
                <w:lang w:eastAsia="pl-PL"/>
              </w:rPr>
              <w:t>%</w:t>
            </w:r>
          </w:p>
        </w:tc>
      </w:tr>
      <w:tr w:rsidR="00B87254" w:rsidRPr="004A626B" w14:paraId="09D88057" w14:textId="77777777" w:rsidTr="00B87254">
        <w:trPr>
          <w:trHeight w:val="300"/>
        </w:trPr>
        <w:tc>
          <w:tcPr>
            <w:tcW w:w="2763" w:type="pct"/>
            <w:tcBorders>
              <w:top w:val="nil"/>
              <w:left w:val="nil"/>
              <w:bottom w:val="single" w:sz="8" w:space="0" w:color="808080"/>
              <w:right w:val="nil"/>
            </w:tcBorders>
            <w:shd w:val="clear" w:color="auto" w:fill="auto"/>
            <w:vAlign w:val="center"/>
            <w:hideMark/>
          </w:tcPr>
          <w:p w14:paraId="72F8BA3D"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Zysk ze sprzedaży</w:t>
            </w:r>
          </w:p>
        </w:tc>
        <w:tc>
          <w:tcPr>
            <w:tcW w:w="561" w:type="pct"/>
            <w:tcBorders>
              <w:top w:val="nil"/>
              <w:left w:val="nil"/>
              <w:bottom w:val="single" w:sz="8" w:space="0" w:color="808080"/>
              <w:right w:val="nil"/>
            </w:tcBorders>
            <w:shd w:val="clear" w:color="auto" w:fill="auto"/>
            <w:vAlign w:val="center"/>
          </w:tcPr>
          <w:p w14:paraId="4B0DA79A" w14:textId="51D3C609"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30 088</w:t>
            </w:r>
          </w:p>
        </w:tc>
        <w:tc>
          <w:tcPr>
            <w:tcW w:w="577" w:type="pct"/>
            <w:tcBorders>
              <w:top w:val="nil"/>
              <w:left w:val="nil"/>
              <w:bottom w:val="single" w:sz="8" w:space="0" w:color="808080"/>
              <w:right w:val="nil"/>
            </w:tcBorders>
            <w:shd w:val="clear" w:color="auto" w:fill="auto"/>
            <w:vAlign w:val="center"/>
            <w:hideMark/>
          </w:tcPr>
          <w:p w14:paraId="65E39915" w14:textId="6EB03271"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22 622</w:t>
            </w:r>
          </w:p>
        </w:tc>
        <w:tc>
          <w:tcPr>
            <w:tcW w:w="536" w:type="pct"/>
            <w:gridSpan w:val="2"/>
            <w:tcBorders>
              <w:top w:val="nil"/>
              <w:left w:val="nil"/>
              <w:bottom w:val="single" w:sz="8" w:space="0" w:color="808080"/>
              <w:right w:val="nil"/>
            </w:tcBorders>
            <w:shd w:val="clear" w:color="auto" w:fill="auto"/>
            <w:vAlign w:val="center"/>
          </w:tcPr>
          <w:p w14:paraId="6774A82C" w14:textId="160017B8"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7 466</w:t>
            </w:r>
          </w:p>
        </w:tc>
        <w:tc>
          <w:tcPr>
            <w:tcW w:w="563" w:type="pct"/>
            <w:gridSpan w:val="2"/>
            <w:tcBorders>
              <w:top w:val="nil"/>
              <w:left w:val="nil"/>
              <w:bottom w:val="single" w:sz="8" w:space="0" w:color="808080"/>
              <w:right w:val="nil"/>
            </w:tcBorders>
            <w:shd w:val="clear" w:color="auto" w:fill="auto"/>
            <w:vAlign w:val="center"/>
          </w:tcPr>
          <w:p w14:paraId="01648F42" w14:textId="7381D494"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13</w:t>
            </w:r>
            <w:r w:rsidR="006A4CE2">
              <w:rPr>
                <w:rFonts w:eastAsia="Times New Roman" w:cs="Arial"/>
                <w:b/>
                <w:bCs/>
                <w:color w:val="000000"/>
                <w:sz w:val="16"/>
                <w:szCs w:val="16"/>
                <w:lang w:eastAsia="pl-PL"/>
              </w:rPr>
              <w:t>3</w:t>
            </w:r>
            <w:r>
              <w:rPr>
                <w:rFonts w:eastAsia="Times New Roman" w:cs="Arial"/>
                <w:b/>
                <w:bCs/>
                <w:color w:val="000000"/>
                <w:sz w:val="16"/>
                <w:szCs w:val="16"/>
                <w:lang w:eastAsia="pl-PL"/>
              </w:rPr>
              <w:t>,0</w:t>
            </w:r>
            <w:r w:rsidRPr="00BC36CE">
              <w:rPr>
                <w:rFonts w:eastAsia="Times New Roman" w:cs="Arial"/>
                <w:b/>
                <w:bCs/>
                <w:color w:val="000000"/>
                <w:sz w:val="16"/>
                <w:szCs w:val="16"/>
                <w:lang w:eastAsia="pl-PL"/>
              </w:rPr>
              <w:t>%</w:t>
            </w:r>
          </w:p>
        </w:tc>
      </w:tr>
      <w:tr w:rsidR="00B87254" w:rsidRPr="004A626B" w14:paraId="409473C3" w14:textId="77777777" w:rsidTr="00B87254">
        <w:trPr>
          <w:trHeight w:val="267"/>
        </w:trPr>
        <w:tc>
          <w:tcPr>
            <w:tcW w:w="2763" w:type="pct"/>
            <w:tcBorders>
              <w:top w:val="nil"/>
              <w:left w:val="nil"/>
              <w:right w:val="nil"/>
            </w:tcBorders>
            <w:shd w:val="clear" w:color="auto" w:fill="auto"/>
            <w:vAlign w:val="center"/>
            <w:hideMark/>
          </w:tcPr>
          <w:p w14:paraId="51C04746"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Wynik na pozostałej działalności operacyjnej</w:t>
            </w:r>
          </w:p>
        </w:tc>
        <w:tc>
          <w:tcPr>
            <w:tcW w:w="561" w:type="pct"/>
            <w:tcBorders>
              <w:top w:val="nil"/>
              <w:left w:val="nil"/>
              <w:right w:val="nil"/>
            </w:tcBorders>
            <w:shd w:val="clear" w:color="auto" w:fill="auto"/>
            <w:vAlign w:val="center"/>
          </w:tcPr>
          <w:p w14:paraId="587B1A36" w14:textId="100E4988"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- 4 840</w:t>
            </w:r>
          </w:p>
        </w:tc>
        <w:tc>
          <w:tcPr>
            <w:tcW w:w="577" w:type="pct"/>
            <w:tcBorders>
              <w:top w:val="nil"/>
              <w:left w:val="nil"/>
              <w:right w:val="nil"/>
            </w:tcBorders>
            <w:shd w:val="clear" w:color="auto" w:fill="auto"/>
            <w:vAlign w:val="center"/>
            <w:hideMark/>
          </w:tcPr>
          <w:p w14:paraId="05A9809B" w14:textId="0B9A5179" w:rsidR="00B87254" w:rsidRPr="00BC36CE" w:rsidRDefault="00B87254" w:rsidP="00B87254">
            <w:pPr>
              <w:spacing w:before="20" w:after="20" w:line="240" w:lineRule="auto"/>
              <w:jc w:val="right"/>
              <w:rPr>
                <w:rFonts w:eastAsia="Times New Roman" w:cs="Arial"/>
                <w:color w:val="000000"/>
                <w:sz w:val="16"/>
                <w:szCs w:val="16"/>
                <w:lang w:eastAsia="pl-PL"/>
              </w:rPr>
            </w:pPr>
            <w:r>
              <w:rPr>
                <w:rFonts w:cs="Arial"/>
                <w:color w:val="000000"/>
                <w:sz w:val="16"/>
                <w:szCs w:val="16"/>
              </w:rPr>
              <w:t xml:space="preserve">- </w:t>
            </w:r>
            <w:r w:rsidR="00C40338">
              <w:rPr>
                <w:rFonts w:cs="Arial"/>
                <w:color w:val="000000"/>
                <w:sz w:val="16"/>
                <w:szCs w:val="16"/>
              </w:rPr>
              <w:t>1 735</w:t>
            </w:r>
          </w:p>
        </w:tc>
        <w:tc>
          <w:tcPr>
            <w:tcW w:w="536" w:type="pct"/>
            <w:gridSpan w:val="2"/>
            <w:tcBorders>
              <w:top w:val="nil"/>
              <w:left w:val="nil"/>
              <w:right w:val="nil"/>
            </w:tcBorders>
            <w:shd w:val="clear" w:color="auto" w:fill="auto"/>
            <w:vAlign w:val="center"/>
          </w:tcPr>
          <w:p w14:paraId="52B77EDE" w14:textId="5590D055"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eastAsia="Times New Roman" w:cs="Arial"/>
                <w:sz w:val="16"/>
                <w:szCs w:val="16"/>
                <w:lang w:eastAsia="pl-PL"/>
              </w:rPr>
              <w:t xml:space="preserve">- </w:t>
            </w:r>
            <w:r w:rsidR="006A4CE2">
              <w:rPr>
                <w:rFonts w:eastAsia="Times New Roman" w:cs="Arial"/>
                <w:sz w:val="16"/>
                <w:szCs w:val="16"/>
                <w:lang w:eastAsia="pl-PL"/>
              </w:rPr>
              <w:t>3 105</w:t>
            </w:r>
          </w:p>
        </w:tc>
        <w:tc>
          <w:tcPr>
            <w:tcW w:w="563" w:type="pct"/>
            <w:gridSpan w:val="2"/>
            <w:tcBorders>
              <w:top w:val="nil"/>
              <w:left w:val="nil"/>
              <w:right w:val="nil"/>
            </w:tcBorders>
            <w:shd w:val="clear" w:color="auto" w:fill="auto"/>
            <w:vAlign w:val="center"/>
          </w:tcPr>
          <w:p w14:paraId="648AEC34" w14:textId="1739F983" w:rsidR="00B87254" w:rsidRPr="00BC36CE" w:rsidRDefault="006A4CE2"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279</w:t>
            </w:r>
            <w:r w:rsidR="00B87254">
              <w:rPr>
                <w:rFonts w:eastAsia="Times New Roman" w:cs="Arial"/>
                <w:color w:val="000000"/>
                <w:sz w:val="16"/>
                <w:szCs w:val="16"/>
                <w:lang w:eastAsia="pl-PL"/>
              </w:rPr>
              <w:t>,</w:t>
            </w:r>
            <w:r>
              <w:rPr>
                <w:rFonts w:eastAsia="Times New Roman" w:cs="Arial"/>
                <w:color w:val="000000"/>
                <w:sz w:val="16"/>
                <w:szCs w:val="16"/>
                <w:lang w:eastAsia="pl-PL"/>
              </w:rPr>
              <w:t>0</w:t>
            </w:r>
            <w:r w:rsidR="00B87254">
              <w:rPr>
                <w:rFonts w:eastAsia="Times New Roman" w:cs="Arial"/>
                <w:color w:val="000000"/>
                <w:sz w:val="16"/>
                <w:szCs w:val="16"/>
                <w:lang w:eastAsia="pl-PL"/>
              </w:rPr>
              <w:t>%</w:t>
            </w:r>
          </w:p>
        </w:tc>
      </w:tr>
      <w:tr w:rsidR="00B87254" w:rsidRPr="004A626B" w14:paraId="6CA611BD" w14:textId="77777777" w:rsidTr="00B87254">
        <w:trPr>
          <w:trHeight w:val="300"/>
        </w:trPr>
        <w:tc>
          <w:tcPr>
            <w:tcW w:w="2763" w:type="pct"/>
            <w:tcBorders>
              <w:left w:val="nil"/>
              <w:bottom w:val="single" w:sz="8" w:space="0" w:color="808080"/>
              <w:right w:val="nil"/>
            </w:tcBorders>
            <w:shd w:val="clear" w:color="auto" w:fill="auto"/>
            <w:vAlign w:val="center"/>
            <w:hideMark/>
          </w:tcPr>
          <w:p w14:paraId="1A29D6C2"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Zysk z działalności operacyjnej</w:t>
            </w:r>
          </w:p>
        </w:tc>
        <w:tc>
          <w:tcPr>
            <w:tcW w:w="561" w:type="pct"/>
            <w:tcBorders>
              <w:left w:val="nil"/>
              <w:bottom w:val="single" w:sz="8" w:space="0" w:color="808080"/>
              <w:right w:val="nil"/>
            </w:tcBorders>
            <w:shd w:val="clear" w:color="auto" w:fill="auto"/>
            <w:vAlign w:val="center"/>
          </w:tcPr>
          <w:p w14:paraId="52209EED" w14:textId="577CFBD0"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25 248</w:t>
            </w:r>
          </w:p>
        </w:tc>
        <w:tc>
          <w:tcPr>
            <w:tcW w:w="577" w:type="pct"/>
            <w:tcBorders>
              <w:left w:val="nil"/>
              <w:bottom w:val="single" w:sz="8" w:space="0" w:color="808080"/>
              <w:right w:val="nil"/>
            </w:tcBorders>
            <w:shd w:val="clear" w:color="auto" w:fill="auto"/>
            <w:vAlign w:val="center"/>
            <w:hideMark/>
          </w:tcPr>
          <w:p w14:paraId="487DCAC1" w14:textId="5329D0E3"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20 887</w:t>
            </w:r>
          </w:p>
        </w:tc>
        <w:tc>
          <w:tcPr>
            <w:tcW w:w="536" w:type="pct"/>
            <w:gridSpan w:val="2"/>
            <w:tcBorders>
              <w:left w:val="nil"/>
              <w:bottom w:val="single" w:sz="8" w:space="0" w:color="808080"/>
              <w:right w:val="nil"/>
            </w:tcBorders>
            <w:shd w:val="clear" w:color="auto" w:fill="auto"/>
            <w:vAlign w:val="center"/>
          </w:tcPr>
          <w:p w14:paraId="1CD83418" w14:textId="2B7AB350"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4 361</w:t>
            </w:r>
          </w:p>
        </w:tc>
        <w:tc>
          <w:tcPr>
            <w:tcW w:w="563" w:type="pct"/>
            <w:gridSpan w:val="2"/>
            <w:tcBorders>
              <w:left w:val="nil"/>
              <w:bottom w:val="single" w:sz="8" w:space="0" w:color="808080"/>
              <w:right w:val="nil"/>
            </w:tcBorders>
            <w:shd w:val="clear" w:color="auto" w:fill="auto"/>
            <w:vAlign w:val="center"/>
          </w:tcPr>
          <w:p w14:paraId="2D53385D" w14:textId="4F19F113"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w:t>
            </w:r>
            <w:r w:rsidR="006A4CE2">
              <w:rPr>
                <w:rFonts w:eastAsia="Times New Roman" w:cs="Arial"/>
                <w:b/>
                <w:bCs/>
                <w:color w:val="000000"/>
                <w:sz w:val="16"/>
                <w:szCs w:val="16"/>
                <w:lang w:eastAsia="pl-PL"/>
              </w:rPr>
              <w:t>20</w:t>
            </w:r>
            <w:r>
              <w:rPr>
                <w:rFonts w:eastAsia="Times New Roman" w:cs="Arial"/>
                <w:b/>
                <w:bCs/>
                <w:color w:val="000000"/>
                <w:sz w:val="16"/>
                <w:szCs w:val="16"/>
                <w:lang w:eastAsia="pl-PL"/>
              </w:rPr>
              <w:t>,</w:t>
            </w:r>
            <w:r w:rsidR="006A4CE2">
              <w:rPr>
                <w:rFonts w:eastAsia="Times New Roman" w:cs="Arial"/>
                <w:b/>
                <w:bCs/>
                <w:color w:val="000000"/>
                <w:sz w:val="16"/>
                <w:szCs w:val="16"/>
                <w:lang w:eastAsia="pl-PL"/>
              </w:rPr>
              <w:t>9</w:t>
            </w:r>
            <w:r w:rsidRPr="00BC36CE">
              <w:rPr>
                <w:rFonts w:eastAsia="Times New Roman" w:cs="Arial"/>
                <w:b/>
                <w:bCs/>
                <w:color w:val="000000"/>
                <w:sz w:val="16"/>
                <w:szCs w:val="16"/>
                <w:lang w:eastAsia="pl-PL"/>
              </w:rPr>
              <w:t>%</w:t>
            </w:r>
          </w:p>
        </w:tc>
      </w:tr>
      <w:tr w:rsidR="00B87254" w:rsidRPr="004A626B" w14:paraId="5B90DEDD" w14:textId="77777777" w:rsidTr="00B87254">
        <w:trPr>
          <w:trHeight w:val="300"/>
        </w:trPr>
        <w:tc>
          <w:tcPr>
            <w:tcW w:w="2763" w:type="pct"/>
            <w:tcBorders>
              <w:top w:val="nil"/>
              <w:left w:val="nil"/>
              <w:bottom w:val="single" w:sz="8" w:space="0" w:color="808080"/>
              <w:right w:val="nil"/>
            </w:tcBorders>
            <w:shd w:val="clear" w:color="auto" w:fill="auto"/>
            <w:vAlign w:val="center"/>
            <w:hideMark/>
          </w:tcPr>
          <w:p w14:paraId="3A036437"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EBITDA</w:t>
            </w:r>
          </w:p>
        </w:tc>
        <w:tc>
          <w:tcPr>
            <w:tcW w:w="561" w:type="pct"/>
            <w:tcBorders>
              <w:top w:val="nil"/>
              <w:left w:val="nil"/>
              <w:bottom w:val="single" w:sz="8" w:space="0" w:color="808080"/>
              <w:right w:val="nil"/>
            </w:tcBorders>
            <w:shd w:val="clear" w:color="auto" w:fill="auto"/>
            <w:vAlign w:val="center"/>
          </w:tcPr>
          <w:p w14:paraId="2F2862D4" w14:textId="55D14550"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39 893</w:t>
            </w:r>
          </w:p>
        </w:tc>
        <w:tc>
          <w:tcPr>
            <w:tcW w:w="577" w:type="pct"/>
            <w:tcBorders>
              <w:top w:val="nil"/>
              <w:left w:val="nil"/>
              <w:bottom w:val="single" w:sz="8" w:space="0" w:color="808080"/>
              <w:right w:val="nil"/>
            </w:tcBorders>
            <w:shd w:val="clear" w:color="auto" w:fill="auto"/>
            <w:vAlign w:val="center"/>
            <w:hideMark/>
          </w:tcPr>
          <w:p w14:paraId="3B64387B" w14:textId="614C012B"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34 512</w:t>
            </w:r>
          </w:p>
        </w:tc>
        <w:tc>
          <w:tcPr>
            <w:tcW w:w="536" w:type="pct"/>
            <w:gridSpan w:val="2"/>
            <w:tcBorders>
              <w:top w:val="nil"/>
              <w:left w:val="nil"/>
              <w:bottom w:val="single" w:sz="8" w:space="0" w:color="808080"/>
              <w:right w:val="nil"/>
            </w:tcBorders>
            <w:shd w:val="clear" w:color="auto" w:fill="auto"/>
            <w:vAlign w:val="center"/>
          </w:tcPr>
          <w:p w14:paraId="0ED79BE1" w14:textId="192FAE2D" w:rsidR="00B87254" w:rsidRPr="00BC36CE" w:rsidRDefault="006A4CE2"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5 381</w:t>
            </w:r>
          </w:p>
        </w:tc>
        <w:tc>
          <w:tcPr>
            <w:tcW w:w="563" w:type="pct"/>
            <w:gridSpan w:val="2"/>
            <w:tcBorders>
              <w:top w:val="nil"/>
              <w:left w:val="nil"/>
              <w:bottom w:val="single" w:sz="8" w:space="0" w:color="808080"/>
              <w:right w:val="nil"/>
            </w:tcBorders>
            <w:shd w:val="clear" w:color="auto" w:fill="auto"/>
            <w:vAlign w:val="center"/>
          </w:tcPr>
          <w:p w14:paraId="0083CE60" w14:textId="7C4555E3"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w:t>
            </w:r>
            <w:r w:rsidR="006A4CE2">
              <w:rPr>
                <w:rFonts w:eastAsia="Times New Roman" w:cs="Arial"/>
                <w:b/>
                <w:bCs/>
                <w:color w:val="000000"/>
                <w:sz w:val="16"/>
                <w:szCs w:val="16"/>
                <w:lang w:eastAsia="pl-PL"/>
              </w:rPr>
              <w:t>15</w:t>
            </w:r>
            <w:r>
              <w:rPr>
                <w:rFonts w:eastAsia="Times New Roman" w:cs="Arial"/>
                <w:b/>
                <w:bCs/>
                <w:color w:val="000000"/>
                <w:sz w:val="16"/>
                <w:szCs w:val="16"/>
                <w:lang w:eastAsia="pl-PL"/>
              </w:rPr>
              <w:t>,6</w:t>
            </w:r>
            <w:r w:rsidRPr="00BC36CE">
              <w:rPr>
                <w:rFonts w:eastAsia="Times New Roman" w:cs="Arial"/>
                <w:b/>
                <w:bCs/>
                <w:color w:val="000000"/>
                <w:sz w:val="16"/>
                <w:szCs w:val="16"/>
                <w:lang w:eastAsia="pl-PL"/>
              </w:rPr>
              <w:t>%</w:t>
            </w:r>
          </w:p>
        </w:tc>
      </w:tr>
      <w:tr w:rsidR="00B87254" w:rsidRPr="004A626B" w14:paraId="4B4ED8B0" w14:textId="77777777" w:rsidTr="00B87254">
        <w:trPr>
          <w:trHeight w:val="288"/>
        </w:trPr>
        <w:tc>
          <w:tcPr>
            <w:tcW w:w="2763" w:type="pct"/>
            <w:tcBorders>
              <w:top w:val="nil"/>
              <w:left w:val="nil"/>
              <w:bottom w:val="nil"/>
              <w:right w:val="nil"/>
            </w:tcBorders>
            <w:shd w:val="clear" w:color="auto" w:fill="auto"/>
            <w:vAlign w:val="center"/>
            <w:hideMark/>
          </w:tcPr>
          <w:p w14:paraId="5FC2A1A5"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Wynik na działalności finansowej</w:t>
            </w:r>
          </w:p>
        </w:tc>
        <w:tc>
          <w:tcPr>
            <w:tcW w:w="561" w:type="pct"/>
            <w:tcBorders>
              <w:top w:val="nil"/>
              <w:left w:val="nil"/>
              <w:bottom w:val="nil"/>
              <w:right w:val="nil"/>
            </w:tcBorders>
            <w:shd w:val="clear" w:color="auto" w:fill="auto"/>
            <w:vAlign w:val="center"/>
          </w:tcPr>
          <w:p w14:paraId="48C028AF" w14:textId="2C7BB661"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47 035</w:t>
            </w:r>
          </w:p>
        </w:tc>
        <w:tc>
          <w:tcPr>
            <w:tcW w:w="577" w:type="pct"/>
            <w:tcBorders>
              <w:top w:val="nil"/>
              <w:left w:val="nil"/>
              <w:bottom w:val="nil"/>
              <w:right w:val="nil"/>
            </w:tcBorders>
            <w:shd w:val="clear" w:color="auto" w:fill="auto"/>
            <w:vAlign w:val="center"/>
            <w:hideMark/>
          </w:tcPr>
          <w:p w14:paraId="0EE59114" w14:textId="5C220262"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36 422</w:t>
            </w:r>
          </w:p>
        </w:tc>
        <w:tc>
          <w:tcPr>
            <w:tcW w:w="536" w:type="pct"/>
            <w:gridSpan w:val="2"/>
            <w:tcBorders>
              <w:top w:val="nil"/>
              <w:left w:val="nil"/>
              <w:bottom w:val="nil"/>
              <w:right w:val="nil"/>
            </w:tcBorders>
            <w:shd w:val="clear" w:color="auto" w:fill="auto"/>
            <w:vAlign w:val="center"/>
          </w:tcPr>
          <w:p w14:paraId="17FB5508" w14:textId="5EB288F4" w:rsidR="00B87254" w:rsidRPr="00BC36CE" w:rsidRDefault="00C61250"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10 613</w:t>
            </w:r>
          </w:p>
        </w:tc>
        <w:tc>
          <w:tcPr>
            <w:tcW w:w="563" w:type="pct"/>
            <w:gridSpan w:val="2"/>
            <w:tcBorders>
              <w:top w:val="nil"/>
              <w:left w:val="nil"/>
              <w:bottom w:val="nil"/>
              <w:right w:val="nil"/>
            </w:tcBorders>
            <w:shd w:val="clear" w:color="auto" w:fill="auto"/>
            <w:vAlign w:val="center"/>
          </w:tcPr>
          <w:p w14:paraId="1FF9C031" w14:textId="0EBA653F" w:rsidR="00B87254" w:rsidRPr="00BC36CE" w:rsidRDefault="00B87254"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w:t>
            </w:r>
            <w:r w:rsidR="00C61250">
              <w:rPr>
                <w:rFonts w:eastAsia="Times New Roman" w:cs="Arial"/>
                <w:color w:val="000000"/>
                <w:sz w:val="16"/>
                <w:szCs w:val="16"/>
                <w:lang w:eastAsia="pl-PL"/>
              </w:rPr>
              <w:t>29</w:t>
            </w:r>
            <w:r>
              <w:rPr>
                <w:rFonts w:eastAsia="Times New Roman" w:cs="Arial"/>
                <w:color w:val="000000"/>
                <w:sz w:val="16"/>
                <w:szCs w:val="16"/>
                <w:lang w:eastAsia="pl-PL"/>
              </w:rPr>
              <w:t>,</w:t>
            </w:r>
            <w:r w:rsidR="00C61250">
              <w:rPr>
                <w:rFonts w:eastAsia="Times New Roman" w:cs="Arial"/>
                <w:color w:val="000000"/>
                <w:sz w:val="16"/>
                <w:szCs w:val="16"/>
                <w:lang w:eastAsia="pl-PL"/>
              </w:rPr>
              <w:t>1</w:t>
            </w:r>
            <w:r>
              <w:rPr>
                <w:rFonts w:eastAsia="Times New Roman" w:cs="Arial"/>
                <w:color w:val="000000"/>
                <w:sz w:val="16"/>
                <w:szCs w:val="16"/>
                <w:lang w:eastAsia="pl-PL"/>
              </w:rPr>
              <w:t>%</w:t>
            </w:r>
          </w:p>
        </w:tc>
      </w:tr>
      <w:tr w:rsidR="00B87254" w:rsidRPr="004A626B" w14:paraId="4B13EDD4" w14:textId="77777777" w:rsidTr="00B87254">
        <w:trPr>
          <w:trHeight w:val="300"/>
        </w:trPr>
        <w:tc>
          <w:tcPr>
            <w:tcW w:w="2763" w:type="pct"/>
            <w:tcBorders>
              <w:top w:val="nil"/>
              <w:left w:val="nil"/>
              <w:bottom w:val="single" w:sz="8" w:space="0" w:color="808080"/>
              <w:right w:val="nil"/>
            </w:tcBorders>
            <w:shd w:val="clear" w:color="auto" w:fill="auto"/>
            <w:vAlign w:val="center"/>
            <w:hideMark/>
          </w:tcPr>
          <w:p w14:paraId="2ADBBD51"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Zysk przed opodatkowaniem</w:t>
            </w:r>
          </w:p>
        </w:tc>
        <w:tc>
          <w:tcPr>
            <w:tcW w:w="561" w:type="pct"/>
            <w:tcBorders>
              <w:top w:val="nil"/>
              <w:left w:val="nil"/>
              <w:bottom w:val="single" w:sz="8" w:space="0" w:color="808080"/>
              <w:right w:val="nil"/>
            </w:tcBorders>
            <w:shd w:val="clear" w:color="auto" w:fill="auto"/>
            <w:vAlign w:val="center"/>
          </w:tcPr>
          <w:p w14:paraId="4AFA9D0C" w14:textId="11BD9CC5"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72 283</w:t>
            </w:r>
          </w:p>
        </w:tc>
        <w:tc>
          <w:tcPr>
            <w:tcW w:w="577" w:type="pct"/>
            <w:tcBorders>
              <w:top w:val="nil"/>
              <w:left w:val="nil"/>
              <w:bottom w:val="single" w:sz="8" w:space="0" w:color="808080"/>
              <w:right w:val="nil"/>
            </w:tcBorders>
            <w:shd w:val="clear" w:color="auto" w:fill="auto"/>
            <w:vAlign w:val="center"/>
            <w:hideMark/>
          </w:tcPr>
          <w:p w14:paraId="0B67C049" w14:textId="1014B779"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57 309</w:t>
            </w:r>
          </w:p>
        </w:tc>
        <w:tc>
          <w:tcPr>
            <w:tcW w:w="536" w:type="pct"/>
            <w:gridSpan w:val="2"/>
            <w:tcBorders>
              <w:top w:val="nil"/>
              <w:left w:val="nil"/>
              <w:bottom w:val="single" w:sz="8" w:space="0" w:color="808080"/>
              <w:right w:val="nil"/>
            </w:tcBorders>
            <w:shd w:val="clear" w:color="auto" w:fill="auto"/>
            <w:vAlign w:val="center"/>
          </w:tcPr>
          <w:p w14:paraId="26486BB7" w14:textId="35259CE0" w:rsidR="00B87254" w:rsidRPr="00BC36CE" w:rsidRDefault="00C61250"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14 974</w:t>
            </w:r>
          </w:p>
        </w:tc>
        <w:tc>
          <w:tcPr>
            <w:tcW w:w="563" w:type="pct"/>
            <w:gridSpan w:val="2"/>
            <w:tcBorders>
              <w:top w:val="nil"/>
              <w:left w:val="nil"/>
              <w:bottom w:val="single" w:sz="8" w:space="0" w:color="808080"/>
              <w:right w:val="nil"/>
            </w:tcBorders>
            <w:shd w:val="clear" w:color="auto" w:fill="auto"/>
            <w:vAlign w:val="center"/>
          </w:tcPr>
          <w:p w14:paraId="435911FD" w14:textId="4BEF8B07"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12</w:t>
            </w:r>
            <w:r w:rsidR="00C61250">
              <w:rPr>
                <w:rFonts w:eastAsia="Times New Roman" w:cs="Arial"/>
                <w:b/>
                <w:bCs/>
                <w:color w:val="000000"/>
                <w:sz w:val="16"/>
                <w:szCs w:val="16"/>
                <w:lang w:eastAsia="pl-PL"/>
              </w:rPr>
              <w:t>6</w:t>
            </w:r>
            <w:r>
              <w:rPr>
                <w:rFonts w:eastAsia="Times New Roman" w:cs="Arial"/>
                <w:b/>
                <w:bCs/>
                <w:color w:val="000000"/>
                <w:sz w:val="16"/>
                <w:szCs w:val="16"/>
                <w:lang w:eastAsia="pl-PL"/>
              </w:rPr>
              <w:t>,</w:t>
            </w:r>
            <w:r w:rsidR="00C61250">
              <w:rPr>
                <w:rFonts w:eastAsia="Times New Roman" w:cs="Arial"/>
                <w:b/>
                <w:bCs/>
                <w:color w:val="000000"/>
                <w:sz w:val="16"/>
                <w:szCs w:val="16"/>
                <w:lang w:eastAsia="pl-PL"/>
              </w:rPr>
              <w:t>1</w:t>
            </w:r>
            <w:r w:rsidRPr="00BC36CE">
              <w:rPr>
                <w:rFonts w:eastAsia="Times New Roman" w:cs="Arial"/>
                <w:b/>
                <w:bCs/>
                <w:color w:val="000000"/>
                <w:sz w:val="16"/>
                <w:szCs w:val="16"/>
                <w:lang w:eastAsia="pl-PL"/>
              </w:rPr>
              <w:t>%</w:t>
            </w:r>
          </w:p>
        </w:tc>
      </w:tr>
      <w:tr w:rsidR="00B87254" w:rsidRPr="004A626B" w14:paraId="07F844FA" w14:textId="77777777" w:rsidTr="00B87254">
        <w:trPr>
          <w:trHeight w:val="288"/>
        </w:trPr>
        <w:tc>
          <w:tcPr>
            <w:tcW w:w="2763" w:type="pct"/>
            <w:tcBorders>
              <w:top w:val="nil"/>
              <w:left w:val="nil"/>
              <w:bottom w:val="nil"/>
              <w:right w:val="nil"/>
            </w:tcBorders>
            <w:shd w:val="clear" w:color="auto" w:fill="auto"/>
            <w:vAlign w:val="center"/>
            <w:hideMark/>
          </w:tcPr>
          <w:p w14:paraId="5697AC77" w14:textId="77777777" w:rsidR="00B87254" w:rsidRPr="00BC36CE" w:rsidRDefault="00B87254" w:rsidP="00B87254">
            <w:pPr>
              <w:spacing w:before="20" w:after="20" w:line="240" w:lineRule="auto"/>
              <w:rPr>
                <w:rFonts w:eastAsia="Times New Roman" w:cs="Arial"/>
                <w:color w:val="000000"/>
                <w:sz w:val="16"/>
                <w:szCs w:val="16"/>
                <w:lang w:eastAsia="pl-PL"/>
              </w:rPr>
            </w:pPr>
            <w:r w:rsidRPr="00BC36CE">
              <w:rPr>
                <w:rFonts w:eastAsia="Times New Roman" w:cs="Arial"/>
                <w:color w:val="000000"/>
                <w:sz w:val="16"/>
                <w:szCs w:val="16"/>
                <w:lang w:eastAsia="pl-PL"/>
              </w:rPr>
              <w:t>Bieżący podatek dochodowy</w:t>
            </w:r>
          </w:p>
        </w:tc>
        <w:tc>
          <w:tcPr>
            <w:tcW w:w="561" w:type="pct"/>
            <w:tcBorders>
              <w:top w:val="nil"/>
              <w:left w:val="nil"/>
              <w:bottom w:val="nil"/>
              <w:right w:val="nil"/>
            </w:tcBorders>
            <w:shd w:val="clear" w:color="auto" w:fill="auto"/>
            <w:vAlign w:val="center"/>
          </w:tcPr>
          <w:p w14:paraId="13C031E4" w14:textId="7F3A5633"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eastAsia="Times New Roman" w:cs="Arial"/>
                <w:color w:val="000000"/>
                <w:sz w:val="16"/>
                <w:szCs w:val="16"/>
                <w:lang w:eastAsia="pl-PL"/>
              </w:rPr>
              <w:t xml:space="preserve">- </w:t>
            </w:r>
            <w:r>
              <w:rPr>
                <w:rFonts w:eastAsia="Times New Roman" w:cs="Arial"/>
                <w:color w:val="000000"/>
                <w:sz w:val="16"/>
                <w:szCs w:val="16"/>
                <w:lang w:eastAsia="pl-PL"/>
              </w:rPr>
              <w:t xml:space="preserve">1 </w:t>
            </w:r>
            <w:r w:rsidR="00C40338">
              <w:rPr>
                <w:rFonts w:eastAsia="Times New Roman" w:cs="Arial"/>
                <w:color w:val="000000"/>
                <w:sz w:val="16"/>
                <w:szCs w:val="16"/>
                <w:lang w:eastAsia="pl-PL"/>
              </w:rPr>
              <w:t>57</w:t>
            </w:r>
            <w:r w:rsidR="005A3159">
              <w:rPr>
                <w:rFonts w:eastAsia="Times New Roman" w:cs="Arial"/>
                <w:color w:val="000000"/>
                <w:sz w:val="16"/>
                <w:szCs w:val="16"/>
                <w:lang w:eastAsia="pl-PL"/>
              </w:rPr>
              <w:t>9</w:t>
            </w:r>
          </w:p>
        </w:tc>
        <w:tc>
          <w:tcPr>
            <w:tcW w:w="577" w:type="pct"/>
            <w:tcBorders>
              <w:top w:val="nil"/>
              <w:left w:val="nil"/>
              <w:bottom w:val="nil"/>
              <w:right w:val="nil"/>
            </w:tcBorders>
            <w:shd w:val="clear" w:color="auto" w:fill="auto"/>
            <w:vAlign w:val="center"/>
            <w:hideMark/>
          </w:tcPr>
          <w:p w14:paraId="4F46B771" w14:textId="2AE39211"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cs="Arial"/>
                <w:color w:val="000000"/>
                <w:sz w:val="16"/>
                <w:szCs w:val="16"/>
              </w:rPr>
              <w:t>-</w:t>
            </w:r>
            <w:r>
              <w:rPr>
                <w:rFonts w:cs="Arial"/>
                <w:color w:val="000000"/>
                <w:sz w:val="16"/>
                <w:szCs w:val="16"/>
              </w:rPr>
              <w:t xml:space="preserve"> </w:t>
            </w:r>
            <w:r w:rsidR="00C40338">
              <w:rPr>
                <w:rFonts w:cs="Arial"/>
                <w:color w:val="000000"/>
                <w:sz w:val="16"/>
                <w:szCs w:val="16"/>
              </w:rPr>
              <w:t>497</w:t>
            </w:r>
          </w:p>
        </w:tc>
        <w:tc>
          <w:tcPr>
            <w:tcW w:w="536" w:type="pct"/>
            <w:gridSpan w:val="2"/>
            <w:tcBorders>
              <w:top w:val="nil"/>
              <w:left w:val="nil"/>
              <w:bottom w:val="nil"/>
              <w:right w:val="nil"/>
            </w:tcBorders>
            <w:shd w:val="clear" w:color="auto" w:fill="auto"/>
            <w:vAlign w:val="center"/>
          </w:tcPr>
          <w:p w14:paraId="66F84C0E" w14:textId="583F29F3" w:rsidR="00B87254" w:rsidRPr="00BC36CE" w:rsidRDefault="005A3159"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- 1 082</w:t>
            </w:r>
          </w:p>
        </w:tc>
        <w:tc>
          <w:tcPr>
            <w:tcW w:w="563" w:type="pct"/>
            <w:gridSpan w:val="2"/>
            <w:tcBorders>
              <w:top w:val="nil"/>
              <w:left w:val="nil"/>
              <w:bottom w:val="nil"/>
              <w:right w:val="nil"/>
            </w:tcBorders>
            <w:shd w:val="clear" w:color="auto" w:fill="auto"/>
            <w:vAlign w:val="center"/>
          </w:tcPr>
          <w:p w14:paraId="5E8AA567" w14:textId="131D54DA" w:rsidR="00B87254" w:rsidRPr="00BC36CE" w:rsidRDefault="00C61250"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317,</w:t>
            </w:r>
            <w:r w:rsidR="00170842">
              <w:rPr>
                <w:rFonts w:eastAsia="Times New Roman" w:cs="Arial"/>
                <w:color w:val="000000"/>
                <w:sz w:val="16"/>
                <w:szCs w:val="16"/>
                <w:lang w:eastAsia="pl-PL"/>
              </w:rPr>
              <w:t>7</w:t>
            </w:r>
            <w:r w:rsidR="00B87254" w:rsidRPr="00BC36CE">
              <w:rPr>
                <w:rFonts w:eastAsia="Times New Roman" w:cs="Arial"/>
                <w:color w:val="000000"/>
                <w:sz w:val="16"/>
                <w:szCs w:val="16"/>
                <w:lang w:eastAsia="pl-PL"/>
              </w:rPr>
              <w:t>%</w:t>
            </w:r>
          </w:p>
        </w:tc>
      </w:tr>
      <w:tr w:rsidR="00B87254" w:rsidRPr="004A626B" w14:paraId="3F47AEC7" w14:textId="77777777" w:rsidTr="00B87254">
        <w:trPr>
          <w:trHeight w:val="288"/>
        </w:trPr>
        <w:tc>
          <w:tcPr>
            <w:tcW w:w="2763" w:type="pct"/>
            <w:tcBorders>
              <w:top w:val="nil"/>
              <w:left w:val="nil"/>
              <w:right w:val="nil"/>
            </w:tcBorders>
            <w:shd w:val="clear" w:color="auto" w:fill="auto"/>
            <w:vAlign w:val="center"/>
            <w:hideMark/>
          </w:tcPr>
          <w:p w14:paraId="5A7AD527" w14:textId="77777777" w:rsidR="00B87254" w:rsidRPr="00BC36CE" w:rsidRDefault="00B87254" w:rsidP="00B87254">
            <w:pPr>
              <w:spacing w:before="20" w:after="20" w:line="240" w:lineRule="auto"/>
              <w:rPr>
                <w:rFonts w:eastAsia="Times New Roman" w:cs="Arial"/>
                <w:color w:val="000000"/>
                <w:sz w:val="16"/>
                <w:szCs w:val="16"/>
                <w:lang w:eastAsia="pl-PL"/>
              </w:rPr>
            </w:pPr>
            <w:r w:rsidRPr="00BC36CE">
              <w:rPr>
                <w:rFonts w:eastAsia="Times New Roman" w:cs="Arial"/>
                <w:color w:val="000000"/>
                <w:sz w:val="16"/>
                <w:szCs w:val="16"/>
                <w:lang w:eastAsia="pl-PL"/>
              </w:rPr>
              <w:t>Odroczony podatek dochodowy</w:t>
            </w:r>
          </w:p>
        </w:tc>
        <w:tc>
          <w:tcPr>
            <w:tcW w:w="561" w:type="pct"/>
            <w:tcBorders>
              <w:top w:val="nil"/>
              <w:left w:val="nil"/>
              <w:right w:val="nil"/>
            </w:tcBorders>
            <w:shd w:val="clear" w:color="auto" w:fill="auto"/>
            <w:vAlign w:val="center"/>
          </w:tcPr>
          <w:p w14:paraId="35502B0F" w14:textId="35369AAB" w:rsidR="00B87254" w:rsidRPr="00BC36CE" w:rsidRDefault="00B87254"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 xml:space="preserve">- </w:t>
            </w:r>
            <w:r w:rsidR="00C40338">
              <w:rPr>
                <w:rFonts w:eastAsia="Times New Roman" w:cs="Arial"/>
                <w:color w:val="000000"/>
                <w:sz w:val="16"/>
                <w:szCs w:val="16"/>
                <w:lang w:eastAsia="pl-PL"/>
              </w:rPr>
              <w:t>3 381</w:t>
            </w:r>
          </w:p>
        </w:tc>
        <w:tc>
          <w:tcPr>
            <w:tcW w:w="577" w:type="pct"/>
            <w:tcBorders>
              <w:top w:val="nil"/>
              <w:left w:val="nil"/>
              <w:right w:val="nil"/>
            </w:tcBorders>
            <w:shd w:val="clear" w:color="auto" w:fill="auto"/>
            <w:vAlign w:val="center"/>
            <w:hideMark/>
          </w:tcPr>
          <w:p w14:paraId="5F90BBE2" w14:textId="361851B9"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cs="Arial"/>
                <w:color w:val="000000"/>
                <w:sz w:val="16"/>
                <w:szCs w:val="16"/>
              </w:rPr>
              <w:t>-</w:t>
            </w:r>
            <w:r w:rsidR="00C40338">
              <w:rPr>
                <w:rFonts w:cs="Arial"/>
                <w:color w:val="000000"/>
                <w:sz w:val="16"/>
                <w:szCs w:val="16"/>
              </w:rPr>
              <w:t>3 830</w:t>
            </w:r>
          </w:p>
        </w:tc>
        <w:tc>
          <w:tcPr>
            <w:tcW w:w="536" w:type="pct"/>
            <w:gridSpan w:val="2"/>
            <w:tcBorders>
              <w:top w:val="nil"/>
              <w:left w:val="nil"/>
              <w:right w:val="nil"/>
            </w:tcBorders>
            <w:shd w:val="clear" w:color="auto" w:fill="auto"/>
            <w:vAlign w:val="center"/>
          </w:tcPr>
          <w:p w14:paraId="4E84BA59" w14:textId="16FD7EAB" w:rsidR="00B87254" w:rsidRPr="00BC36CE" w:rsidRDefault="00C61250"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449</w:t>
            </w:r>
          </w:p>
        </w:tc>
        <w:tc>
          <w:tcPr>
            <w:tcW w:w="563" w:type="pct"/>
            <w:gridSpan w:val="2"/>
            <w:tcBorders>
              <w:top w:val="nil"/>
              <w:left w:val="nil"/>
              <w:right w:val="nil"/>
            </w:tcBorders>
            <w:shd w:val="clear" w:color="auto" w:fill="auto"/>
            <w:vAlign w:val="center"/>
          </w:tcPr>
          <w:p w14:paraId="54EDBBBA" w14:textId="602528D0" w:rsidR="00B87254" w:rsidRPr="00BC36CE" w:rsidRDefault="00C61250"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88,3</w:t>
            </w:r>
            <w:r w:rsidR="00B87254" w:rsidRPr="00BC36CE">
              <w:rPr>
                <w:rFonts w:eastAsia="Times New Roman" w:cs="Arial"/>
                <w:color w:val="000000"/>
                <w:sz w:val="16"/>
                <w:szCs w:val="16"/>
                <w:lang w:eastAsia="pl-PL"/>
              </w:rPr>
              <w:t>%</w:t>
            </w:r>
          </w:p>
        </w:tc>
      </w:tr>
      <w:tr w:rsidR="00B87254" w:rsidRPr="004A626B" w14:paraId="1B1897B5" w14:textId="77777777" w:rsidTr="00B87254">
        <w:trPr>
          <w:trHeight w:val="300"/>
        </w:trPr>
        <w:tc>
          <w:tcPr>
            <w:tcW w:w="2763" w:type="pct"/>
            <w:tcBorders>
              <w:top w:val="nil"/>
              <w:left w:val="nil"/>
              <w:bottom w:val="single" w:sz="8" w:space="0" w:color="808080"/>
              <w:right w:val="nil"/>
            </w:tcBorders>
            <w:shd w:val="clear" w:color="auto" w:fill="auto"/>
            <w:vAlign w:val="center"/>
          </w:tcPr>
          <w:p w14:paraId="3C08EAD3"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Zysk netto</w:t>
            </w:r>
          </w:p>
        </w:tc>
        <w:tc>
          <w:tcPr>
            <w:tcW w:w="561" w:type="pct"/>
            <w:tcBorders>
              <w:top w:val="nil"/>
              <w:left w:val="nil"/>
              <w:bottom w:val="single" w:sz="8" w:space="0" w:color="808080"/>
              <w:right w:val="nil"/>
            </w:tcBorders>
            <w:shd w:val="clear" w:color="auto" w:fill="auto"/>
            <w:vAlign w:val="center"/>
          </w:tcPr>
          <w:p w14:paraId="3D257506" w14:textId="2071A719"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67 32</w:t>
            </w:r>
            <w:r w:rsidR="005A3159">
              <w:rPr>
                <w:rFonts w:eastAsia="Times New Roman" w:cs="Arial"/>
                <w:b/>
                <w:bCs/>
                <w:color w:val="000000"/>
                <w:sz w:val="16"/>
                <w:szCs w:val="16"/>
                <w:lang w:eastAsia="pl-PL"/>
              </w:rPr>
              <w:t>3</w:t>
            </w:r>
          </w:p>
        </w:tc>
        <w:tc>
          <w:tcPr>
            <w:tcW w:w="577" w:type="pct"/>
            <w:tcBorders>
              <w:top w:val="nil"/>
              <w:left w:val="nil"/>
              <w:bottom w:val="single" w:sz="8" w:space="0" w:color="808080"/>
              <w:right w:val="nil"/>
            </w:tcBorders>
            <w:shd w:val="clear" w:color="auto" w:fill="auto"/>
            <w:vAlign w:val="center"/>
          </w:tcPr>
          <w:p w14:paraId="61072EE2" w14:textId="7E54A6D1" w:rsidR="00B87254" w:rsidRPr="00BC36CE" w:rsidRDefault="00C40338" w:rsidP="00B87254">
            <w:pPr>
              <w:spacing w:before="20" w:after="20" w:line="240" w:lineRule="auto"/>
              <w:jc w:val="right"/>
              <w:rPr>
                <w:rFonts w:eastAsia="Times New Roman" w:cs="Arial"/>
                <w:b/>
                <w:bCs/>
                <w:color w:val="000000"/>
                <w:sz w:val="16"/>
                <w:szCs w:val="16"/>
                <w:lang w:eastAsia="pl-PL"/>
              </w:rPr>
            </w:pPr>
            <w:r>
              <w:rPr>
                <w:rFonts w:cs="Arial"/>
                <w:b/>
                <w:bCs/>
                <w:color w:val="000000"/>
                <w:sz w:val="16"/>
                <w:szCs w:val="16"/>
              </w:rPr>
              <w:t>52 982</w:t>
            </w:r>
          </w:p>
        </w:tc>
        <w:tc>
          <w:tcPr>
            <w:tcW w:w="536" w:type="pct"/>
            <w:gridSpan w:val="2"/>
            <w:tcBorders>
              <w:top w:val="nil"/>
              <w:left w:val="nil"/>
              <w:bottom w:val="single" w:sz="8" w:space="0" w:color="808080"/>
              <w:right w:val="nil"/>
            </w:tcBorders>
            <w:shd w:val="clear" w:color="auto" w:fill="auto"/>
            <w:vAlign w:val="center"/>
          </w:tcPr>
          <w:p w14:paraId="6B9E8DC8" w14:textId="50AB75E2" w:rsidR="00B87254" w:rsidRPr="00BC36CE" w:rsidRDefault="00C61250"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14 34</w:t>
            </w:r>
            <w:r w:rsidR="005A3159">
              <w:rPr>
                <w:rFonts w:eastAsia="Times New Roman" w:cs="Arial"/>
                <w:b/>
                <w:bCs/>
                <w:color w:val="000000"/>
                <w:sz w:val="16"/>
                <w:szCs w:val="16"/>
                <w:lang w:eastAsia="pl-PL"/>
              </w:rPr>
              <w:t>1</w:t>
            </w:r>
          </w:p>
        </w:tc>
        <w:tc>
          <w:tcPr>
            <w:tcW w:w="563" w:type="pct"/>
            <w:gridSpan w:val="2"/>
            <w:tcBorders>
              <w:top w:val="nil"/>
              <w:left w:val="nil"/>
              <w:bottom w:val="single" w:sz="8" w:space="0" w:color="808080"/>
              <w:right w:val="nil"/>
            </w:tcBorders>
            <w:shd w:val="clear" w:color="auto" w:fill="auto"/>
            <w:vAlign w:val="center"/>
          </w:tcPr>
          <w:p w14:paraId="3CB23142" w14:textId="2AF48B5A" w:rsidR="00B87254" w:rsidRPr="00BC36CE" w:rsidRDefault="00B87254" w:rsidP="00B87254">
            <w:pPr>
              <w:spacing w:before="20" w:after="20" w:line="240" w:lineRule="auto"/>
              <w:jc w:val="right"/>
              <w:rPr>
                <w:rFonts w:eastAsia="Times New Roman" w:cs="Arial"/>
                <w:b/>
                <w:bCs/>
                <w:color w:val="000000"/>
                <w:sz w:val="16"/>
                <w:szCs w:val="16"/>
                <w:lang w:eastAsia="pl-PL"/>
              </w:rPr>
            </w:pPr>
            <w:r>
              <w:rPr>
                <w:rFonts w:eastAsia="Times New Roman" w:cs="Arial"/>
                <w:b/>
                <w:bCs/>
                <w:color w:val="000000"/>
                <w:sz w:val="16"/>
                <w:szCs w:val="16"/>
                <w:lang w:eastAsia="pl-PL"/>
              </w:rPr>
              <w:t>12</w:t>
            </w:r>
            <w:r w:rsidR="00C61250">
              <w:rPr>
                <w:rFonts w:eastAsia="Times New Roman" w:cs="Arial"/>
                <w:b/>
                <w:bCs/>
                <w:color w:val="000000"/>
                <w:sz w:val="16"/>
                <w:szCs w:val="16"/>
                <w:lang w:eastAsia="pl-PL"/>
              </w:rPr>
              <w:t>7</w:t>
            </w:r>
            <w:r>
              <w:rPr>
                <w:rFonts w:eastAsia="Times New Roman" w:cs="Arial"/>
                <w:b/>
                <w:bCs/>
                <w:color w:val="000000"/>
                <w:sz w:val="16"/>
                <w:szCs w:val="16"/>
                <w:lang w:eastAsia="pl-PL"/>
              </w:rPr>
              <w:t>,</w:t>
            </w:r>
            <w:r w:rsidR="00C61250">
              <w:rPr>
                <w:rFonts w:eastAsia="Times New Roman" w:cs="Arial"/>
                <w:b/>
                <w:bCs/>
                <w:color w:val="000000"/>
                <w:sz w:val="16"/>
                <w:szCs w:val="16"/>
                <w:lang w:eastAsia="pl-PL"/>
              </w:rPr>
              <w:t>1</w:t>
            </w:r>
            <w:r w:rsidRPr="00BC36CE">
              <w:rPr>
                <w:rFonts w:eastAsia="Times New Roman" w:cs="Arial"/>
                <w:b/>
                <w:bCs/>
                <w:color w:val="000000"/>
                <w:sz w:val="16"/>
                <w:szCs w:val="16"/>
                <w:lang w:eastAsia="pl-PL"/>
              </w:rPr>
              <w:t>%</w:t>
            </w:r>
          </w:p>
        </w:tc>
      </w:tr>
      <w:tr w:rsidR="00B87254" w:rsidRPr="00232A76" w14:paraId="1E8B612C" w14:textId="77777777" w:rsidTr="00B87254">
        <w:trPr>
          <w:gridAfter w:val="1"/>
          <w:wAfter w:w="58" w:type="pct"/>
          <w:trHeight w:val="288"/>
        </w:trPr>
        <w:tc>
          <w:tcPr>
            <w:tcW w:w="2763" w:type="pct"/>
            <w:tcBorders>
              <w:top w:val="nil"/>
              <w:left w:val="nil"/>
              <w:bottom w:val="nil"/>
              <w:right w:val="nil"/>
            </w:tcBorders>
            <w:shd w:val="clear" w:color="auto" w:fill="auto"/>
            <w:vAlign w:val="center"/>
            <w:hideMark/>
          </w:tcPr>
          <w:p w14:paraId="1980AF5B" w14:textId="77777777" w:rsidR="00B87254" w:rsidRPr="00BC36CE" w:rsidRDefault="00B87254" w:rsidP="00B87254">
            <w:pPr>
              <w:spacing w:before="20" w:after="20" w:line="240" w:lineRule="auto"/>
              <w:jc w:val="left"/>
              <w:rPr>
                <w:rFonts w:eastAsia="Times New Roman" w:cs="Arial"/>
                <w:b/>
                <w:bCs/>
                <w:color w:val="000000"/>
                <w:sz w:val="16"/>
                <w:szCs w:val="16"/>
                <w:lang w:eastAsia="pl-PL"/>
              </w:rPr>
            </w:pPr>
            <w:r w:rsidRPr="00BC36CE">
              <w:rPr>
                <w:rFonts w:eastAsia="Times New Roman" w:cs="Arial"/>
                <w:b/>
                <w:bCs/>
                <w:color w:val="000000"/>
                <w:sz w:val="16"/>
                <w:szCs w:val="16"/>
                <w:lang w:eastAsia="pl-PL"/>
              </w:rPr>
              <w:t>Wskaźniki rentowności:</w:t>
            </w:r>
          </w:p>
        </w:tc>
        <w:tc>
          <w:tcPr>
            <w:tcW w:w="561" w:type="pct"/>
            <w:tcBorders>
              <w:top w:val="nil"/>
              <w:left w:val="nil"/>
              <w:bottom w:val="nil"/>
              <w:right w:val="nil"/>
            </w:tcBorders>
            <w:shd w:val="clear" w:color="auto" w:fill="auto"/>
            <w:vAlign w:val="center"/>
          </w:tcPr>
          <w:p w14:paraId="78D3FD2A" w14:textId="77777777" w:rsidR="00B87254" w:rsidRPr="00BC36CE" w:rsidRDefault="00B87254" w:rsidP="00B87254">
            <w:pPr>
              <w:spacing w:before="20" w:after="20" w:line="240" w:lineRule="auto"/>
              <w:jc w:val="left"/>
              <w:rPr>
                <w:rFonts w:eastAsia="Times New Roman" w:cs="Arial"/>
                <w:b/>
                <w:bCs/>
                <w:color w:val="000000"/>
                <w:sz w:val="16"/>
                <w:szCs w:val="16"/>
                <w:highlight w:val="yellow"/>
                <w:lang w:eastAsia="pl-PL"/>
              </w:rPr>
            </w:pPr>
          </w:p>
        </w:tc>
        <w:tc>
          <w:tcPr>
            <w:tcW w:w="577" w:type="pct"/>
            <w:tcBorders>
              <w:top w:val="nil"/>
              <w:left w:val="nil"/>
              <w:bottom w:val="nil"/>
              <w:right w:val="nil"/>
            </w:tcBorders>
            <w:shd w:val="clear" w:color="auto" w:fill="auto"/>
            <w:vAlign w:val="center"/>
            <w:hideMark/>
          </w:tcPr>
          <w:p w14:paraId="77A41C8E" w14:textId="77777777" w:rsidR="00B87254" w:rsidRPr="00BC36CE" w:rsidRDefault="00B87254" w:rsidP="00B87254">
            <w:pPr>
              <w:spacing w:before="20" w:after="20" w:line="240" w:lineRule="auto"/>
              <w:jc w:val="right"/>
              <w:rPr>
                <w:rFonts w:eastAsia="Times New Roman" w:cs="Arial"/>
                <w:sz w:val="16"/>
                <w:szCs w:val="16"/>
                <w:highlight w:val="yellow"/>
                <w:lang w:eastAsia="pl-PL"/>
              </w:rPr>
            </w:pPr>
          </w:p>
        </w:tc>
        <w:tc>
          <w:tcPr>
            <w:tcW w:w="478" w:type="pct"/>
            <w:tcBorders>
              <w:top w:val="nil"/>
              <w:left w:val="nil"/>
              <w:bottom w:val="nil"/>
              <w:right w:val="nil"/>
            </w:tcBorders>
            <w:shd w:val="clear" w:color="auto" w:fill="auto"/>
            <w:vAlign w:val="center"/>
            <w:hideMark/>
          </w:tcPr>
          <w:p w14:paraId="6DE86DCB" w14:textId="77777777" w:rsidR="00B87254" w:rsidRPr="00BC36CE" w:rsidRDefault="00B87254" w:rsidP="00B87254">
            <w:pPr>
              <w:spacing w:before="20" w:after="20" w:line="240" w:lineRule="auto"/>
              <w:jc w:val="right"/>
              <w:rPr>
                <w:rFonts w:eastAsia="Times New Roman" w:cs="Arial"/>
                <w:sz w:val="16"/>
                <w:szCs w:val="16"/>
                <w:highlight w:val="yellow"/>
                <w:lang w:eastAsia="pl-PL"/>
              </w:rPr>
            </w:pPr>
          </w:p>
        </w:tc>
        <w:tc>
          <w:tcPr>
            <w:tcW w:w="563" w:type="pct"/>
            <w:gridSpan w:val="2"/>
            <w:tcBorders>
              <w:top w:val="nil"/>
              <w:left w:val="nil"/>
              <w:bottom w:val="nil"/>
              <w:right w:val="nil"/>
            </w:tcBorders>
            <w:shd w:val="clear" w:color="auto" w:fill="auto"/>
            <w:vAlign w:val="center"/>
            <w:hideMark/>
          </w:tcPr>
          <w:p w14:paraId="08C8E87B" w14:textId="77777777" w:rsidR="00B87254" w:rsidRPr="00BC36CE" w:rsidRDefault="00B87254" w:rsidP="00B87254">
            <w:pPr>
              <w:spacing w:before="20" w:after="20" w:line="240" w:lineRule="auto"/>
              <w:rPr>
                <w:rFonts w:eastAsia="Times New Roman" w:cs="Arial"/>
                <w:sz w:val="16"/>
                <w:szCs w:val="16"/>
                <w:highlight w:val="yellow"/>
                <w:lang w:eastAsia="pl-PL"/>
              </w:rPr>
            </w:pPr>
          </w:p>
        </w:tc>
      </w:tr>
      <w:tr w:rsidR="00B87254" w:rsidRPr="00232A76" w14:paraId="0F44A3B8" w14:textId="77777777" w:rsidTr="00B87254">
        <w:trPr>
          <w:gridAfter w:val="1"/>
          <w:wAfter w:w="58" w:type="pct"/>
          <w:trHeight w:val="288"/>
        </w:trPr>
        <w:tc>
          <w:tcPr>
            <w:tcW w:w="2763" w:type="pct"/>
            <w:tcBorders>
              <w:top w:val="nil"/>
              <w:left w:val="nil"/>
              <w:bottom w:val="nil"/>
              <w:right w:val="nil"/>
            </w:tcBorders>
            <w:shd w:val="clear" w:color="auto" w:fill="auto"/>
            <w:vAlign w:val="center"/>
            <w:hideMark/>
          </w:tcPr>
          <w:p w14:paraId="641B8815"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Marża zysku brutto ze sprzedaży</w:t>
            </w:r>
          </w:p>
        </w:tc>
        <w:tc>
          <w:tcPr>
            <w:tcW w:w="561" w:type="pct"/>
            <w:tcBorders>
              <w:top w:val="nil"/>
              <w:left w:val="nil"/>
              <w:bottom w:val="nil"/>
              <w:right w:val="nil"/>
            </w:tcBorders>
            <w:shd w:val="clear" w:color="auto" w:fill="auto"/>
            <w:vAlign w:val="center"/>
          </w:tcPr>
          <w:p w14:paraId="0F408930" w14:textId="6590CA2E"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29</w:t>
            </w:r>
            <w:r w:rsidR="00B87254">
              <w:rPr>
                <w:rFonts w:eastAsia="Times New Roman" w:cs="Arial"/>
                <w:color w:val="000000"/>
                <w:sz w:val="16"/>
                <w:szCs w:val="16"/>
                <w:lang w:eastAsia="pl-PL"/>
              </w:rPr>
              <w:t>,</w:t>
            </w:r>
            <w:r>
              <w:rPr>
                <w:rFonts w:eastAsia="Times New Roman" w:cs="Arial"/>
                <w:color w:val="000000"/>
                <w:sz w:val="16"/>
                <w:szCs w:val="16"/>
                <w:lang w:eastAsia="pl-PL"/>
              </w:rPr>
              <w:t>8</w:t>
            </w:r>
            <w:r w:rsidR="00B87254" w:rsidRPr="00BC36CE">
              <w:rPr>
                <w:rFonts w:eastAsia="Times New Roman" w:cs="Arial"/>
                <w:color w:val="000000"/>
                <w:sz w:val="16"/>
                <w:szCs w:val="16"/>
                <w:lang w:eastAsia="pl-PL"/>
              </w:rPr>
              <w:t>%</w:t>
            </w:r>
          </w:p>
        </w:tc>
        <w:tc>
          <w:tcPr>
            <w:tcW w:w="577" w:type="pct"/>
            <w:tcBorders>
              <w:top w:val="nil"/>
              <w:left w:val="nil"/>
              <w:bottom w:val="nil"/>
              <w:right w:val="nil"/>
            </w:tcBorders>
            <w:shd w:val="clear" w:color="auto" w:fill="auto"/>
            <w:vAlign w:val="center"/>
            <w:hideMark/>
          </w:tcPr>
          <w:p w14:paraId="39DBBE12" w14:textId="01F6DF58"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29</w:t>
            </w:r>
            <w:r w:rsidR="00B87254">
              <w:rPr>
                <w:rFonts w:cs="Arial"/>
                <w:color w:val="000000"/>
                <w:sz w:val="16"/>
                <w:szCs w:val="16"/>
              </w:rPr>
              <w:t>,</w:t>
            </w:r>
            <w:r>
              <w:rPr>
                <w:rFonts w:cs="Arial"/>
                <w:color w:val="000000"/>
                <w:sz w:val="16"/>
                <w:szCs w:val="16"/>
              </w:rPr>
              <w:t>9</w:t>
            </w:r>
            <w:r w:rsidR="00B87254" w:rsidRPr="00BC36CE">
              <w:rPr>
                <w:rFonts w:cs="Arial"/>
                <w:color w:val="000000"/>
                <w:sz w:val="16"/>
                <w:szCs w:val="16"/>
              </w:rPr>
              <w:t>%</w:t>
            </w:r>
          </w:p>
        </w:tc>
        <w:tc>
          <w:tcPr>
            <w:tcW w:w="478" w:type="pct"/>
            <w:tcBorders>
              <w:top w:val="nil"/>
              <w:left w:val="nil"/>
              <w:bottom w:val="nil"/>
              <w:right w:val="nil"/>
            </w:tcBorders>
            <w:shd w:val="clear" w:color="auto" w:fill="auto"/>
            <w:vAlign w:val="center"/>
            <w:hideMark/>
          </w:tcPr>
          <w:p w14:paraId="3E1784E4" w14:textId="77777777" w:rsidR="00B87254" w:rsidRPr="00BC36CE" w:rsidRDefault="00B87254" w:rsidP="00B87254">
            <w:pPr>
              <w:spacing w:before="20" w:after="20" w:line="240" w:lineRule="auto"/>
              <w:jc w:val="right"/>
              <w:rPr>
                <w:rFonts w:eastAsia="Times New Roman" w:cs="Arial"/>
                <w:color w:val="000000"/>
                <w:sz w:val="16"/>
                <w:szCs w:val="16"/>
                <w:highlight w:val="yellow"/>
                <w:lang w:eastAsia="pl-PL"/>
              </w:rPr>
            </w:pPr>
          </w:p>
        </w:tc>
        <w:tc>
          <w:tcPr>
            <w:tcW w:w="563" w:type="pct"/>
            <w:gridSpan w:val="2"/>
            <w:tcBorders>
              <w:top w:val="nil"/>
              <w:left w:val="nil"/>
              <w:bottom w:val="nil"/>
              <w:right w:val="nil"/>
            </w:tcBorders>
            <w:shd w:val="clear" w:color="auto" w:fill="auto"/>
            <w:vAlign w:val="center"/>
            <w:hideMark/>
          </w:tcPr>
          <w:p w14:paraId="2751FC31" w14:textId="77777777" w:rsidR="00B87254" w:rsidRPr="00BC36CE" w:rsidRDefault="00B87254" w:rsidP="00B87254">
            <w:pPr>
              <w:spacing w:before="20" w:after="20" w:line="240" w:lineRule="auto"/>
              <w:jc w:val="left"/>
              <w:rPr>
                <w:rFonts w:eastAsia="Times New Roman" w:cs="Arial"/>
                <w:sz w:val="16"/>
                <w:szCs w:val="16"/>
                <w:highlight w:val="yellow"/>
                <w:lang w:eastAsia="pl-PL"/>
              </w:rPr>
            </w:pPr>
          </w:p>
        </w:tc>
      </w:tr>
      <w:tr w:rsidR="00B87254" w:rsidRPr="00232A76" w14:paraId="5FC717D1" w14:textId="77777777" w:rsidTr="00B87254">
        <w:trPr>
          <w:gridAfter w:val="1"/>
          <w:wAfter w:w="58" w:type="pct"/>
          <w:trHeight w:val="288"/>
        </w:trPr>
        <w:tc>
          <w:tcPr>
            <w:tcW w:w="2763" w:type="pct"/>
            <w:tcBorders>
              <w:top w:val="nil"/>
              <w:left w:val="nil"/>
              <w:bottom w:val="nil"/>
              <w:right w:val="nil"/>
            </w:tcBorders>
            <w:shd w:val="clear" w:color="auto" w:fill="auto"/>
            <w:vAlign w:val="center"/>
            <w:hideMark/>
          </w:tcPr>
          <w:p w14:paraId="57497AFF"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Marża zysku ze sprzedaży</w:t>
            </w:r>
          </w:p>
        </w:tc>
        <w:tc>
          <w:tcPr>
            <w:tcW w:w="561" w:type="pct"/>
            <w:tcBorders>
              <w:top w:val="nil"/>
              <w:left w:val="nil"/>
              <w:bottom w:val="nil"/>
              <w:right w:val="nil"/>
            </w:tcBorders>
            <w:shd w:val="clear" w:color="auto" w:fill="auto"/>
            <w:vAlign w:val="center"/>
          </w:tcPr>
          <w:p w14:paraId="39006879" w14:textId="15D4923B" w:rsidR="00B87254" w:rsidRPr="00BC36CE" w:rsidRDefault="00B87254"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1</w:t>
            </w:r>
            <w:r w:rsidR="00C40338">
              <w:rPr>
                <w:rFonts w:eastAsia="Times New Roman" w:cs="Arial"/>
                <w:color w:val="000000"/>
                <w:sz w:val="16"/>
                <w:szCs w:val="16"/>
                <w:lang w:eastAsia="pl-PL"/>
              </w:rPr>
              <w:t>1</w:t>
            </w:r>
            <w:r>
              <w:rPr>
                <w:rFonts w:eastAsia="Times New Roman" w:cs="Arial"/>
                <w:color w:val="000000"/>
                <w:sz w:val="16"/>
                <w:szCs w:val="16"/>
                <w:lang w:eastAsia="pl-PL"/>
              </w:rPr>
              <w:t>,</w:t>
            </w:r>
            <w:r w:rsidR="00C40338">
              <w:rPr>
                <w:rFonts w:eastAsia="Times New Roman" w:cs="Arial"/>
                <w:color w:val="000000"/>
                <w:sz w:val="16"/>
                <w:szCs w:val="16"/>
                <w:lang w:eastAsia="pl-PL"/>
              </w:rPr>
              <w:t>3</w:t>
            </w:r>
            <w:r w:rsidRPr="00BC36CE">
              <w:rPr>
                <w:rFonts w:eastAsia="Times New Roman" w:cs="Arial"/>
                <w:color w:val="000000"/>
                <w:sz w:val="16"/>
                <w:szCs w:val="16"/>
                <w:lang w:eastAsia="pl-PL"/>
              </w:rPr>
              <w:t>%</w:t>
            </w:r>
          </w:p>
        </w:tc>
        <w:tc>
          <w:tcPr>
            <w:tcW w:w="577" w:type="pct"/>
            <w:tcBorders>
              <w:top w:val="nil"/>
              <w:left w:val="nil"/>
              <w:bottom w:val="nil"/>
              <w:right w:val="nil"/>
            </w:tcBorders>
            <w:shd w:val="clear" w:color="auto" w:fill="auto"/>
            <w:vAlign w:val="center"/>
            <w:hideMark/>
          </w:tcPr>
          <w:p w14:paraId="5FB4A9A5" w14:textId="77777777" w:rsidR="00B87254" w:rsidRPr="00BC36CE" w:rsidRDefault="00B87254" w:rsidP="00B87254">
            <w:pPr>
              <w:spacing w:before="20" w:after="20" w:line="240" w:lineRule="auto"/>
              <w:jc w:val="right"/>
              <w:rPr>
                <w:rFonts w:eastAsia="Times New Roman" w:cs="Arial"/>
                <w:color w:val="000000"/>
                <w:sz w:val="16"/>
                <w:szCs w:val="16"/>
                <w:lang w:eastAsia="pl-PL"/>
              </w:rPr>
            </w:pPr>
            <w:r>
              <w:rPr>
                <w:rFonts w:cs="Arial"/>
                <w:color w:val="000000"/>
                <w:sz w:val="16"/>
                <w:szCs w:val="16"/>
              </w:rPr>
              <w:t>9,0</w:t>
            </w:r>
            <w:r w:rsidRPr="00BC36CE">
              <w:rPr>
                <w:rFonts w:cs="Arial"/>
                <w:color w:val="000000"/>
                <w:sz w:val="16"/>
                <w:szCs w:val="16"/>
              </w:rPr>
              <w:t>%</w:t>
            </w:r>
          </w:p>
        </w:tc>
        <w:tc>
          <w:tcPr>
            <w:tcW w:w="478" w:type="pct"/>
            <w:tcBorders>
              <w:top w:val="nil"/>
              <w:left w:val="nil"/>
              <w:bottom w:val="nil"/>
              <w:right w:val="nil"/>
            </w:tcBorders>
            <w:shd w:val="clear" w:color="auto" w:fill="auto"/>
            <w:vAlign w:val="center"/>
            <w:hideMark/>
          </w:tcPr>
          <w:p w14:paraId="30DD07EB" w14:textId="77777777" w:rsidR="00B87254" w:rsidRPr="00BC36CE" w:rsidRDefault="00B87254" w:rsidP="00B87254">
            <w:pPr>
              <w:spacing w:before="20" w:after="20" w:line="240" w:lineRule="auto"/>
              <w:jc w:val="right"/>
              <w:rPr>
                <w:rFonts w:eastAsia="Times New Roman" w:cs="Arial"/>
                <w:color w:val="000000"/>
                <w:sz w:val="16"/>
                <w:szCs w:val="16"/>
                <w:highlight w:val="yellow"/>
                <w:lang w:eastAsia="pl-PL"/>
              </w:rPr>
            </w:pPr>
          </w:p>
        </w:tc>
        <w:tc>
          <w:tcPr>
            <w:tcW w:w="563" w:type="pct"/>
            <w:gridSpan w:val="2"/>
            <w:tcBorders>
              <w:top w:val="nil"/>
              <w:left w:val="nil"/>
              <w:bottom w:val="nil"/>
              <w:right w:val="nil"/>
            </w:tcBorders>
            <w:shd w:val="clear" w:color="auto" w:fill="auto"/>
            <w:vAlign w:val="center"/>
            <w:hideMark/>
          </w:tcPr>
          <w:p w14:paraId="2A858835" w14:textId="77777777" w:rsidR="00B87254" w:rsidRPr="00BC36CE" w:rsidRDefault="00B87254" w:rsidP="00B87254">
            <w:pPr>
              <w:spacing w:before="20" w:after="20" w:line="240" w:lineRule="auto"/>
              <w:jc w:val="left"/>
              <w:rPr>
                <w:rFonts w:eastAsia="Times New Roman" w:cs="Arial"/>
                <w:sz w:val="16"/>
                <w:szCs w:val="16"/>
                <w:highlight w:val="yellow"/>
                <w:lang w:eastAsia="pl-PL"/>
              </w:rPr>
            </w:pPr>
          </w:p>
        </w:tc>
      </w:tr>
      <w:tr w:rsidR="00B87254" w:rsidRPr="00232A76" w14:paraId="0D0D9D93" w14:textId="77777777" w:rsidTr="00B87254">
        <w:trPr>
          <w:gridAfter w:val="1"/>
          <w:wAfter w:w="58" w:type="pct"/>
          <w:trHeight w:val="288"/>
        </w:trPr>
        <w:tc>
          <w:tcPr>
            <w:tcW w:w="2763" w:type="pct"/>
            <w:tcBorders>
              <w:top w:val="nil"/>
              <w:left w:val="nil"/>
              <w:right w:val="nil"/>
            </w:tcBorders>
            <w:shd w:val="clear" w:color="auto" w:fill="auto"/>
            <w:vAlign w:val="center"/>
            <w:hideMark/>
          </w:tcPr>
          <w:p w14:paraId="73E9A076"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Marża EBITDA</w:t>
            </w:r>
          </w:p>
        </w:tc>
        <w:tc>
          <w:tcPr>
            <w:tcW w:w="561" w:type="pct"/>
            <w:tcBorders>
              <w:top w:val="nil"/>
              <w:left w:val="nil"/>
              <w:right w:val="nil"/>
            </w:tcBorders>
            <w:shd w:val="clear" w:color="auto" w:fill="auto"/>
            <w:vAlign w:val="center"/>
          </w:tcPr>
          <w:p w14:paraId="64BDD284" w14:textId="723C7847"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eastAsia="Times New Roman" w:cs="Arial"/>
                <w:color w:val="000000"/>
                <w:sz w:val="16"/>
                <w:szCs w:val="16"/>
                <w:lang w:eastAsia="pl-PL"/>
              </w:rPr>
              <w:t>1</w:t>
            </w:r>
            <w:r w:rsidR="00C40338">
              <w:rPr>
                <w:rFonts w:eastAsia="Times New Roman" w:cs="Arial"/>
                <w:color w:val="000000"/>
                <w:sz w:val="16"/>
                <w:szCs w:val="16"/>
                <w:lang w:eastAsia="pl-PL"/>
              </w:rPr>
              <w:t>5</w:t>
            </w:r>
            <w:r w:rsidRPr="00BC36CE">
              <w:rPr>
                <w:rFonts w:eastAsia="Times New Roman" w:cs="Arial"/>
                <w:color w:val="000000"/>
                <w:sz w:val="16"/>
                <w:szCs w:val="16"/>
                <w:lang w:eastAsia="pl-PL"/>
              </w:rPr>
              <w:t>,</w:t>
            </w:r>
            <w:r w:rsidR="00C40338">
              <w:rPr>
                <w:rFonts w:eastAsia="Times New Roman" w:cs="Arial"/>
                <w:color w:val="000000"/>
                <w:sz w:val="16"/>
                <w:szCs w:val="16"/>
                <w:lang w:eastAsia="pl-PL"/>
              </w:rPr>
              <w:t>0</w:t>
            </w:r>
            <w:r w:rsidRPr="00BC36CE">
              <w:rPr>
                <w:rFonts w:eastAsia="Times New Roman" w:cs="Arial"/>
                <w:color w:val="000000"/>
                <w:sz w:val="16"/>
                <w:szCs w:val="16"/>
                <w:lang w:eastAsia="pl-PL"/>
              </w:rPr>
              <w:t>%</w:t>
            </w:r>
          </w:p>
        </w:tc>
        <w:tc>
          <w:tcPr>
            <w:tcW w:w="577" w:type="pct"/>
            <w:tcBorders>
              <w:top w:val="nil"/>
              <w:left w:val="nil"/>
              <w:right w:val="nil"/>
            </w:tcBorders>
            <w:shd w:val="clear" w:color="auto" w:fill="auto"/>
            <w:vAlign w:val="center"/>
            <w:hideMark/>
          </w:tcPr>
          <w:p w14:paraId="6141F156" w14:textId="083882F3" w:rsidR="00B87254" w:rsidRPr="00BC36CE" w:rsidRDefault="00B87254" w:rsidP="00B87254">
            <w:pPr>
              <w:spacing w:before="20" w:after="20" w:line="240" w:lineRule="auto"/>
              <w:jc w:val="right"/>
              <w:rPr>
                <w:rFonts w:eastAsia="Times New Roman" w:cs="Arial"/>
                <w:color w:val="000000"/>
                <w:sz w:val="16"/>
                <w:szCs w:val="16"/>
                <w:lang w:eastAsia="pl-PL"/>
              </w:rPr>
            </w:pPr>
            <w:r w:rsidRPr="00BC36CE">
              <w:rPr>
                <w:rFonts w:cs="Arial"/>
                <w:color w:val="000000"/>
                <w:sz w:val="16"/>
                <w:szCs w:val="16"/>
              </w:rPr>
              <w:t>1</w:t>
            </w:r>
            <w:r w:rsidR="00C40338">
              <w:rPr>
                <w:rFonts w:cs="Arial"/>
                <w:color w:val="000000"/>
                <w:sz w:val="16"/>
                <w:szCs w:val="16"/>
              </w:rPr>
              <w:t>3</w:t>
            </w:r>
            <w:r w:rsidRPr="00BC36CE">
              <w:rPr>
                <w:rFonts w:cs="Arial"/>
                <w:color w:val="000000"/>
                <w:sz w:val="16"/>
                <w:szCs w:val="16"/>
              </w:rPr>
              <w:t>,</w:t>
            </w:r>
            <w:r w:rsidR="00C40338">
              <w:rPr>
                <w:rFonts w:cs="Arial"/>
                <w:color w:val="000000"/>
                <w:sz w:val="16"/>
                <w:szCs w:val="16"/>
              </w:rPr>
              <w:t>8</w:t>
            </w:r>
            <w:r w:rsidRPr="00BC36CE">
              <w:rPr>
                <w:rFonts w:cs="Arial"/>
                <w:color w:val="000000"/>
                <w:sz w:val="16"/>
                <w:szCs w:val="16"/>
              </w:rPr>
              <w:t>%</w:t>
            </w:r>
          </w:p>
        </w:tc>
        <w:tc>
          <w:tcPr>
            <w:tcW w:w="478" w:type="pct"/>
            <w:tcBorders>
              <w:top w:val="nil"/>
              <w:left w:val="nil"/>
              <w:right w:val="nil"/>
            </w:tcBorders>
            <w:shd w:val="clear" w:color="auto" w:fill="auto"/>
            <w:noWrap/>
            <w:vAlign w:val="bottom"/>
            <w:hideMark/>
          </w:tcPr>
          <w:p w14:paraId="39D452D9" w14:textId="77777777" w:rsidR="00B87254" w:rsidRPr="00BC36CE" w:rsidRDefault="00B87254" w:rsidP="00B87254">
            <w:pPr>
              <w:spacing w:before="20" w:after="20" w:line="240" w:lineRule="auto"/>
              <w:jc w:val="right"/>
              <w:rPr>
                <w:rFonts w:eastAsia="Times New Roman" w:cs="Arial"/>
                <w:color w:val="000000"/>
                <w:sz w:val="16"/>
                <w:szCs w:val="16"/>
                <w:highlight w:val="yellow"/>
                <w:lang w:eastAsia="pl-PL"/>
              </w:rPr>
            </w:pPr>
          </w:p>
        </w:tc>
        <w:tc>
          <w:tcPr>
            <w:tcW w:w="563" w:type="pct"/>
            <w:gridSpan w:val="2"/>
            <w:tcBorders>
              <w:top w:val="nil"/>
              <w:left w:val="nil"/>
              <w:right w:val="nil"/>
            </w:tcBorders>
            <w:shd w:val="clear" w:color="auto" w:fill="auto"/>
            <w:noWrap/>
            <w:vAlign w:val="bottom"/>
            <w:hideMark/>
          </w:tcPr>
          <w:p w14:paraId="217B2A2C" w14:textId="77777777" w:rsidR="00B87254" w:rsidRPr="00BC36CE" w:rsidRDefault="00B87254" w:rsidP="00B87254">
            <w:pPr>
              <w:spacing w:before="20" w:after="20" w:line="240" w:lineRule="auto"/>
              <w:jc w:val="left"/>
              <w:rPr>
                <w:rFonts w:eastAsia="Times New Roman" w:cs="Arial"/>
                <w:sz w:val="16"/>
                <w:szCs w:val="16"/>
                <w:highlight w:val="yellow"/>
                <w:lang w:eastAsia="pl-PL"/>
              </w:rPr>
            </w:pPr>
          </w:p>
        </w:tc>
      </w:tr>
      <w:tr w:rsidR="00B87254" w:rsidRPr="00232A76" w14:paraId="59D119FA" w14:textId="77777777" w:rsidTr="00B87254">
        <w:trPr>
          <w:gridAfter w:val="1"/>
          <w:wAfter w:w="58" w:type="pct"/>
          <w:trHeight w:val="288"/>
        </w:trPr>
        <w:tc>
          <w:tcPr>
            <w:tcW w:w="2763" w:type="pct"/>
            <w:tcBorders>
              <w:top w:val="nil"/>
              <w:left w:val="nil"/>
              <w:bottom w:val="double" w:sz="4" w:space="0" w:color="808080"/>
              <w:right w:val="nil"/>
            </w:tcBorders>
            <w:shd w:val="clear" w:color="auto" w:fill="auto"/>
            <w:vAlign w:val="center"/>
            <w:hideMark/>
          </w:tcPr>
          <w:p w14:paraId="5E62BDBC" w14:textId="77777777" w:rsidR="00B87254" w:rsidRPr="00BC36CE" w:rsidRDefault="00B87254" w:rsidP="00B87254">
            <w:pPr>
              <w:spacing w:before="20" w:after="20" w:line="240" w:lineRule="auto"/>
              <w:jc w:val="left"/>
              <w:rPr>
                <w:rFonts w:eastAsia="Times New Roman" w:cs="Arial"/>
                <w:color w:val="000000"/>
                <w:sz w:val="16"/>
                <w:szCs w:val="16"/>
                <w:lang w:eastAsia="pl-PL"/>
              </w:rPr>
            </w:pPr>
            <w:r w:rsidRPr="00BC36CE">
              <w:rPr>
                <w:rFonts w:eastAsia="Times New Roman" w:cs="Arial"/>
                <w:color w:val="000000"/>
                <w:sz w:val="16"/>
                <w:szCs w:val="16"/>
                <w:lang w:eastAsia="pl-PL"/>
              </w:rPr>
              <w:t>Marża zysku netto</w:t>
            </w:r>
          </w:p>
        </w:tc>
        <w:tc>
          <w:tcPr>
            <w:tcW w:w="561" w:type="pct"/>
            <w:tcBorders>
              <w:top w:val="nil"/>
              <w:left w:val="nil"/>
              <w:bottom w:val="double" w:sz="4" w:space="0" w:color="808080"/>
              <w:right w:val="nil"/>
            </w:tcBorders>
            <w:shd w:val="clear" w:color="auto" w:fill="auto"/>
            <w:vAlign w:val="center"/>
          </w:tcPr>
          <w:p w14:paraId="0D15AB05" w14:textId="1308431C" w:rsidR="00B87254" w:rsidRPr="00BC36CE" w:rsidRDefault="00C40338" w:rsidP="00B87254">
            <w:pPr>
              <w:spacing w:before="20" w:after="20" w:line="240" w:lineRule="auto"/>
              <w:jc w:val="right"/>
              <w:rPr>
                <w:rFonts w:eastAsia="Times New Roman" w:cs="Arial"/>
                <w:color w:val="000000"/>
                <w:sz w:val="16"/>
                <w:szCs w:val="16"/>
                <w:lang w:eastAsia="pl-PL"/>
              </w:rPr>
            </w:pPr>
            <w:r>
              <w:rPr>
                <w:rFonts w:eastAsia="Times New Roman" w:cs="Arial"/>
                <w:color w:val="000000"/>
                <w:sz w:val="16"/>
                <w:szCs w:val="16"/>
                <w:lang w:eastAsia="pl-PL"/>
              </w:rPr>
              <w:t>25</w:t>
            </w:r>
            <w:r w:rsidR="00B87254">
              <w:rPr>
                <w:rFonts w:eastAsia="Times New Roman" w:cs="Arial"/>
                <w:color w:val="000000"/>
                <w:sz w:val="16"/>
                <w:szCs w:val="16"/>
                <w:lang w:eastAsia="pl-PL"/>
              </w:rPr>
              <w:t>,4</w:t>
            </w:r>
            <w:r w:rsidR="00B87254" w:rsidRPr="00BC36CE">
              <w:rPr>
                <w:rFonts w:eastAsia="Times New Roman" w:cs="Arial"/>
                <w:color w:val="000000"/>
                <w:sz w:val="16"/>
                <w:szCs w:val="16"/>
                <w:lang w:eastAsia="pl-PL"/>
              </w:rPr>
              <w:t>%</w:t>
            </w:r>
          </w:p>
        </w:tc>
        <w:tc>
          <w:tcPr>
            <w:tcW w:w="577" w:type="pct"/>
            <w:tcBorders>
              <w:top w:val="nil"/>
              <w:left w:val="nil"/>
              <w:bottom w:val="double" w:sz="4" w:space="0" w:color="808080"/>
              <w:right w:val="nil"/>
            </w:tcBorders>
            <w:shd w:val="clear" w:color="auto" w:fill="auto"/>
            <w:vAlign w:val="center"/>
            <w:hideMark/>
          </w:tcPr>
          <w:p w14:paraId="134E8A81" w14:textId="1D5E04D6" w:rsidR="00B87254" w:rsidRPr="00BC36CE" w:rsidRDefault="00C40338" w:rsidP="00B87254">
            <w:pPr>
              <w:spacing w:before="20" w:after="20" w:line="240" w:lineRule="auto"/>
              <w:jc w:val="right"/>
              <w:rPr>
                <w:rFonts w:eastAsia="Times New Roman" w:cs="Arial"/>
                <w:color w:val="000000"/>
                <w:sz w:val="16"/>
                <w:szCs w:val="16"/>
                <w:lang w:eastAsia="pl-PL"/>
              </w:rPr>
            </w:pPr>
            <w:r>
              <w:rPr>
                <w:rFonts w:cs="Arial"/>
                <w:color w:val="000000"/>
                <w:sz w:val="16"/>
                <w:szCs w:val="16"/>
              </w:rPr>
              <w:t>21</w:t>
            </w:r>
            <w:r w:rsidR="00B87254">
              <w:rPr>
                <w:rFonts w:cs="Arial"/>
                <w:color w:val="000000"/>
                <w:sz w:val="16"/>
                <w:szCs w:val="16"/>
              </w:rPr>
              <w:t>,</w:t>
            </w:r>
            <w:r>
              <w:rPr>
                <w:rFonts w:cs="Arial"/>
                <w:color w:val="000000"/>
                <w:sz w:val="16"/>
                <w:szCs w:val="16"/>
              </w:rPr>
              <w:t>1</w:t>
            </w:r>
            <w:r w:rsidR="00B87254" w:rsidRPr="00BC36CE">
              <w:rPr>
                <w:rFonts w:cs="Arial"/>
                <w:color w:val="000000"/>
                <w:sz w:val="16"/>
                <w:szCs w:val="16"/>
              </w:rPr>
              <w:t>%</w:t>
            </w:r>
          </w:p>
        </w:tc>
        <w:tc>
          <w:tcPr>
            <w:tcW w:w="478" w:type="pct"/>
            <w:tcBorders>
              <w:top w:val="nil"/>
              <w:left w:val="nil"/>
              <w:bottom w:val="double" w:sz="4" w:space="0" w:color="808080"/>
              <w:right w:val="nil"/>
            </w:tcBorders>
            <w:shd w:val="clear" w:color="auto" w:fill="auto"/>
            <w:vAlign w:val="center"/>
            <w:hideMark/>
          </w:tcPr>
          <w:p w14:paraId="4724265E" w14:textId="77777777" w:rsidR="00B87254" w:rsidRPr="00BC36CE" w:rsidRDefault="00B87254" w:rsidP="00B87254">
            <w:pPr>
              <w:spacing w:before="20" w:after="20" w:line="240" w:lineRule="auto"/>
              <w:jc w:val="right"/>
              <w:rPr>
                <w:rFonts w:eastAsia="Times New Roman" w:cs="Arial"/>
                <w:color w:val="000000"/>
                <w:sz w:val="16"/>
                <w:szCs w:val="16"/>
                <w:highlight w:val="yellow"/>
                <w:lang w:eastAsia="pl-PL"/>
              </w:rPr>
            </w:pPr>
          </w:p>
        </w:tc>
        <w:tc>
          <w:tcPr>
            <w:tcW w:w="563" w:type="pct"/>
            <w:gridSpan w:val="2"/>
            <w:tcBorders>
              <w:top w:val="nil"/>
              <w:left w:val="nil"/>
              <w:bottom w:val="double" w:sz="4" w:space="0" w:color="808080"/>
              <w:right w:val="nil"/>
            </w:tcBorders>
            <w:shd w:val="clear" w:color="auto" w:fill="auto"/>
            <w:vAlign w:val="center"/>
            <w:hideMark/>
          </w:tcPr>
          <w:p w14:paraId="50E0C422" w14:textId="77777777" w:rsidR="00B87254" w:rsidRPr="00BC36CE" w:rsidRDefault="00B87254" w:rsidP="00B87254">
            <w:pPr>
              <w:spacing w:before="20" w:after="20" w:line="240" w:lineRule="auto"/>
              <w:jc w:val="right"/>
              <w:rPr>
                <w:rFonts w:eastAsia="Times New Roman" w:cs="Arial"/>
                <w:sz w:val="16"/>
                <w:szCs w:val="16"/>
                <w:highlight w:val="yellow"/>
                <w:lang w:eastAsia="pl-PL"/>
              </w:rPr>
            </w:pPr>
          </w:p>
        </w:tc>
      </w:tr>
    </w:tbl>
    <w:p w14:paraId="45DE6C8D" w14:textId="77777777" w:rsidR="00906BF5" w:rsidRDefault="00906BF5" w:rsidP="00906BF5">
      <w:pPr>
        <w:spacing w:after="0"/>
        <w:contextualSpacing/>
      </w:pPr>
    </w:p>
    <w:p w14:paraId="00F74A2C" w14:textId="442A5BEE" w:rsidR="003466E8" w:rsidRPr="000F5E62" w:rsidRDefault="00912C15" w:rsidP="003466E8">
      <w:pPr>
        <w:pStyle w:val="Punktatory"/>
        <w:ind w:left="0" w:firstLine="0"/>
        <w:rPr>
          <w:rFonts w:ascii="Arial" w:hAnsi="Arial" w:cs="Arial"/>
          <w:lang w:val="pl-PL" w:eastAsia="en-US"/>
        </w:rPr>
      </w:pPr>
      <w:r>
        <w:rPr>
          <w:rFonts w:ascii="Arial" w:hAnsi="Arial" w:cs="Arial"/>
          <w:lang w:val="pl-PL" w:eastAsia="en-US"/>
        </w:rPr>
        <w:t xml:space="preserve">W </w:t>
      </w:r>
      <w:r w:rsidRPr="000F5E62">
        <w:rPr>
          <w:rFonts w:ascii="Arial" w:hAnsi="Arial" w:cs="Arial"/>
          <w:lang w:val="pl-PL" w:eastAsia="en-US"/>
        </w:rPr>
        <w:t xml:space="preserve">2018 r., przy wyższych o niemal 15 mln zł (dynamika na poziomie 6% r/r) w porównaniu do 2017 r. obrotach, </w:t>
      </w:r>
      <w:r w:rsidR="004C0E5B" w:rsidRPr="000F5E62">
        <w:rPr>
          <w:rFonts w:ascii="Arial" w:hAnsi="Arial" w:cs="Arial"/>
          <w:lang w:val="pl-PL" w:eastAsia="en-US"/>
        </w:rPr>
        <w:t>Apator SA wypracował równocześnie zdecydowanie wyższe masy zysków na wszystkich poziomach</w:t>
      </w:r>
      <w:r w:rsidR="003466E8" w:rsidRPr="000F5E62">
        <w:rPr>
          <w:rFonts w:ascii="Arial" w:hAnsi="Arial" w:cs="Arial"/>
          <w:lang w:val="pl-PL" w:eastAsia="en-US"/>
        </w:rPr>
        <w:t xml:space="preserve">, na co wpływ miały przede wszystkim:  </w:t>
      </w:r>
    </w:p>
    <w:p w14:paraId="578E5022" w14:textId="6F6A1BD1" w:rsidR="008A2CF1" w:rsidRPr="000F5E62" w:rsidRDefault="008A2CF1" w:rsidP="003466E8">
      <w:pPr>
        <w:pStyle w:val="Punktatory"/>
        <w:numPr>
          <w:ilvl w:val="0"/>
          <w:numId w:val="3"/>
        </w:numPr>
        <w:rPr>
          <w:rFonts w:ascii="Arial" w:hAnsi="Arial" w:cs="Arial"/>
          <w:lang w:val="pl-PL"/>
        </w:rPr>
      </w:pPr>
      <w:r w:rsidRPr="000F5E62">
        <w:rPr>
          <w:rFonts w:ascii="Arial" w:hAnsi="Arial" w:cs="Arial"/>
          <w:lang w:val="pl-PL"/>
        </w:rPr>
        <w:t>wyższa marżowość</w:t>
      </w:r>
      <w:r w:rsidR="00FA5309" w:rsidRPr="000F5E62">
        <w:rPr>
          <w:rFonts w:ascii="Arial" w:hAnsi="Arial" w:cs="Arial"/>
          <w:lang w:val="pl-PL"/>
        </w:rPr>
        <w:t xml:space="preserve"> w</w:t>
      </w:r>
      <w:r w:rsidRPr="000F5E62">
        <w:rPr>
          <w:rFonts w:ascii="Arial" w:hAnsi="Arial" w:cs="Arial"/>
          <w:lang w:val="pl-PL"/>
        </w:rPr>
        <w:t xml:space="preserve"> linii opomiarowania dzięki: poprawie mix-u produktowego (wyższy udział </w:t>
      </w:r>
      <w:r w:rsidR="0015276D" w:rsidRPr="000F5E62">
        <w:rPr>
          <w:rFonts w:ascii="Arial" w:hAnsi="Arial" w:cs="Arial"/>
          <w:lang w:val="pl-PL"/>
        </w:rPr>
        <w:br/>
      </w:r>
      <w:r w:rsidRPr="000F5E62">
        <w:rPr>
          <w:rFonts w:ascii="Arial" w:hAnsi="Arial" w:cs="Arial"/>
          <w:lang w:val="pl-PL"/>
        </w:rPr>
        <w:t>w sprzedaży w kraju i w eksporcie zoptymalizowanych kosztowo liczników</w:t>
      </w:r>
      <w:r w:rsidR="00FA5309" w:rsidRPr="000F5E62">
        <w:rPr>
          <w:rFonts w:ascii="Arial" w:hAnsi="Arial" w:cs="Arial"/>
          <w:lang w:val="pl-PL"/>
        </w:rPr>
        <w:t xml:space="preserve"> </w:t>
      </w:r>
      <w:r w:rsidRPr="000F5E62">
        <w:rPr>
          <w:rFonts w:ascii="Arial" w:hAnsi="Arial" w:cs="Arial"/>
          <w:lang w:val="pl-PL"/>
        </w:rPr>
        <w:t>nowszej generacji</w:t>
      </w:r>
      <w:r w:rsidR="004E32BB" w:rsidRPr="000F5E62">
        <w:rPr>
          <w:rFonts w:ascii="Arial" w:hAnsi="Arial" w:cs="Arial"/>
          <w:lang w:val="pl-PL"/>
        </w:rPr>
        <w:t xml:space="preserve">: liczniki </w:t>
      </w:r>
      <w:proofErr w:type="spellStart"/>
      <w:r w:rsidR="004E32BB" w:rsidRPr="000F5E62">
        <w:rPr>
          <w:rFonts w:ascii="Arial" w:hAnsi="Arial" w:cs="Arial"/>
          <w:lang w:val="pl-PL"/>
        </w:rPr>
        <w:t>Norax</w:t>
      </w:r>
      <w:proofErr w:type="spellEnd"/>
      <w:r w:rsidRPr="000F5E62">
        <w:rPr>
          <w:rFonts w:ascii="Arial" w:hAnsi="Arial" w:cs="Arial"/>
          <w:lang w:val="pl-PL"/>
        </w:rPr>
        <w:t>) oraz podniesieniu poziomu automatyzacji (linia automatyczna uruchomiona w IV kwartale 2017 r.),</w:t>
      </w:r>
    </w:p>
    <w:p w14:paraId="58A9128E" w14:textId="14043B49" w:rsidR="003466E8" w:rsidRPr="00E364A5" w:rsidRDefault="003466E8" w:rsidP="0066140C">
      <w:pPr>
        <w:pStyle w:val="Punktatory"/>
        <w:numPr>
          <w:ilvl w:val="0"/>
          <w:numId w:val="3"/>
        </w:numPr>
        <w:rPr>
          <w:rFonts w:ascii="Arial" w:hAnsi="Arial" w:cs="Arial"/>
          <w:lang w:val="pl-PL"/>
        </w:rPr>
      </w:pPr>
      <w:r w:rsidRPr="000F5E62">
        <w:rPr>
          <w:rFonts w:ascii="Arial" w:hAnsi="Arial" w:cs="Arial"/>
          <w:lang w:val="pl-PL"/>
        </w:rPr>
        <w:t>utrzymanie efektu</w:t>
      </w:r>
      <w:r w:rsidRPr="0066140C">
        <w:rPr>
          <w:rFonts w:ascii="Arial" w:hAnsi="Arial" w:cs="Arial"/>
          <w:lang w:val="pl-PL"/>
        </w:rPr>
        <w:t xml:space="preserve"> skali sprzedaży w </w:t>
      </w:r>
      <w:r w:rsidR="008A2CF1">
        <w:rPr>
          <w:rFonts w:ascii="Arial" w:hAnsi="Arial" w:cs="Arial"/>
          <w:lang w:val="pl-PL"/>
        </w:rPr>
        <w:t>opomiarowaniu</w:t>
      </w:r>
      <w:r w:rsidRPr="0066140C">
        <w:rPr>
          <w:rFonts w:ascii="Arial" w:hAnsi="Arial" w:cs="Arial"/>
          <w:lang w:val="pl-PL"/>
        </w:rPr>
        <w:t xml:space="preserve"> energii elektrycznej, spadek kosztów jednostkowych w wyniku działania lewara operacyjnego</w:t>
      </w:r>
      <w:r w:rsidR="00216B4B" w:rsidRPr="0066140C">
        <w:rPr>
          <w:rFonts w:ascii="Arial" w:hAnsi="Arial" w:cs="Arial"/>
          <w:lang w:val="pl-PL"/>
        </w:rPr>
        <w:t xml:space="preserve"> oraz lepszego pokrycia kosztów wydziałowych</w:t>
      </w:r>
      <w:r w:rsidR="004C0E5B" w:rsidRPr="00E364A5">
        <w:rPr>
          <w:rFonts w:ascii="Arial" w:hAnsi="Arial" w:cs="Arial"/>
          <w:lang w:val="pl-PL"/>
        </w:rPr>
        <w:t>,</w:t>
      </w:r>
    </w:p>
    <w:p w14:paraId="6939BE1E" w14:textId="7B7646B4" w:rsidR="004C0E5B" w:rsidRPr="003466E8" w:rsidRDefault="004C0E5B" w:rsidP="00374655">
      <w:pPr>
        <w:pStyle w:val="Punktatory"/>
        <w:numPr>
          <w:ilvl w:val="0"/>
          <w:numId w:val="3"/>
        </w:numPr>
        <w:spacing w:after="120"/>
        <w:ind w:left="357" w:hanging="357"/>
        <w:rPr>
          <w:rFonts w:ascii="Arial" w:hAnsi="Arial" w:cs="Arial"/>
          <w:lang w:val="pl-PL"/>
        </w:rPr>
      </w:pPr>
      <w:r w:rsidRPr="00A163EB">
        <w:rPr>
          <w:rFonts w:ascii="Arial" w:hAnsi="Arial" w:cs="Arial"/>
          <w:lang w:val="pl-PL"/>
        </w:rPr>
        <w:t>spadek kosztów sprzedaży</w:t>
      </w:r>
      <w:r>
        <w:rPr>
          <w:rFonts w:ascii="Arial" w:hAnsi="Arial" w:cs="Arial"/>
          <w:lang w:val="pl-PL"/>
        </w:rPr>
        <w:t xml:space="preserve"> (</w:t>
      </w:r>
      <w:r w:rsidR="00912C15">
        <w:rPr>
          <w:rFonts w:ascii="Arial" w:hAnsi="Arial" w:cs="Arial"/>
          <w:lang w:val="pl-PL"/>
        </w:rPr>
        <w:t>1</w:t>
      </w:r>
      <w:r>
        <w:rPr>
          <w:rFonts w:ascii="Arial" w:hAnsi="Arial" w:cs="Arial"/>
          <w:lang w:val="pl-PL"/>
        </w:rPr>
        <w:t>6% r/r</w:t>
      </w:r>
      <w:r w:rsidR="00912C15">
        <w:rPr>
          <w:rFonts w:ascii="Arial" w:hAnsi="Arial" w:cs="Arial"/>
          <w:lang w:val="pl-PL"/>
        </w:rPr>
        <w:t>,</w:t>
      </w:r>
      <w:r w:rsidR="0066140C">
        <w:rPr>
          <w:rFonts w:ascii="Arial" w:hAnsi="Arial" w:cs="Arial"/>
          <w:lang w:val="pl-PL"/>
        </w:rPr>
        <w:t xml:space="preserve"> związ</w:t>
      </w:r>
      <w:r w:rsidR="003B02FA">
        <w:rPr>
          <w:rFonts w:ascii="Arial" w:hAnsi="Arial" w:cs="Arial"/>
          <w:lang w:val="pl-PL"/>
        </w:rPr>
        <w:t>a</w:t>
      </w:r>
      <w:r w:rsidR="0066140C">
        <w:rPr>
          <w:rFonts w:ascii="Arial" w:hAnsi="Arial" w:cs="Arial"/>
          <w:lang w:val="pl-PL"/>
        </w:rPr>
        <w:t>ny m.in. ze zmianami w strukturze organizacyjnej biura sprzedaży aparatury pomiarowej oraz niższymi kosztami transportu</w:t>
      </w:r>
      <w:r w:rsidR="00912C15">
        <w:rPr>
          <w:rFonts w:ascii="Arial" w:hAnsi="Arial" w:cs="Arial"/>
          <w:lang w:val="pl-PL"/>
        </w:rPr>
        <w:t>)</w:t>
      </w:r>
      <w:r w:rsidR="0066140C">
        <w:rPr>
          <w:rFonts w:ascii="Arial" w:hAnsi="Arial" w:cs="Arial"/>
          <w:lang w:val="pl-PL"/>
        </w:rPr>
        <w:t xml:space="preserve"> </w:t>
      </w:r>
      <w:r w:rsidRPr="00A163EB">
        <w:rPr>
          <w:rFonts w:ascii="Arial" w:hAnsi="Arial" w:cs="Arial"/>
          <w:lang w:val="pl-PL"/>
        </w:rPr>
        <w:t xml:space="preserve">i kosztów </w:t>
      </w:r>
      <w:r w:rsidRPr="0077553D">
        <w:rPr>
          <w:rFonts w:ascii="Arial" w:hAnsi="Arial" w:cs="Arial"/>
          <w:lang w:val="pl-PL"/>
        </w:rPr>
        <w:t>ogólnozakładowych</w:t>
      </w:r>
      <w:r w:rsidR="00B40050">
        <w:rPr>
          <w:rFonts w:ascii="Arial" w:hAnsi="Arial" w:cs="Arial"/>
          <w:lang w:val="pl-PL"/>
        </w:rPr>
        <w:t xml:space="preserve"> </w:t>
      </w:r>
      <w:r w:rsidR="00A654E7">
        <w:rPr>
          <w:rFonts w:ascii="Arial" w:hAnsi="Arial" w:cs="Arial"/>
          <w:lang w:val="pl-PL"/>
        </w:rPr>
        <w:br/>
      </w:r>
      <w:r w:rsidR="00B40050">
        <w:rPr>
          <w:rFonts w:ascii="Arial" w:hAnsi="Arial" w:cs="Arial"/>
          <w:lang w:val="pl-PL"/>
        </w:rPr>
        <w:t>(</w:t>
      </w:r>
      <w:r w:rsidR="00912C15">
        <w:rPr>
          <w:rFonts w:ascii="Arial" w:hAnsi="Arial" w:cs="Arial"/>
          <w:lang w:val="pl-PL"/>
        </w:rPr>
        <w:t>3</w:t>
      </w:r>
      <w:r>
        <w:rPr>
          <w:rFonts w:ascii="Arial" w:hAnsi="Arial" w:cs="Arial"/>
          <w:lang w:val="pl-PL"/>
        </w:rPr>
        <w:t>% r/r)</w:t>
      </w:r>
      <w:r w:rsidR="00F0042A">
        <w:rPr>
          <w:rFonts w:ascii="Arial" w:hAnsi="Arial" w:cs="Arial"/>
          <w:lang w:val="pl-PL"/>
        </w:rPr>
        <w:t>, w tym kosztów usług doradczych,</w:t>
      </w:r>
      <w:r w:rsidRPr="0077553D">
        <w:rPr>
          <w:rFonts w:ascii="Arial" w:hAnsi="Arial" w:cs="Arial"/>
          <w:lang w:val="pl-PL"/>
        </w:rPr>
        <w:t xml:space="preserve"> dzięki </w:t>
      </w:r>
      <w:r>
        <w:rPr>
          <w:rFonts w:ascii="Arial" w:hAnsi="Arial" w:cs="Arial"/>
          <w:lang w:val="pl-PL"/>
        </w:rPr>
        <w:t>konsekwentnemu utrzymywaniu</w:t>
      </w:r>
      <w:r w:rsidRPr="0077553D">
        <w:rPr>
          <w:rFonts w:ascii="Arial" w:hAnsi="Arial" w:cs="Arial"/>
          <w:lang w:val="pl-PL"/>
        </w:rPr>
        <w:t xml:space="preserve"> dyscypliny kosztowej</w:t>
      </w:r>
      <w:r w:rsidR="00374655">
        <w:rPr>
          <w:rFonts w:ascii="Arial" w:hAnsi="Arial" w:cs="Arial"/>
          <w:lang w:val="pl-PL"/>
        </w:rPr>
        <w:t>.</w:t>
      </w:r>
    </w:p>
    <w:p w14:paraId="673F760A" w14:textId="0BB31884" w:rsidR="00374655" w:rsidRPr="00374655" w:rsidRDefault="00374655" w:rsidP="00374655">
      <w:pPr>
        <w:pStyle w:val="07Punktatory"/>
        <w:numPr>
          <w:ilvl w:val="0"/>
          <w:numId w:val="0"/>
        </w:numPr>
        <w:spacing w:after="120"/>
        <w:rPr>
          <w:lang w:val="pl-PL"/>
        </w:rPr>
      </w:pPr>
      <w:r w:rsidRPr="00374655">
        <w:rPr>
          <w:lang w:val="pl-PL"/>
        </w:rPr>
        <w:t xml:space="preserve">Na poziom zysku EBITDA, poza wyżej wymienionymi czynnikami, pozytywnie wpłynął wzrost amortyzacji </w:t>
      </w:r>
      <w:r w:rsidRPr="00374655">
        <w:rPr>
          <w:lang w:val="pl-PL"/>
        </w:rPr>
        <w:br/>
      </w:r>
      <w:r>
        <w:rPr>
          <w:lang w:val="pl-PL"/>
        </w:rPr>
        <w:t xml:space="preserve">(o </w:t>
      </w:r>
      <w:r w:rsidR="00C140AB">
        <w:rPr>
          <w:lang w:val="pl-PL"/>
        </w:rPr>
        <w:t>7,5</w:t>
      </w:r>
      <w:r w:rsidRPr="00374655">
        <w:rPr>
          <w:lang w:val="pl-PL"/>
        </w:rPr>
        <w:t>% r/r) wynikający z realizowanych sy</w:t>
      </w:r>
      <w:r w:rsidR="003B02FA">
        <w:rPr>
          <w:lang w:val="pl-PL"/>
        </w:rPr>
        <w:t>s</w:t>
      </w:r>
      <w:r w:rsidRPr="00374655">
        <w:rPr>
          <w:lang w:val="pl-PL"/>
        </w:rPr>
        <w:t>tematycznie inwestycji.</w:t>
      </w:r>
    </w:p>
    <w:p w14:paraId="08A0421E" w14:textId="2DDA0C4D" w:rsidR="00374655" w:rsidRPr="000F5E62" w:rsidRDefault="00B31B84" w:rsidP="00762948">
      <w:pPr>
        <w:pStyle w:val="07Punktatory"/>
        <w:numPr>
          <w:ilvl w:val="0"/>
          <w:numId w:val="0"/>
        </w:numPr>
        <w:spacing w:after="120"/>
        <w:rPr>
          <w:lang w:val="pl-PL"/>
        </w:rPr>
      </w:pPr>
      <w:r>
        <w:rPr>
          <w:lang w:val="pl-PL"/>
        </w:rPr>
        <w:lastRenderedPageBreak/>
        <w:t>Pozostała dzia</w:t>
      </w:r>
      <w:r w:rsidR="003B02FA">
        <w:rPr>
          <w:lang w:val="pl-PL"/>
        </w:rPr>
        <w:t>ł</w:t>
      </w:r>
      <w:r>
        <w:rPr>
          <w:lang w:val="pl-PL"/>
        </w:rPr>
        <w:t>alność</w:t>
      </w:r>
      <w:r w:rsidR="00374655" w:rsidRPr="00374655">
        <w:rPr>
          <w:lang w:val="pl-PL"/>
        </w:rPr>
        <w:t xml:space="preserve"> </w:t>
      </w:r>
      <w:r w:rsidR="00374655" w:rsidRPr="000F5E62">
        <w:rPr>
          <w:lang w:val="pl-PL"/>
        </w:rPr>
        <w:t xml:space="preserve">operacyjna zamknęła się startą w wysokości </w:t>
      </w:r>
      <w:r w:rsidR="00C140AB" w:rsidRPr="000F5E62">
        <w:rPr>
          <w:lang w:val="pl-PL"/>
        </w:rPr>
        <w:t>4,8</w:t>
      </w:r>
      <w:r w:rsidR="00374655" w:rsidRPr="000F5E62">
        <w:rPr>
          <w:lang w:val="pl-PL"/>
        </w:rPr>
        <w:t xml:space="preserve"> mln zł (</w:t>
      </w:r>
      <w:r w:rsidR="00AB5EA2" w:rsidRPr="000F5E62">
        <w:rPr>
          <w:lang w:val="pl-PL"/>
        </w:rPr>
        <w:t xml:space="preserve">w porównaniu do </w:t>
      </w:r>
      <w:r w:rsidR="00762948" w:rsidRPr="000F5E62">
        <w:rPr>
          <w:lang w:val="pl-PL"/>
        </w:rPr>
        <w:t xml:space="preserve">straty </w:t>
      </w:r>
      <w:r w:rsidR="00C8611B" w:rsidRPr="000F5E62">
        <w:rPr>
          <w:lang w:val="pl-PL"/>
        </w:rPr>
        <w:br/>
      </w:r>
      <w:r w:rsidR="00C140AB" w:rsidRPr="000F5E62">
        <w:rPr>
          <w:lang w:val="pl-PL"/>
        </w:rPr>
        <w:t>1,7</w:t>
      </w:r>
      <w:r w:rsidR="00AB5EA2" w:rsidRPr="000F5E62">
        <w:rPr>
          <w:lang w:val="pl-PL"/>
        </w:rPr>
        <w:t xml:space="preserve"> mln zł w 2</w:t>
      </w:r>
      <w:r w:rsidR="00374655" w:rsidRPr="000F5E62">
        <w:rPr>
          <w:lang w:val="pl-PL"/>
        </w:rPr>
        <w:t xml:space="preserve">017 r.), głównie w wyniku </w:t>
      </w:r>
      <w:r w:rsidR="00762948" w:rsidRPr="000F5E62">
        <w:rPr>
          <w:lang w:val="pl-PL"/>
        </w:rPr>
        <w:t xml:space="preserve">wyższych pozostałych kosztów operacyjnych (w tym </w:t>
      </w:r>
      <w:r w:rsidR="00F21466" w:rsidRPr="000F5E62">
        <w:rPr>
          <w:lang w:val="pl-PL"/>
        </w:rPr>
        <w:t xml:space="preserve">m.in. </w:t>
      </w:r>
      <w:r w:rsidR="00935197" w:rsidRPr="000F5E62">
        <w:rPr>
          <w:lang w:val="pl-PL"/>
        </w:rPr>
        <w:t xml:space="preserve">utworzone rezerwy, </w:t>
      </w:r>
      <w:r w:rsidR="00762948" w:rsidRPr="000F5E62">
        <w:rPr>
          <w:lang w:val="pl-PL"/>
        </w:rPr>
        <w:t>przekazane darowizny oraz aktualizacja</w:t>
      </w:r>
      <w:r w:rsidR="00374655" w:rsidRPr="000F5E62">
        <w:rPr>
          <w:lang w:val="pl-PL"/>
        </w:rPr>
        <w:t xml:space="preserve"> </w:t>
      </w:r>
      <w:r w:rsidR="00762948" w:rsidRPr="000F5E62">
        <w:rPr>
          <w:lang w:val="pl-PL"/>
        </w:rPr>
        <w:t>majątku</w:t>
      </w:r>
      <w:r w:rsidR="00935197" w:rsidRPr="000F5E62">
        <w:rPr>
          <w:lang w:val="pl-PL"/>
        </w:rPr>
        <w:t xml:space="preserve"> obrotowego</w:t>
      </w:r>
      <w:r w:rsidR="00762948" w:rsidRPr="000F5E62">
        <w:rPr>
          <w:lang w:val="pl-PL"/>
        </w:rPr>
        <w:t>).</w:t>
      </w:r>
    </w:p>
    <w:p w14:paraId="07151C45" w14:textId="2BEDBA63" w:rsidR="00F07084" w:rsidRPr="00256CA1" w:rsidRDefault="00374655" w:rsidP="00256CA1">
      <w:pPr>
        <w:pStyle w:val="07Punktatory"/>
        <w:numPr>
          <w:ilvl w:val="0"/>
          <w:numId w:val="0"/>
        </w:numPr>
        <w:spacing w:after="120"/>
        <w:rPr>
          <w:rFonts w:cs="Arial"/>
          <w:lang w:val="pl-PL"/>
        </w:rPr>
      </w:pPr>
      <w:r w:rsidRPr="000F5E62">
        <w:rPr>
          <w:lang w:val="pl-PL"/>
        </w:rPr>
        <w:t xml:space="preserve">Wynik na działalności finansowej był </w:t>
      </w:r>
      <w:r w:rsidR="00CA3596" w:rsidRPr="000F5E62">
        <w:rPr>
          <w:lang w:val="pl-PL"/>
        </w:rPr>
        <w:t xml:space="preserve">o </w:t>
      </w:r>
      <w:r w:rsidR="009139F6" w:rsidRPr="000F5E62">
        <w:rPr>
          <w:lang w:val="pl-PL"/>
        </w:rPr>
        <w:t>10,6</w:t>
      </w:r>
      <w:r w:rsidR="00CA3596" w:rsidRPr="000F5E62">
        <w:rPr>
          <w:lang w:val="pl-PL"/>
        </w:rPr>
        <w:t xml:space="preserve"> mln zł lepszy niż w 2017 r. głównie w związku z wyższym o 2</w:t>
      </w:r>
      <w:r w:rsidR="009139F6" w:rsidRPr="000F5E62">
        <w:rPr>
          <w:lang w:val="pl-PL"/>
        </w:rPr>
        <w:t>6</w:t>
      </w:r>
      <w:r w:rsidR="00CA3596" w:rsidRPr="000F5E62">
        <w:rPr>
          <w:lang w:val="pl-PL"/>
        </w:rPr>
        <w:t xml:space="preserve">% r/r poziomem dywidend </w:t>
      </w:r>
      <w:r w:rsidR="00CA3596" w:rsidRPr="000F5E62">
        <w:rPr>
          <w:rFonts w:cs="Arial"/>
          <w:lang w:val="pl-PL"/>
        </w:rPr>
        <w:t>od spółek zależnych (4</w:t>
      </w:r>
      <w:r w:rsidR="009139F6" w:rsidRPr="000F5E62">
        <w:rPr>
          <w:rFonts w:cs="Arial"/>
          <w:lang w:val="pl-PL"/>
        </w:rPr>
        <w:t>8</w:t>
      </w:r>
      <w:r w:rsidR="00CA3596" w:rsidRPr="000F5E62">
        <w:rPr>
          <w:rFonts w:cs="Arial"/>
          <w:lang w:val="pl-PL"/>
        </w:rPr>
        <w:t>,</w:t>
      </w:r>
      <w:r w:rsidR="009139F6" w:rsidRPr="000F5E62">
        <w:rPr>
          <w:rFonts w:cs="Arial"/>
          <w:lang w:val="pl-PL"/>
        </w:rPr>
        <w:t>0</w:t>
      </w:r>
      <w:r w:rsidR="00CA3596" w:rsidRPr="000F5E62">
        <w:rPr>
          <w:rFonts w:cs="Arial"/>
          <w:lang w:val="pl-PL"/>
        </w:rPr>
        <w:t xml:space="preserve"> mln zł vs. 3</w:t>
      </w:r>
      <w:r w:rsidR="009139F6" w:rsidRPr="000F5E62">
        <w:rPr>
          <w:rFonts w:cs="Arial"/>
          <w:lang w:val="pl-PL"/>
        </w:rPr>
        <w:t>8</w:t>
      </w:r>
      <w:r w:rsidR="00CA3596" w:rsidRPr="000F5E62">
        <w:rPr>
          <w:rFonts w:cs="Arial"/>
          <w:lang w:val="pl-PL"/>
        </w:rPr>
        <w:t>,</w:t>
      </w:r>
      <w:r w:rsidR="009139F6" w:rsidRPr="000F5E62">
        <w:rPr>
          <w:rFonts w:cs="Arial"/>
          <w:lang w:val="pl-PL"/>
        </w:rPr>
        <w:t>2</w:t>
      </w:r>
      <w:r w:rsidR="000C0460" w:rsidRPr="000F5E62">
        <w:rPr>
          <w:rFonts w:cs="Arial"/>
          <w:lang w:val="pl-PL"/>
        </w:rPr>
        <w:t xml:space="preserve"> mln zł).</w:t>
      </w:r>
      <w:r w:rsidR="00256CA1" w:rsidRPr="000F5E62">
        <w:rPr>
          <w:rFonts w:cs="Arial"/>
          <w:lang w:val="pl-PL"/>
        </w:rPr>
        <w:t xml:space="preserve"> </w:t>
      </w:r>
      <w:r w:rsidR="00451475" w:rsidRPr="000F5E62">
        <w:rPr>
          <w:rFonts w:cs="Arial"/>
          <w:lang w:val="pl-PL"/>
        </w:rPr>
        <w:t>P</w:t>
      </w:r>
      <w:r w:rsidR="00256CA1" w:rsidRPr="000F5E62">
        <w:rPr>
          <w:rFonts w:cs="Arial"/>
          <w:lang w:val="pl-PL"/>
        </w:rPr>
        <w:t>o wyeliminowaniu wpływu dywidend z</w:t>
      </w:r>
      <w:r w:rsidR="00F07084" w:rsidRPr="000F5E62">
        <w:rPr>
          <w:rFonts w:cs="Arial"/>
          <w:lang w:val="pl-PL"/>
        </w:rPr>
        <w:t xml:space="preserve">ysk netto </w:t>
      </w:r>
      <w:r w:rsidR="00256CA1" w:rsidRPr="000F5E62">
        <w:rPr>
          <w:rFonts w:cs="Arial"/>
          <w:lang w:val="pl-PL"/>
        </w:rPr>
        <w:t xml:space="preserve">spółki był w 2018 r. </w:t>
      </w:r>
      <w:r w:rsidR="00451475" w:rsidRPr="000F5E62">
        <w:rPr>
          <w:rFonts w:cs="Arial"/>
          <w:lang w:val="pl-PL"/>
        </w:rPr>
        <w:t xml:space="preserve">aż </w:t>
      </w:r>
      <w:r w:rsidR="00256CA1" w:rsidRPr="000F5E62">
        <w:rPr>
          <w:rFonts w:cs="Arial"/>
          <w:lang w:val="pl-PL"/>
        </w:rPr>
        <w:t>o 3</w:t>
      </w:r>
      <w:r w:rsidR="009139F6" w:rsidRPr="000F5E62">
        <w:rPr>
          <w:rFonts w:cs="Arial"/>
          <w:lang w:val="pl-PL"/>
        </w:rPr>
        <w:t>1</w:t>
      </w:r>
      <w:r w:rsidR="00256CA1" w:rsidRPr="000F5E62">
        <w:rPr>
          <w:rFonts w:cs="Arial"/>
          <w:lang w:val="pl-PL"/>
        </w:rPr>
        <w:t>% lepszy niż rok wcześniej (1</w:t>
      </w:r>
      <w:r w:rsidR="009139F6" w:rsidRPr="000F5E62">
        <w:rPr>
          <w:rFonts w:cs="Arial"/>
          <w:lang w:val="pl-PL"/>
        </w:rPr>
        <w:t>9</w:t>
      </w:r>
      <w:r w:rsidR="00256CA1" w:rsidRPr="000F5E62">
        <w:rPr>
          <w:rFonts w:cs="Arial"/>
          <w:lang w:val="pl-PL"/>
        </w:rPr>
        <w:t>,</w:t>
      </w:r>
      <w:r w:rsidR="009139F6" w:rsidRPr="000F5E62">
        <w:rPr>
          <w:rFonts w:cs="Arial"/>
          <w:lang w:val="pl-PL"/>
        </w:rPr>
        <w:t>3</w:t>
      </w:r>
      <w:r w:rsidR="00256CA1" w:rsidRPr="000F5E62">
        <w:rPr>
          <w:rFonts w:cs="Arial"/>
          <w:lang w:val="pl-PL"/>
        </w:rPr>
        <w:t xml:space="preserve"> mln zł ver. </w:t>
      </w:r>
      <w:r w:rsidR="009139F6" w:rsidRPr="000F5E62">
        <w:rPr>
          <w:rFonts w:cs="Arial"/>
          <w:lang w:val="pl-PL"/>
        </w:rPr>
        <w:t>14</w:t>
      </w:r>
      <w:r w:rsidR="00256CA1" w:rsidRPr="000F5E62">
        <w:rPr>
          <w:rFonts w:cs="Arial"/>
          <w:lang w:val="pl-PL"/>
        </w:rPr>
        <w:t>,</w:t>
      </w:r>
      <w:r w:rsidR="009139F6" w:rsidRPr="000F5E62">
        <w:rPr>
          <w:rFonts w:cs="Arial"/>
          <w:lang w:val="pl-PL"/>
        </w:rPr>
        <w:t>7</w:t>
      </w:r>
      <w:r w:rsidR="00F07084" w:rsidRPr="000F5E62">
        <w:rPr>
          <w:rFonts w:cs="Arial"/>
          <w:lang w:val="pl-PL"/>
        </w:rPr>
        <w:t xml:space="preserve"> mln zł</w:t>
      </w:r>
      <w:r w:rsidR="00256CA1" w:rsidRPr="000F5E62">
        <w:rPr>
          <w:rFonts w:cs="Arial"/>
          <w:lang w:val="pl-PL"/>
        </w:rPr>
        <w:t xml:space="preserve">), a rentowność netto wzrosła o </w:t>
      </w:r>
      <w:r w:rsidR="009139F6" w:rsidRPr="000F5E62">
        <w:rPr>
          <w:rFonts w:cs="Arial"/>
          <w:lang w:val="pl-PL"/>
        </w:rPr>
        <w:t>1,4</w:t>
      </w:r>
      <w:r w:rsidR="00256CA1" w:rsidRPr="000F5E62">
        <w:rPr>
          <w:rFonts w:cs="Arial"/>
          <w:lang w:val="pl-PL"/>
        </w:rPr>
        <w:t xml:space="preserve"> p. p. osiągając poziom </w:t>
      </w:r>
      <w:r w:rsidR="009139F6" w:rsidRPr="000F5E62">
        <w:rPr>
          <w:rFonts w:cs="Arial"/>
          <w:lang w:val="pl-PL"/>
        </w:rPr>
        <w:t>7</w:t>
      </w:r>
      <w:r w:rsidR="00256CA1" w:rsidRPr="000F5E62">
        <w:rPr>
          <w:rFonts w:cs="Arial"/>
          <w:lang w:val="pl-PL"/>
        </w:rPr>
        <w:t>,</w:t>
      </w:r>
      <w:r w:rsidR="009139F6" w:rsidRPr="000F5E62">
        <w:rPr>
          <w:rFonts w:cs="Arial"/>
          <w:lang w:val="pl-PL"/>
        </w:rPr>
        <w:t>3</w:t>
      </w:r>
      <w:r w:rsidR="00256CA1" w:rsidRPr="000F5E62">
        <w:rPr>
          <w:rFonts w:cs="Arial"/>
          <w:lang w:val="pl-PL"/>
        </w:rPr>
        <w:t>%</w:t>
      </w:r>
      <w:r w:rsidR="004B25FC" w:rsidRPr="000F5E62">
        <w:rPr>
          <w:rFonts w:cs="Arial"/>
          <w:lang w:val="pl-PL"/>
        </w:rPr>
        <w:t xml:space="preserve"> (</w:t>
      </w:r>
      <w:r w:rsidR="009139F6" w:rsidRPr="000F5E62">
        <w:rPr>
          <w:rFonts w:cs="Arial"/>
          <w:lang w:val="pl-PL"/>
        </w:rPr>
        <w:t>5</w:t>
      </w:r>
      <w:r w:rsidR="004B25FC" w:rsidRPr="000F5E62">
        <w:rPr>
          <w:rFonts w:cs="Arial"/>
          <w:lang w:val="pl-PL"/>
        </w:rPr>
        <w:t>,</w:t>
      </w:r>
      <w:r w:rsidR="009139F6" w:rsidRPr="000F5E62">
        <w:rPr>
          <w:rFonts w:cs="Arial"/>
          <w:lang w:val="pl-PL"/>
        </w:rPr>
        <w:t>9</w:t>
      </w:r>
      <w:r w:rsidR="004B25FC" w:rsidRPr="000F5E62">
        <w:rPr>
          <w:rFonts w:cs="Arial"/>
          <w:lang w:val="pl-PL"/>
        </w:rPr>
        <w:t>% w 2017 r.)</w:t>
      </w:r>
      <w:r w:rsidR="00256CA1" w:rsidRPr="000F5E62">
        <w:rPr>
          <w:rFonts w:cs="Arial"/>
          <w:lang w:val="pl-PL"/>
        </w:rPr>
        <w:t>.</w:t>
      </w:r>
      <w:r w:rsidR="00256CA1">
        <w:rPr>
          <w:rFonts w:cs="Arial"/>
          <w:lang w:val="pl-PL"/>
        </w:rPr>
        <w:t xml:space="preserve"> </w:t>
      </w:r>
      <w:r w:rsidR="00F07084" w:rsidRPr="00256CA1">
        <w:rPr>
          <w:rFonts w:cs="Arial"/>
          <w:lang w:val="pl-PL"/>
        </w:rPr>
        <w:t xml:space="preserve"> </w:t>
      </w:r>
    </w:p>
    <w:p w14:paraId="4FEA2C5A" w14:textId="77777777" w:rsidR="003466E8" w:rsidRDefault="003466E8" w:rsidP="003466E8">
      <w:pPr>
        <w:spacing w:line="276" w:lineRule="auto"/>
        <w:rPr>
          <w:rFonts w:cs="Arial"/>
        </w:rPr>
      </w:pPr>
    </w:p>
    <w:p w14:paraId="65B455C1" w14:textId="77777777" w:rsidR="00906BF5" w:rsidRPr="00D92A29" w:rsidRDefault="00906BF5" w:rsidP="00D92A29">
      <w:pPr>
        <w:pStyle w:val="02Sekcjarozdziau"/>
        <w:tabs>
          <w:tab w:val="clear" w:pos="510"/>
          <w:tab w:val="left" w:pos="709"/>
        </w:tabs>
        <w:spacing w:after="240"/>
        <w:ind w:left="567" w:hanging="567"/>
        <w:jc w:val="both"/>
        <w:rPr>
          <w:sz w:val="24"/>
        </w:rPr>
      </w:pPr>
      <w:bookmarkStart w:id="140" w:name="_Toc497989572"/>
      <w:bookmarkStart w:id="141" w:name="_Toc497989573"/>
      <w:bookmarkStart w:id="142" w:name="_Toc497989574"/>
      <w:bookmarkStart w:id="143" w:name="_Toc497989576"/>
      <w:bookmarkStart w:id="144" w:name="_Toc507420249"/>
      <w:bookmarkStart w:id="145" w:name="_Toc6292409"/>
      <w:bookmarkEnd w:id="140"/>
      <w:bookmarkEnd w:id="141"/>
      <w:bookmarkEnd w:id="142"/>
      <w:r w:rsidRPr="00D92A29">
        <w:rPr>
          <w:sz w:val="24"/>
        </w:rPr>
        <w:t>Analiza sytuacji finansowej</w:t>
      </w:r>
      <w:bookmarkEnd w:id="143"/>
      <w:bookmarkEnd w:id="144"/>
      <w:bookmarkEnd w:id="145"/>
    </w:p>
    <w:p w14:paraId="524ABDE1" w14:textId="6DC45958" w:rsidR="00DC034F" w:rsidRPr="0061053C" w:rsidRDefault="0002033C" w:rsidP="0002033C">
      <w:pPr>
        <w:pStyle w:val="Punktatory"/>
        <w:spacing w:after="120"/>
        <w:ind w:left="0" w:firstLine="0"/>
        <w:rPr>
          <w:rFonts w:ascii="Arial" w:hAnsi="Arial" w:cs="Arial"/>
          <w:lang w:val="pl-PL"/>
        </w:rPr>
      </w:pPr>
      <w:r w:rsidRPr="00502A12">
        <w:rPr>
          <w:rFonts w:ascii="Arial" w:hAnsi="Arial" w:cs="Arial"/>
          <w:lang w:val="pl-PL"/>
        </w:rPr>
        <w:t xml:space="preserve">Stan środków pieniężnych </w:t>
      </w:r>
      <w:r w:rsidR="000E04A8" w:rsidRPr="00502A12">
        <w:rPr>
          <w:rFonts w:ascii="Arial" w:hAnsi="Arial" w:cs="Arial"/>
          <w:lang w:val="pl-PL"/>
        </w:rPr>
        <w:t>na dzień 3</w:t>
      </w:r>
      <w:r w:rsidR="000F1699" w:rsidRPr="00502A12">
        <w:rPr>
          <w:rFonts w:ascii="Arial" w:hAnsi="Arial" w:cs="Arial"/>
          <w:lang w:val="pl-PL"/>
        </w:rPr>
        <w:t>1</w:t>
      </w:r>
      <w:r w:rsidRPr="00502A12">
        <w:rPr>
          <w:rFonts w:ascii="Arial" w:hAnsi="Arial" w:cs="Arial"/>
          <w:lang w:val="pl-PL"/>
        </w:rPr>
        <w:t xml:space="preserve"> </w:t>
      </w:r>
      <w:r w:rsidR="000F1699" w:rsidRPr="00502A12">
        <w:rPr>
          <w:rFonts w:ascii="Arial" w:hAnsi="Arial" w:cs="Arial"/>
          <w:lang w:val="pl-PL"/>
        </w:rPr>
        <w:t>grudnia</w:t>
      </w:r>
      <w:r w:rsidRPr="00502A12">
        <w:rPr>
          <w:rFonts w:ascii="Arial" w:hAnsi="Arial" w:cs="Arial"/>
          <w:lang w:val="pl-PL"/>
        </w:rPr>
        <w:t xml:space="preserve"> 2018 r. wynosił </w:t>
      </w:r>
      <w:r w:rsidR="000F1699" w:rsidRPr="00502A12">
        <w:rPr>
          <w:rFonts w:ascii="Arial" w:hAnsi="Arial" w:cs="Arial"/>
          <w:lang w:val="pl-PL"/>
        </w:rPr>
        <w:t>1</w:t>
      </w:r>
      <w:r w:rsidR="0094325F" w:rsidRPr="00502A12">
        <w:rPr>
          <w:rFonts w:ascii="Arial" w:hAnsi="Arial" w:cs="Arial"/>
          <w:lang w:val="pl-PL"/>
        </w:rPr>
        <w:t>.</w:t>
      </w:r>
      <w:r w:rsidR="000F1699" w:rsidRPr="00502A12">
        <w:rPr>
          <w:rFonts w:ascii="Arial" w:hAnsi="Arial" w:cs="Arial"/>
          <w:lang w:val="pl-PL"/>
        </w:rPr>
        <w:t>831</w:t>
      </w:r>
      <w:r w:rsidR="000E04A8" w:rsidRPr="00502A12">
        <w:rPr>
          <w:rFonts w:ascii="Arial" w:hAnsi="Arial" w:cs="Arial"/>
          <w:lang w:val="pl-PL"/>
        </w:rPr>
        <w:t xml:space="preserve"> tys. zł </w:t>
      </w:r>
      <w:r w:rsidRPr="00502A12">
        <w:rPr>
          <w:rFonts w:ascii="Arial" w:hAnsi="Arial" w:cs="Arial"/>
          <w:lang w:val="pl-PL"/>
        </w:rPr>
        <w:t xml:space="preserve">i </w:t>
      </w:r>
      <w:r w:rsidR="000E04A8" w:rsidRPr="00502A12">
        <w:rPr>
          <w:rFonts w:ascii="Arial" w:hAnsi="Arial" w:cs="Arial"/>
          <w:lang w:val="pl-PL"/>
        </w:rPr>
        <w:t>był niższy o 1,</w:t>
      </w:r>
      <w:r w:rsidR="000F1699" w:rsidRPr="00502A12">
        <w:rPr>
          <w:rFonts w:ascii="Arial" w:hAnsi="Arial" w:cs="Arial"/>
          <w:lang w:val="pl-PL"/>
        </w:rPr>
        <w:t>6</w:t>
      </w:r>
      <w:r w:rsidR="000E04A8" w:rsidRPr="00502A12">
        <w:rPr>
          <w:rFonts w:ascii="Arial" w:hAnsi="Arial" w:cs="Arial"/>
          <w:lang w:val="pl-PL"/>
        </w:rPr>
        <w:t xml:space="preserve"> mln zł </w:t>
      </w:r>
      <w:r w:rsidRPr="00502A12">
        <w:rPr>
          <w:rFonts w:ascii="Arial" w:hAnsi="Arial" w:cs="Arial"/>
          <w:lang w:val="pl-PL"/>
        </w:rPr>
        <w:t>w stosunku do końca 2017 r</w:t>
      </w:r>
      <w:r w:rsidR="000E04A8" w:rsidRPr="00502A12">
        <w:rPr>
          <w:rFonts w:ascii="Arial" w:hAnsi="Arial" w:cs="Arial"/>
          <w:lang w:val="pl-PL"/>
        </w:rPr>
        <w:t>.</w:t>
      </w:r>
      <w:r w:rsidR="000E04A8" w:rsidRPr="0061053C">
        <w:rPr>
          <w:rFonts w:ascii="Arial" w:hAnsi="Arial" w:cs="Arial"/>
          <w:lang w:val="pl-PL"/>
        </w:rPr>
        <w:t xml:space="preserve"> </w:t>
      </w:r>
    </w:p>
    <w:p w14:paraId="186348BE" w14:textId="77777777" w:rsidR="0002033C" w:rsidRPr="0061053C" w:rsidRDefault="000E04A8" w:rsidP="00EB55EB">
      <w:pPr>
        <w:pStyle w:val="Punktatory"/>
        <w:ind w:left="0" w:firstLine="0"/>
        <w:rPr>
          <w:rFonts w:ascii="Arial" w:hAnsi="Arial" w:cs="Arial"/>
          <w:lang w:val="pl-PL"/>
        </w:rPr>
      </w:pPr>
      <w:r w:rsidRPr="0061053C">
        <w:rPr>
          <w:rFonts w:ascii="Arial" w:hAnsi="Arial" w:cs="Arial"/>
          <w:lang w:val="pl-PL"/>
        </w:rPr>
        <w:t>W</w:t>
      </w:r>
      <w:r w:rsidR="0002033C" w:rsidRPr="0061053C">
        <w:rPr>
          <w:rFonts w:ascii="Arial" w:hAnsi="Arial" w:cs="Arial"/>
          <w:lang w:val="pl-PL"/>
        </w:rPr>
        <w:t xml:space="preserve">pływ na stan środków pieniężnych miały następujące czynniki: </w:t>
      </w:r>
    </w:p>
    <w:p w14:paraId="2E61144A" w14:textId="73A81A69" w:rsidR="00611D71" w:rsidRPr="0061053C" w:rsidRDefault="000D53C6" w:rsidP="00534772">
      <w:pPr>
        <w:pStyle w:val="Punktatory"/>
        <w:numPr>
          <w:ilvl w:val="0"/>
          <w:numId w:val="11"/>
        </w:numPr>
        <w:rPr>
          <w:rFonts w:ascii="Arial" w:hAnsi="Arial" w:cs="Arial"/>
          <w:lang w:val="pl-PL"/>
        </w:rPr>
      </w:pPr>
      <w:r w:rsidRPr="0061053C">
        <w:rPr>
          <w:rFonts w:ascii="Arial" w:hAnsi="Arial" w:cs="Arial"/>
          <w:lang w:val="pl-PL"/>
        </w:rPr>
        <w:t xml:space="preserve">wysoki poziom zysku EBITDA przy równoczesnym </w:t>
      </w:r>
      <w:r w:rsidR="00547E1A">
        <w:rPr>
          <w:rFonts w:ascii="Arial" w:hAnsi="Arial" w:cs="Arial"/>
          <w:lang w:val="pl-PL"/>
        </w:rPr>
        <w:t>spadku</w:t>
      </w:r>
      <w:r w:rsidRPr="0061053C">
        <w:rPr>
          <w:rFonts w:ascii="Arial" w:hAnsi="Arial" w:cs="Arial"/>
          <w:lang w:val="pl-PL"/>
        </w:rPr>
        <w:t xml:space="preserve"> poziomu kapitału obrotowego</w:t>
      </w:r>
      <w:r w:rsidR="00611D71" w:rsidRPr="0061053C">
        <w:rPr>
          <w:rFonts w:ascii="Arial" w:hAnsi="Arial" w:cs="Arial"/>
          <w:lang w:val="pl-PL"/>
        </w:rPr>
        <w:t>, w tym:</w:t>
      </w:r>
    </w:p>
    <w:p w14:paraId="07D92698" w14:textId="384DB780" w:rsidR="00502A12" w:rsidRPr="0026052E" w:rsidRDefault="00502A12" w:rsidP="00534772">
      <w:pPr>
        <w:pStyle w:val="Punktatory"/>
        <w:numPr>
          <w:ilvl w:val="0"/>
          <w:numId w:val="18"/>
        </w:numPr>
        <w:ind w:left="709" w:hanging="425"/>
        <w:rPr>
          <w:rFonts w:ascii="Arial" w:hAnsi="Arial" w:cs="Arial"/>
          <w:lang w:val="pl-PL"/>
        </w:rPr>
      </w:pPr>
      <w:r>
        <w:rPr>
          <w:rFonts w:ascii="Arial" w:hAnsi="Arial" w:cs="Arial"/>
          <w:lang w:val="pl-PL"/>
        </w:rPr>
        <w:t>udzielonych poż</w:t>
      </w:r>
      <w:r w:rsidRPr="0061053C">
        <w:rPr>
          <w:rFonts w:ascii="Arial" w:hAnsi="Arial" w:cs="Arial"/>
          <w:lang w:val="pl-PL"/>
        </w:rPr>
        <w:t xml:space="preserve">yczek </w:t>
      </w:r>
      <w:r w:rsidRPr="0026052E">
        <w:rPr>
          <w:rFonts w:ascii="Arial" w:hAnsi="Arial" w:cs="Arial"/>
          <w:lang w:val="pl-PL"/>
        </w:rPr>
        <w:t xml:space="preserve">krótkoterminowych (szczegółowe informacje dotyczące pożyczek przedstawione zostały w punkcie </w:t>
      </w:r>
      <w:r w:rsidR="0026052E" w:rsidRPr="0026052E">
        <w:rPr>
          <w:rFonts w:ascii="Arial" w:hAnsi="Arial" w:cs="Arial"/>
          <w:lang w:val="pl-PL"/>
        </w:rPr>
        <w:t>8</w:t>
      </w:r>
      <w:r w:rsidRPr="0026052E">
        <w:rPr>
          <w:rFonts w:ascii="Arial" w:hAnsi="Arial" w:cs="Arial"/>
          <w:lang w:val="pl-PL"/>
        </w:rPr>
        <w:t>.2 sprawozdania),</w:t>
      </w:r>
    </w:p>
    <w:p w14:paraId="7FF503FF" w14:textId="30AA45A0" w:rsidR="0061053C" w:rsidRDefault="00611D71" w:rsidP="00534772">
      <w:pPr>
        <w:pStyle w:val="Punktatory"/>
        <w:numPr>
          <w:ilvl w:val="0"/>
          <w:numId w:val="18"/>
        </w:numPr>
        <w:ind w:hanging="76"/>
        <w:rPr>
          <w:rFonts w:ascii="Arial" w:hAnsi="Arial" w:cs="Arial"/>
          <w:lang w:val="pl-PL"/>
        </w:rPr>
      </w:pPr>
      <w:r w:rsidRPr="0061053C">
        <w:rPr>
          <w:rFonts w:ascii="Arial" w:hAnsi="Arial" w:cs="Arial"/>
          <w:lang w:val="pl-PL"/>
        </w:rPr>
        <w:t xml:space="preserve">należności </w:t>
      </w:r>
      <w:r w:rsidR="00547E1A">
        <w:rPr>
          <w:rFonts w:ascii="Arial" w:hAnsi="Arial" w:cs="Arial"/>
          <w:lang w:val="pl-PL"/>
        </w:rPr>
        <w:t>handlowych</w:t>
      </w:r>
      <w:r w:rsidR="0061053C" w:rsidRPr="0061053C">
        <w:rPr>
          <w:rFonts w:ascii="Arial" w:hAnsi="Arial" w:cs="Arial"/>
          <w:lang w:val="pl-PL"/>
        </w:rPr>
        <w:t>,</w:t>
      </w:r>
    </w:p>
    <w:p w14:paraId="0F3DCBA4" w14:textId="5588BE62" w:rsidR="00502A12" w:rsidRPr="0061053C" w:rsidRDefault="00502A12" w:rsidP="00534772">
      <w:pPr>
        <w:pStyle w:val="Punktatory"/>
        <w:numPr>
          <w:ilvl w:val="0"/>
          <w:numId w:val="18"/>
        </w:numPr>
        <w:ind w:hanging="76"/>
        <w:rPr>
          <w:rFonts w:ascii="Arial" w:hAnsi="Arial" w:cs="Arial"/>
          <w:lang w:val="pl-PL"/>
        </w:rPr>
      </w:pPr>
      <w:r>
        <w:rPr>
          <w:rFonts w:ascii="Arial" w:hAnsi="Arial" w:cs="Arial"/>
          <w:lang w:val="pl-PL"/>
        </w:rPr>
        <w:t>zaciągniętych kredytów,</w:t>
      </w:r>
    </w:p>
    <w:p w14:paraId="4064FC6A" w14:textId="1999F9B8" w:rsidR="00594871" w:rsidRPr="00935914" w:rsidRDefault="00594871" w:rsidP="00534772">
      <w:pPr>
        <w:pStyle w:val="Punktatory"/>
        <w:numPr>
          <w:ilvl w:val="0"/>
          <w:numId w:val="11"/>
        </w:numPr>
        <w:rPr>
          <w:rFonts w:ascii="Arial" w:hAnsi="Arial" w:cs="Arial"/>
          <w:lang w:val="pl-PL"/>
        </w:rPr>
      </w:pPr>
      <w:r w:rsidRPr="00935914">
        <w:rPr>
          <w:rFonts w:ascii="Arial" w:hAnsi="Arial" w:cs="Arial"/>
          <w:lang w:val="pl-PL"/>
        </w:rPr>
        <w:t>dodatnie przepływy z działalności inwestycyjnej w wyniku otrzymanych dywidend (</w:t>
      </w:r>
      <w:r w:rsidR="00547E1A">
        <w:rPr>
          <w:rFonts w:ascii="Arial" w:hAnsi="Arial" w:cs="Arial"/>
          <w:lang w:val="pl-PL"/>
        </w:rPr>
        <w:t>4</w:t>
      </w:r>
      <w:r>
        <w:rPr>
          <w:rFonts w:ascii="Arial" w:hAnsi="Arial" w:cs="Arial"/>
          <w:lang w:val="pl-PL"/>
        </w:rPr>
        <w:t>8,</w:t>
      </w:r>
      <w:r w:rsidR="00547E1A">
        <w:rPr>
          <w:rFonts w:ascii="Arial" w:hAnsi="Arial" w:cs="Arial"/>
          <w:lang w:val="pl-PL"/>
        </w:rPr>
        <w:t>0</w:t>
      </w:r>
      <w:r w:rsidRPr="00935914">
        <w:rPr>
          <w:rFonts w:ascii="Arial" w:hAnsi="Arial" w:cs="Arial"/>
          <w:lang w:val="pl-PL"/>
        </w:rPr>
        <w:t xml:space="preserve"> mln zł)</w:t>
      </w:r>
      <w:r w:rsidR="00502A12">
        <w:rPr>
          <w:rFonts w:ascii="Arial" w:hAnsi="Arial" w:cs="Arial"/>
          <w:lang w:val="pl-PL"/>
        </w:rPr>
        <w:t xml:space="preserve"> oraz zwrotu udzielonych wcześniej pożyczek (saldo netto pożyczek na poziomie 25,8 mln zł)</w:t>
      </w:r>
      <w:r w:rsidRPr="00935914">
        <w:rPr>
          <w:rFonts w:ascii="Arial" w:hAnsi="Arial" w:cs="Arial"/>
          <w:lang w:val="pl-PL"/>
        </w:rPr>
        <w:t xml:space="preserve">, przy nakładach na rzeczowe aktywa trwałe </w:t>
      </w:r>
      <w:r>
        <w:rPr>
          <w:rFonts w:ascii="Arial" w:hAnsi="Arial" w:cs="Arial"/>
          <w:lang w:val="pl-PL"/>
        </w:rPr>
        <w:t xml:space="preserve">i wartości niematerialne i prawne na poziomie </w:t>
      </w:r>
      <w:r w:rsidR="00547E1A">
        <w:rPr>
          <w:rFonts w:ascii="Arial" w:hAnsi="Arial" w:cs="Arial"/>
          <w:lang w:val="pl-PL"/>
        </w:rPr>
        <w:t>1</w:t>
      </w:r>
      <w:r w:rsidR="00502A12">
        <w:rPr>
          <w:rFonts w:ascii="Arial" w:hAnsi="Arial" w:cs="Arial"/>
          <w:lang w:val="pl-PL"/>
        </w:rPr>
        <w:t>3</w:t>
      </w:r>
      <w:r>
        <w:rPr>
          <w:rFonts w:ascii="Arial" w:hAnsi="Arial" w:cs="Arial"/>
          <w:lang w:val="pl-PL"/>
        </w:rPr>
        <w:t>,</w:t>
      </w:r>
      <w:r w:rsidR="00502A12">
        <w:rPr>
          <w:rFonts w:ascii="Arial" w:hAnsi="Arial" w:cs="Arial"/>
          <w:lang w:val="pl-PL"/>
        </w:rPr>
        <w:t>7</w:t>
      </w:r>
      <w:r w:rsidRPr="00935914">
        <w:rPr>
          <w:rFonts w:ascii="Arial" w:hAnsi="Arial" w:cs="Arial"/>
          <w:lang w:val="pl-PL"/>
        </w:rPr>
        <w:t xml:space="preserve"> mln zł</w:t>
      </w:r>
      <w:r w:rsidR="00547E1A">
        <w:rPr>
          <w:rFonts w:ascii="Arial" w:hAnsi="Arial" w:cs="Arial"/>
          <w:lang w:val="pl-PL"/>
        </w:rPr>
        <w:t xml:space="preserve"> oraz inwestycjach w jednostki zależne w wysokości 30,0 mln zł</w:t>
      </w:r>
      <w:r w:rsidRPr="00935914">
        <w:rPr>
          <w:rFonts w:ascii="Arial" w:hAnsi="Arial" w:cs="Arial"/>
          <w:lang w:val="pl-PL"/>
        </w:rPr>
        <w:t>,</w:t>
      </w:r>
    </w:p>
    <w:p w14:paraId="7D3436CF" w14:textId="19BEAD91" w:rsidR="0002033C" w:rsidRPr="00594871" w:rsidRDefault="0002033C" w:rsidP="00534772">
      <w:pPr>
        <w:pStyle w:val="Punktatory"/>
        <w:numPr>
          <w:ilvl w:val="0"/>
          <w:numId w:val="11"/>
        </w:numPr>
        <w:rPr>
          <w:rFonts w:ascii="Arial" w:hAnsi="Arial" w:cs="Arial"/>
          <w:lang w:val="pl-PL"/>
        </w:rPr>
      </w:pPr>
      <w:r w:rsidRPr="00594871">
        <w:rPr>
          <w:rFonts w:ascii="Arial" w:hAnsi="Arial" w:cs="Arial"/>
          <w:lang w:val="pl-PL"/>
        </w:rPr>
        <w:t xml:space="preserve">ujemne saldo przepływów finansowych związane z </w:t>
      </w:r>
      <w:r w:rsidR="00594871">
        <w:rPr>
          <w:rFonts w:ascii="Arial" w:hAnsi="Arial" w:cs="Arial"/>
          <w:lang w:val="pl-PL"/>
        </w:rPr>
        <w:t>wypłatą dywidendy (</w:t>
      </w:r>
      <w:r w:rsidR="00547E1A">
        <w:rPr>
          <w:rFonts w:ascii="Arial" w:hAnsi="Arial" w:cs="Arial"/>
          <w:lang w:val="pl-PL"/>
        </w:rPr>
        <w:t>41</w:t>
      </w:r>
      <w:r w:rsidR="00594871">
        <w:rPr>
          <w:rFonts w:ascii="Arial" w:hAnsi="Arial" w:cs="Arial"/>
          <w:lang w:val="pl-PL"/>
        </w:rPr>
        <w:t>,</w:t>
      </w:r>
      <w:r w:rsidR="00547E1A">
        <w:rPr>
          <w:rFonts w:ascii="Arial" w:hAnsi="Arial" w:cs="Arial"/>
          <w:lang w:val="pl-PL"/>
        </w:rPr>
        <w:t>3</w:t>
      </w:r>
      <w:r w:rsidR="00594871">
        <w:rPr>
          <w:rFonts w:ascii="Arial" w:hAnsi="Arial" w:cs="Arial"/>
          <w:lang w:val="pl-PL"/>
        </w:rPr>
        <w:t xml:space="preserve"> mln zł) oraz </w:t>
      </w:r>
      <w:r w:rsidRPr="00594871">
        <w:rPr>
          <w:rFonts w:ascii="Arial" w:hAnsi="Arial" w:cs="Arial"/>
          <w:lang w:val="pl-PL"/>
        </w:rPr>
        <w:t>obsługą kredytów (</w:t>
      </w:r>
      <w:r w:rsidR="00547E1A">
        <w:rPr>
          <w:rFonts w:ascii="Arial" w:hAnsi="Arial" w:cs="Arial"/>
          <w:lang w:val="pl-PL"/>
        </w:rPr>
        <w:t>20</w:t>
      </w:r>
      <w:r w:rsidR="00594871">
        <w:rPr>
          <w:rFonts w:ascii="Arial" w:hAnsi="Arial" w:cs="Arial"/>
          <w:lang w:val="pl-PL"/>
        </w:rPr>
        <w:t>,</w:t>
      </w:r>
      <w:r w:rsidR="00547E1A">
        <w:rPr>
          <w:rFonts w:ascii="Arial" w:hAnsi="Arial" w:cs="Arial"/>
          <w:lang w:val="pl-PL"/>
        </w:rPr>
        <w:t>9</w:t>
      </w:r>
      <w:r w:rsidRPr="00594871">
        <w:rPr>
          <w:rFonts w:ascii="Arial" w:hAnsi="Arial" w:cs="Arial"/>
          <w:lang w:val="pl-PL"/>
        </w:rPr>
        <w:t xml:space="preserve"> mln zł).</w:t>
      </w:r>
    </w:p>
    <w:p w14:paraId="5727AE44" w14:textId="489B67D6" w:rsidR="0002033C" w:rsidRDefault="0002033C" w:rsidP="00547E1A">
      <w:pPr>
        <w:pStyle w:val="Punktatory"/>
        <w:ind w:left="0" w:firstLine="0"/>
        <w:jc w:val="center"/>
        <w:rPr>
          <w:rFonts w:ascii="Arial" w:hAnsi="Arial" w:cs="Arial"/>
          <w:highlight w:val="yellow"/>
          <w:lang w:val="pl-PL"/>
        </w:rPr>
      </w:pPr>
    </w:p>
    <w:p w14:paraId="4B9C042C" w14:textId="3B58EC1E" w:rsidR="00547E1A" w:rsidRDefault="00547E1A" w:rsidP="00EB55EB">
      <w:pPr>
        <w:pStyle w:val="Punktatory"/>
        <w:ind w:left="0" w:firstLine="0"/>
        <w:rPr>
          <w:rFonts w:ascii="Arial" w:hAnsi="Arial" w:cs="Arial"/>
          <w:highlight w:val="yellow"/>
          <w:lang w:val="pl-PL"/>
        </w:rPr>
      </w:pPr>
    </w:p>
    <w:p w14:paraId="6B442D08" w14:textId="5EAE4521" w:rsidR="007F2912" w:rsidRDefault="009C1069" w:rsidP="007F2912">
      <w:pPr>
        <w:pStyle w:val="Punktatory"/>
        <w:ind w:left="0" w:firstLine="0"/>
        <w:jc w:val="center"/>
        <w:rPr>
          <w:rFonts w:ascii="Arial" w:hAnsi="Arial" w:cs="Arial"/>
          <w:highlight w:val="yellow"/>
          <w:lang w:val="pl-PL"/>
        </w:rPr>
      </w:pPr>
      <w:r>
        <w:rPr>
          <w:noProof/>
        </w:rPr>
        <mc:AlternateContent>
          <mc:Choice Requires="cx1">
            <w:drawing>
              <wp:inline distT="0" distB="0" distL="0" distR="0" wp14:anchorId="5E9EDA94" wp14:editId="5B770A0F">
                <wp:extent cx="4500000" cy="2880000"/>
                <wp:effectExtent l="0" t="0" r="15240" b="15875"/>
                <wp:docPr id="7" name="Wykres 7">
                  <a:extLst xmlns:a="http://schemas.openxmlformats.org/drawingml/2006/main">
                    <a:ext uri="{FF2B5EF4-FFF2-40B4-BE49-F238E27FC236}">
                      <a16:creationId xmlns:a16="http://schemas.microsoft.com/office/drawing/2014/main" id="{092F26FF-51F0-42E8-BC2B-61F744E99DA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w:drawing>
              <wp:inline distT="0" distB="0" distL="0" distR="0" wp14:anchorId="5E9EDA94" wp14:editId="5B770A0F">
                <wp:extent cx="4500000" cy="2880000"/>
                <wp:effectExtent l="0" t="0" r="15240" b="15875"/>
                <wp:docPr id="7" name="Wykres 7">
                  <a:extLst xmlns:a="http://schemas.openxmlformats.org/drawingml/2006/main">
                    <a:ext uri="{FF2B5EF4-FFF2-40B4-BE49-F238E27FC236}">
                      <a16:creationId xmlns:a16="http://schemas.microsoft.com/office/drawing/2014/main" id="{092F26FF-51F0-42E8-BC2B-61F744E99DA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Wykres 7">
                          <a:extLst>
                            <a:ext uri="{FF2B5EF4-FFF2-40B4-BE49-F238E27FC236}">
                              <a16:creationId xmlns:a16="http://schemas.microsoft.com/office/drawing/2014/main" id="{092F26FF-51F0-42E8-BC2B-61F744E99DA1}"/>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4499610" cy="2879725"/>
                        </a:xfrm>
                        <a:prstGeom prst="rect">
                          <a:avLst/>
                        </a:prstGeom>
                      </pic:spPr>
                    </pic:pic>
                  </a:graphicData>
                </a:graphic>
              </wp:inline>
            </w:drawing>
          </mc:Fallback>
        </mc:AlternateContent>
      </w:r>
    </w:p>
    <w:p w14:paraId="2A328CF6" w14:textId="70567442" w:rsidR="009C1069" w:rsidRDefault="009C1069" w:rsidP="007F2912">
      <w:pPr>
        <w:pStyle w:val="Punktatory"/>
        <w:ind w:left="0" w:firstLine="0"/>
        <w:jc w:val="center"/>
        <w:rPr>
          <w:rFonts w:ascii="Arial" w:hAnsi="Arial" w:cs="Arial"/>
          <w:highlight w:val="yellow"/>
          <w:lang w:val="pl-PL"/>
        </w:rPr>
      </w:pPr>
    </w:p>
    <w:p w14:paraId="3FB6FF56" w14:textId="6227C676" w:rsidR="009C1069" w:rsidRDefault="009C1069" w:rsidP="007F2912">
      <w:pPr>
        <w:pStyle w:val="Punktatory"/>
        <w:ind w:left="0" w:firstLine="0"/>
        <w:jc w:val="center"/>
        <w:rPr>
          <w:rFonts w:ascii="Arial" w:hAnsi="Arial" w:cs="Arial"/>
          <w:highlight w:val="yellow"/>
          <w:lang w:val="pl-PL"/>
        </w:rPr>
      </w:pPr>
    </w:p>
    <w:p w14:paraId="18C43D0B" w14:textId="71819F7C" w:rsidR="007E259E" w:rsidRPr="007E259E" w:rsidRDefault="007E259E" w:rsidP="007E259E">
      <w:pPr>
        <w:pStyle w:val="03Podsekcja"/>
        <w:ind w:left="0" w:firstLine="0"/>
        <w:rPr>
          <w:b/>
          <w:sz w:val="24"/>
          <w:szCs w:val="24"/>
        </w:rPr>
      </w:pPr>
      <w:bookmarkStart w:id="146" w:name="_Toc6292410"/>
      <w:r>
        <w:rPr>
          <w:b/>
          <w:sz w:val="24"/>
          <w:szCs w:val="24"/>
        </w:rPr>
        <w:lastRenderedPageBreak/>
        <w:t>Ocena zasobów finansowych</w:t>
      </w:r>
      <w:bookmarkEnd w:id="146"/>
    </w:p>
    <w:p w14:paraId="26665024" w14:textId="70C12C73" w:rsidR="002D0A11" w:rsidRPr="00FB2D8C" w:rsidRDefault="002D0A11" w:rsidP="00FB2D8C">
      <w:pPr>
        <w:spacing w:line="276" w:lineRule="auto"/>
      </w:pPr>
      <w:r w:rsidRPr="00294807">
        <w:rPr>
          <w:rFonts w:cs="Arial"/>
        </w:rPr>
        <w:t>Spółka w 201</w:t>
      </w:r>
      <w:r w:rsidR="0032759E" w:rsidRPr="00294807">
        <w:rPr>
          <w:rFonts w:cs="Arial"/>
        </w:rPr>
        <w:t>8</w:t>
      </w:r>
      <w:r w:rsidRPr="00294807">
        <w:rPr>
          <w:rFonts w:cs="Arial"/>
        </w:rPr>
        <w:t xml:space="preserve"> roku finansowała swoją działalność głównie kapitałem własnym, którego udział w sumie bilansowej </w:t>
      </w:r>
      <w:r w:rsidR="00A726A2" w:rsidRPr="00294807">
        <w:rPr>
          <w:rFonts w:cs="Arial"/>
        </w:rPr>
        <w:t xml:space="preserve">wzrósł w porównaniu do </w:t>
      </w:r>
      <w:r w:rsidR="000F1699" w:rsidRPr="00294807">
        <w:rPr>
          <w:rFonts w:cs="Arial"/>
        </w:rPr>
        <w:t xml:space="preserve">końca </w:t>
      </w:r>
      <w:r w:rsidR="00A726A2" w:rsidRPr="00294807">
        <w:rPr>
          <w:rFonts w:cs="Arial"/>
        </w:rPr>
        <w:t>2017 r. o 3,</w:t>
      </w:r>
      <w:r w:rsidR="00C275DE" w:rsidRPr="00294807">
        <w:rPr>
          <w:rFonts w:cs="Arial"/>
        </w:rPr>
        <w:t>1</w:t>
      </w:r>
      <w:r w:rsidR="00A726A2" w:rsidRPr="00294807">
        <w:rPr>
          <w:rFonts w:cs="Arial"/>
        </w:rPr>
        <w:t xml:space="preserve"> </w:t>
      </w:r>
      <w:proofErr w:type="spellStart"/>
      <w:r w:rsidR="00A726A2" w:rsidRPr="00294807">
        <w:rPr>
          <w:rFonts w:cs="Arial"/>
        </w:rPr>
        <w:t>p.p</w:t>
      </w:r>
      <w:proofErr w:type="spellEnd"/>
      <w:r w:rsidR="00A726A2" w:rsidRPr="00294807">
        <w:rPr>
          <w:rFonts w:cs="Arial"/>
        </w:rPr>
        <w:t xml:space="preserve">. </w:t>
      </w:r>
      <w:r w:rsidR="000F1699" w:rsidRPr="00294807">
        <w:rPr>
          <w:rFonts w:cs="Arial"/>
        </w:rPr>
        <w:t xml:space="preserve">Jest to efekt równoczesnego przyrostu kapitału własnego i obniżenia poziomu zobowiązań krótkoterminowych, w tym kredytów (o 14,9 mln zł). </w:t>
      </w:r>
      <w:r w:rsidRPr="00294807">
        <w:rPr>
          <w:rFonts w:cs="Arial"/>
        </w:rPr>
        <w:t>Sposób finansowania działalności spółki Apator SA przedstawiony został w poniższej tabeli:</w:t>
      </w:r>
    </w:p>
    <w:tbl>
      <w:tblPr>
        <w:tblW w:w="9737" w:type="dxa"/>
        <w:jc w:val="center"/>
        <w:tblCellMar>
          <w:left w:w="70" w:type="dxa"/>
          <w:right w:w="70" w:type="dxa"/>
        </w:tblCellMar>
        <w:tblLook w:val="00A0" w:firstRow="1" w:lastRow="0" w:firstColumn="1" w:lastColumn="0" w:noHBand="0" w:noVBand="0"/>
      </w:tblPr>
      <w:tblGrid>
        <w:gridCol w:w="5522"/>
        <w:gridCol w:w="1431"/>
        <w:gridCol w:w="1384"/>
        <w:gridCol w:w="1400"/>
      </w:tblGrid>
      <w:tr w:rsidR="002D0A11" w:rsidRPr="002D0A11" w14:paraId="560957C6" w14:textId="77777777" w:rsidTr="002D0A11">
        <w:trPr>
          <w:trHeight w:val="270"/>
          <w:jc w:val="center"/>
        </w:trPr>
        <w:tc>
          <w:tcPr>
            <w:tcW w:w="5522" w:type="dxa"/>
            <w:vMerge w:val="restart"/>
            <w:tcBorders>
              <w:top w:val="single" w:sz="8" w:space="0" w:color="595959"/>
              <w:left w:val="nil"/>
              <w:right w:val="nil"/>
            </w:tcBorders>
            <w:shd w:val="clear" w:color="auto" w:fill="F2F2F2" w:themeFill="background1" w:themeFillShade="F2"/>
            <w:vAlign w:val="center"/>
          </w:tcPr>
          <w:p w14:paraId="3E1D35E4" w14:textId="77777777" w:rsidR="002D0A11" w:rsidRPr="002D0A11" w:rsidRDefault="002D0A11" w:rsidP="00A7668D">
            <w:pPr>
              <w:spacing w:after="0" w:line="240" w:lineRule="auto"/>
              <w:jc w:val="left"/>
              <w:rPr>
                <w:rFonts w:eastAsia="Times New Roman" w:cs="Arial"/>
                <w:b/>
                <w:bCs/>
                <w:sz w:val="16"/>
                <w:szCs w:val="16"/>
                <w:lang w:eastAsia="pl-PL"/>
              </w:rPr>
            </w:pPr>
            <w:r w:rsidRPr="002D0A11">
              <w:rPr>
                <w:rFonts w:eastAsia="Times New Roman" w:cs="Arial"/>
                <w:b/>
                <w:bCs/>
                <w:sz w:val="16"/>
                <w:szCs w:val="16"/>
                <w:lang w:eastAsia="pl-PL"/>
              </w:rPr>
              <w:t xml:space="preserve"> Wyszczególnienie</w:t>
            </w:r>
          </w:p>
        </w:tc>
        <w:tc>
          <w:tcPr>
            <w:tcW w:w="1431" w:type="dxa"/>
            <w:tcBorders>
              <w:top w:val="single" w:sz="8" w:space="0" w:color="595959"/>
              <w:left w:val="nil"/>
              <w:right w:val="nil"/>
            </w:tcBorders>
            <w:shd w:val="clear" w:color="auto" w:fill="F2F2F2" w:themeFill="background1" w:themeFillShade="F2"/>
            <w:vAlign w:val="center"/>
          </w:tcPr>
          <w:p w14:paraId="01A94A3E" w14:textId="38BBD32E"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201</w:t>
            </w:r>
            <w:r w:rsidR="0032759E" w:rsidRPr="00294807">
              <w:rPr>
                <w:rFonts w:eastAsia="Times New Roman" w:cs="Arial"/>
                <w:b/>
                <w:bCs/>
                <w:sz w:val="16"/>
                <w:szCs w:val="16"/>
                <w:lang w:eastAsia="pl-PL"/>
              </w:rPr>
              <w:t>8</w:t>
            </w:r>
            <w:r w:rsidRPr="00294807">
              <w:rPr>
                <w:rFonts w:eastAsia="Times New Roman" w:cs="Arial"/>
                <w:b/>
                <w:bCs/>
                <w:sz w:val="16"/>
                <w:szCs w:val="16"/>
                <w:lang w:eastAsia="pl-PL"/>
              </w:rPr>
              <w:t xml:space="preserve"> r.</w:t>
            </w:r>
          </w:p>
        </w:tc>
        <w:tc>
          <w:tcPr>
            <w:tcW w:w="1384" w:type="dxa"/>
            <w:tcBorders>
              <w:top w:val="single" w:sz="8" w:space="0" w:color="595959"/>
              <w:left w:val="nil"/>
              <w:right w:val="nil"/>
            </w:tcBorders>
            <w:shd w:val="clear" w:color="auto" w:fill="F2F2F2" w:themeFill="background1" w:themeFillShade="F2"/>
            <w:vAlign w:val="center"/>
          </w:tcPr>
          <w:p w14:paraId="5691DAE7" w14:textId="7EC811AC"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201</w:t>
            </w:r>
            <w:r w:rsidR="0032759E" w:rsidRPr="00294807">
              <w:rPr>
                <w:rFonts w:eastAsia="Times New Roman" w:cs="Arial"/>
                <w:b/>
                <w:bCs/>
                <w:sz w:val="16"/>
                <w:szCs w:val="16"/>
                <w:lang w:eastAsia="pl-PL"/>
              </w:rPr>
              <w:t>7</w:t>
            </w:r>
            <w:r w:rsidRPr="00294807">
              <w:rPr>
                <w:rFonts w:eastAsia="Times New Roman" w:cs="Arial"/>
                <w:b/>
                <w:bCs/>
                <w:sz w:val="16"/>
                <w:szCs w:val="16"/>
                <w:lang w:eastAsia="pl-PL"/>
              </w:rPr>
              <w:t xml:space="preserve"> r.</w:t>
            </w:r>
          </w:p>
        </w:tc>
        <w:tc>
          <w:tcPr>
            <w:tcW w:w="1400" w:type="dxa"/>
            <w:tcBorders>
              <w:top w:val="single" w:sz="8" w:space="0" w:color="595959"/>
              <w:left w:val="nil"/>
              <w:right w:val="nil"/>
            </w:tcBorders>
            <w:shd w:val="clear" w:color="auto" w:fill="F2F2F2" w:themeFill="background1" w:themeFillShade="F2"/>
            <w:vAlign w:val="center"/>
          </w:tcPr>
          <w:p w14:paraId="3487BA78" w14:textId="77777777"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Zmiana</w:t>
            </w:r>
          </w:p>
        </w:tc>
      </w:tr>
      <w:tr w:rsidR="002D0A11" w:rsidRPr="002D0A11" w14:paraId="4CFB9B52" w14:textId="77777777" w:rsidTr="002D0A11">
        <w:trPr>
          <w:trHeight w:val="270"/>
          <w:jc w:val="center"/>
        </w:trPr>
        <w:tc>
          <w:tcPr>
            <w:tcW w:w="5522" w:type="dxa"/>
            <w:vMerge/>
            <w:tcBorders>
              <w:left w:val="nil"/>
              <w:bottom w:val="single" w:sz="8" w:space="0" w:color="595959"/>
              <w:right w:val="nil"/>
            </w:tcBorders>
            <w:shd w:val="clear" w:color="auto" w:fill="F2F2F2" w:themeFill="background1" w:themeFillShade="F2"/>
            <w:vAlign w:val="center"/>
          </w:tcPr>
          <w:p w14:paraId="3F791A07" w14:textId="77777777" w:rsidR="002D0A11" w:rsidRPr="002D0A11" w:rsidRDefault="002D0A11" w:rsidP="00A7668D">
            <w:pPr>
              <w:spacing w:after="0" w:line="240" w:lineRule="auto"/>
              <w:jc w:val="left"/>
              <w:rPr>
                <w:rFonts w:eastAsia="Times New Roman" w:cs="Arial"/>
                <w:b/>
                <w:bCs/>
                <w:sz w:val="16"/>
                <w:szCs w:val="16"/>
                <w:lang w:eastAsia="pl-PL"/>
              </w:rPr>
            </w:pPr>
          </w:p>
        </w:tc>
        <w:tc>
          <w:tcPr>
            <w:tcW w:w="1431" w:type="dxa"/>
            <w:tcBorders>
              <w:left w:val="nil"/>
              <w:bottom w:val="single" w:sz="8" w:space="0" w:color="595959"/>
              <w:right w:val="nil"/>
            </w:tcBorders>
            <w:shd w:val="clear" w:color="auto" w:fill="F2F2F2" w:themeFill="background1" w:themeFillShade="F2"/>
            <w:vAlign w:val="center"/>
          </w:tcPr>
          <w:p w14:paraId="23E842E1" w14:textId="77777777"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w:t>
            </w:r>
          </w:p>
        </w:tc>
        <w:tc>
          <w:tcPr>
            <w:tcW w:w="1384" w:type="dxa"/>
            <w:tcBorders>
              <w:left w:val="nil"/>
              <w:bottom w:val="single" w:sz="8" w:space="0" w:color="595959"/>
              <w:right w:val="nil"/>
            </w:tcBorders>
            <w:shd w:val="clear" w:color="auto" w:fill="F2F2F2" w:themeFill="background1" w:themeFillShade="F2"/>
            <w:vAlign w:val="center"/>
          </w:tcPr>
          <w:p w14:paraId="205A7E64" w14:textId="77777777"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w:t>
            </w:r>
          </w:p>
        </w:tc>
        <w:tc>
          <w:tcPr>
            <w:tcW w:w="1400" w:type="dxa"/>
            <w:tcBorders>
              <w:left w:val="nil"/>
              <w:bottom w:val="single" w:sz="8" w:space="0" w:color="595959"/>
              <w:right w:val="nil"/>
            </w:tcBorders>
            <w:shd w:val="clear" w:color="auto" w:fill="F2F2F2" w:themeFill="background1" w:themeFillShade="F2"/>
            <w:vAlign w:val="center"/>
          </w:tcPr>
          <w:p w14:paraId="4AAF9533" w14:textId="77777777" w:rsidR="002D0A11" w:rsidRPr="00294807" w:rsidRDefault="002D0A11" w:rsidP="00A7668D">
            <w:pPr>
              <w:spacing w:after="0" w:line="240" w:lineRule="auto"/>
              <w:jc w:val="right"/>
              <w:rPr>
                <w:rFonts w:eastAsia="Times New Roman" w:cs="Arial"/>
                <w:b/>
                <w:bCs/>
                <w:sz w:val="16"/>
                <w:szCs w:val="16"/>
                <w:lang w:eastAsia="pl-PL"/>
              </w:rPr>
            </w:pPr>
            <w:r w:rsidRPr="00294807">
              <w:rPr>
                <w:rFonts w:eastAsia="Times New Roman" w:cs="Arial"/>
                <w:b/>
                <w:bCs/>
                <w:sz w:val="16"/>
                <w:szCs w:val="16"/>
                <w:lang w:eastAsia="pl-PL"/>
              </w:rPr>
              <w:t>p. p.</w:t>
            </w:r>
          </w:p>
        </w:tc>
      </w:tr>
      <w:tr w:rsidR="002D0A11" w:rsidRPr="002D0A11" w14:paraId="43EFD41F" w14:textId="77777777" w:rsidTr="002D0A11">
        <w:trPr>
          <w:trHeight w:val="270"/>
          <w:jc w:val="center"/>
        </w:trPr>
        <w:tc>
          <w:tcPr>
            <w:tcW w:w="5522" w:type="dxa"/>
            <w:tcBorders>
              <w:top w:val="single" w:sz="8" w:space="0" w:color="595959"/>
              <w:left w:val="nil"/>
              <w:right w:val="nil"/>
            </w:tcBorders>
            <w:noWrap/>
            <w:vAlign w:val="center"/>
          </w:tcPr>
          <w:p w14:paraId="6B8271CD" w14:textId="77777777" w:rsidR="002D0A11" w:rsidRPr="002D0A11" w:rsidRDefault="002D0A11" w:rsidP="00A7668D">
            <w:pPr>
              <w:spacing w:after="0" w:line="240" w:lineRule="auto"/>
              <w:jc w:val="left"/>
              <w:rPr>
                <w:rFonts w:cs="Arial"/>
                <w:sz w:val="16"/>
                <w:szCs w:val="16"/>
                <w:lang w:eastAsia="pl-PL"/>
              </w:rPr>
            </w:pPr>
            <w:r w:rsidRPr="002D0A11">
              <w:rPr>
                <w:rFonts w:cs="Arial"/>
                <w:sz w:val="16"/>
                <w:szCs w:val="16"/>
                <w:lang w:eastAsia="pl-PL"/>
              </w:rPr>
              <w:t>Udział kapitału własnego w sumie bilansowej</w:t>
            </w:r>
          </w:p>
        </w:tc>
        <w:tc>
          <w:tcPr>
            <w:tcW w:w="1431" w:type="dxa"/>
            <w:tcBorders>
              <w:top w:val="single" w:sz="8" w:space="0" w:color="595959"/>
              <w:left w:val="nil"/>
              <w:right w:val="nil"/>
            </w:tcBorders>
            <w:noWrap/>
            <w:vAlign w:val="center"/>
          </w:tcPr>
          <w:p w14:paraId="0654BD96" w14:textId="18FFF0B2" w:rsidR="002D0A11" w:rsidRPr="002D0A11" w:rsidRDefault="002D0A11" w:rsidP="00A7668D">
            <w:pPr>
              <w:spacing w:after="0" w:line="240" w:lineRule="auto"/>
              <w:jc w:val="right"/>
              <w:rPr>
                <w:rFonts w:cs="Arial"/>
                <w:sz w:val="16"/>
                <w:szCs w:val="16"/>
                <w:lang w:eastAsia="pl-PL"/>
              </w:rPr>
            </w:pPr>
            <w:r w:rsidRPr="002D0A11">
              <w:rPr>
                <w:rFonts w:cs="Arial"/>
                <w:sz w:val="16"/>
                <w:szCs w:val="16"/>
                <w:lang w:eastAsia="pl-PL"/>
              </w:rPr>
              <w:t>7</w:t>
            </w:r>
            <w:r w:rsidR="00C275DE">
              <w:rPr>
                <w:rFonts w:cs="Arial"/>
                <w:sz w:val="16"/>
                <w:szCs w:val="16"/>
                <w:lang w:eastAsia="pl-PL"/>
              </w:rPr>
              <w:t>3</w:t>
            </w:r>
            <w:r w:rsidRPr="002D0A11">
              <w:rPr>
                <w:rFonts w:cs="Arial"/>
                <w:sz w:val="16"/>
                <w:szCs w:val="16"/>
                <w:lang w:eastAsia="pl-PL"/>
              </w:rPr>
              <w:t>,</w:t>
            </w:r>
            <w:r w:rsidR="00C275DE">
              <w:rPr>
                <w:rFonts w:cs="Arial"/>
                <w:sz w:val="16"/>
                <w:szCs w:val="16"/>
                <w:lang w:eastAsia="pl-PL"/>
              </w:rPr>
              <w:t>58</w:t>
            </w:r>
            <w:r w:rsidRPr="002D0A11">
              <w:rPr>
                <w:rFonts w:cs="Arial"/>
                <w:sz w:val="16"/>
                <w:szCs w:val="16"/>
                <w:lang w:eastAsia="pl-PL"/>
              </w:rPr>
              <w:t>%</w:t>
            </w:r>
          </w:p>
        </w:tc>
        <w:tc>
          <w:tcPr>
            <w:tcW w:w="1384" w:type="dxa"/>
            <w:tcBorders>
              <w:top w:val="single" w:sz="8" w:space="0" w:color="595959"/>
              <w:left w:val="nil"/>
              <w:right w:val="nil"/>
            </w:tcBorders>
            <w:noWrap/>
            <w:vAlign w:val="center"/>
          </w:tcPr>
          <w:p w14:paraId="7BF9DD8F" w14:textId="493C8CA5" w:rsidR="002D0A11" w:rsidRPr="002D0A11" w:rsidRDefault="002D0A11" w:rsidP="00A7668D">
            <w:pPr>
              <w:spacing w:after="0" w:line="240" w:lineRule="auto"/>
              <w:jc w:val="right"/>
              <w:rPr>
                <w:rFonts w:cs="Arial"/>
                <w:sz w:val="16"/>
                <w:szCs w:val="16"/>
                <w:lang w:eastAsia="pl-PL"/>
              </w:rPr>
            </w:pPr>
            <w:r w:rsidRPr="002D0A11">
              <w:rPr>
                <w:rFonts w:cs="Arial"/>
                <w:sz w:val="16"/>
                <w:szCs w:val="16"/>
                <w:lang w:eastAsia="pl-PL"/>
              </w:rPr>
              <w:t>70,5</w:t>
            </w:r>
            <w:r w:rsidR="00D0732B">
              <w:rPr>
                <w:rFonts w:cs="Arial"/>
                <w:sz w:val="16"/>
                <w:szCs w:val="16"/>
                <w:lang w:eastAsia="pl-PL"/>
              </w:rPr>
              <w:t>0</w:t>
            </w:r>
            <w:r w:rsidRPr="002D0A11">
              <w:rPr>
                <w:rFonts w:cs="Arial"/>
                <w:sz w:val="16"/>
                <w:szCs w:val="16"/>
                <w:lang w:eastAsia="pl-PL"/>
              </w:rPr>
              <w:t>%</w:t>
            </w:r>
          </w:p>
        </w:tc>
        <w:tc>
          <w:tcPr>
            <w:tcW w:w="1400" w:type="dxa"/>
            <w:tcBorders>
              <w:top w:val="single" w:sz="8" w:space="0" w:color="595959"/>
              <w:left w:val="nil"/>
              <w:right w:val="nil"/>
            </w:tcBorders>
            <w:noWrap/>
            <w:vAlign w:val="center"/>
          </w:tcPr>
          <w:p w14:paraId="3BB5AE63" w14:textId="39E5663B" w:rsidR="002D0A11" w:rsidRPr="002D0A11" w:rsidRDefault="00D0732B" w:rsidP="00A7668D">
            <w:pPr>
              <w:spacing w:after="0" w:line="240" w:lineRule="auto"/>
              <w:jc w:val="right"/>
              <w:rPr>
                <w:rFonts w:cs="Arial"/>
                <w:sz w:val="16"/>
                <w:szCs w:val="16"/>
                <w:lang w:eastAsia="pl-PL"/>
              </w:rPr>
            </w:pPr>
            <w:r>
              <w:rPr>
                <w:rFonts w:cs="Arial"/>
                <w:sz w:val="16"/>
                <w:szCs w:val="16"/>
                <w:lang w:eastAsia="pl-PL"/>
              </w:rPr>
              <w:t>+</w:t>
            </w:r>
            <w:r w:rsidR="002D0A11" w:rsidRPr="002D0A11">
              <w:rPr>
                <w:rFonts w:cs="Arial"/>
                <w:sz w:val="16"/>
                <w:szCs w:val="16"/>
                <w:lang w:eastAsia="pl-PL"/>
              </w:rPr>
              <w:t xml:space="preserve"> </w:t>
            </w:r>
            <w:r>
              <w:rPr>
                <w:rFonts w:cs="Arial"/>
                <w:sz w:val="16"/>
                <w:szCs w:val="16"/>
                <w:lang w:eastAsia="pl-PL"/>
              </w:rPr>
              <w:t>3</w:t>
            </w:r>
            <w:r w:rsidR="002D0A11" w:rsidRPr="002D0A11">
              <w:rPr>
                <w:rFonts w:cs="Arial"/>
                <w:sz w:val="16"/>
                <w:szCs w:val="16"/>
                <w:lang w:eastAsia="pl-PL"/>
              </w:rPr>
              <w:t>,</w:t>
            </w:r>
            <w:r w:rsidR="00C275DE">
              <w:rPr>
                <w:rFonts w:cs="Arial"/>
                <w:sz w:val="16"/>
                <w:szCs w:val="16"/>
                <w:lang w:eastAsia="pl-PL"/>
              </w:rPr>
              <w:t>08</w:t>
            </w:r>
          </w:p>
        </w:tc>
      </w:tr>
      <w:tr w:rsidR="002D0A11" w:rsidRPr="002D0A11" w14:paraId="30F54ECC" w14:textId="77777777" w:rsidTr="002D0A11">
        <w:trPr>
          <w:trHeight w:val="270"/>
          <w:jc w:val="center"/>
        </w:trPr>
        <w:tc>
          <w:tcPr>
            <w:tcW w:w="5522" w:type="dxa"/>
            <w:tcBorders>
              <w:left w:val="nil"/>
              <w:bottom w:val="double" w:sz="6" w:space="0" w:color="auto"/>
              <w:right w:val="nil"/>
            </w:tcBorders>
            <w:noWrap/>
            <w:vAlign w:val="center"/>
          </w:tcPr>
          <w:p w14:paraId="62A98007" w14:textId="77777777" w:rsidR="002D0A11" w:rsidRPr="002D0A11" w:rsidRDefault="002D0A11" w:rsidP="00A7668D">
            <w:pPr>
              <w:spacing w:after="0" w:line="240" w:lineRule="auto"/>
              <w:jc w:val="left"/>
              <w:rPr>
                <w:rFonts w:cs="Arial"/>
                <w:sz w:val="16"/>
                <w:szCs w:val="16"/>
                <w:lang w:eastAsia="pl-PL"/>
              </w:rPr>
            </w:pPr>
            <w:r w:rsidRPr="002D0A11">
              <w:rPr>
                <w:rFonts w:cs="Arial"/>
                <w:sz w:val="16"/>
                <w:szCs w:val="16"/>
                <w:lang w:eastAsia="pl-PL"/>
              </w:rPr>
              <w:t>Udział kapitału obcego w sumie bilansowej</w:t>
            </w:r>
          </w:p>
        </w:tc>
        <w:tc>
          <w:tcPr>
            <w:tcW w:w="1431" w:type="dxa"/>
            <w:tcBorders>
              <w:left w:val="nil"/>
              <w:bottom w:val="double" w:sz="6" w:space="0" w:color="auto"/>
              <w:right w:val="nil"/>
            </w:tcBorders>
            <w:noWrap/>
            <w:vAlign w:val="center"/>
          </w:tcPr>
          <w:p w14:paraId="1BA1736C" w14:textId="108C7B0B" w:rsidR="002D0A11" w:rsidRPr="002D0A11" w:rsidRDefault="002D0A11" w:rsidP="00A7668D">
            <w:pPr>
              <w:spacing w:after="0" w:line="240" w:lineRule="auto"/>
              <w:jc w:val="right"/>
              <w:rPr>
                <w:rFonts w:cs="Arial"/>
                <w:sz w:val="16"/>
                <w:szCs w:val="16"/>
                <w:lang w:eastAsia="pl-PL"/>
              </w:rPr>
            </w:pPr>
            <w:r w:rsidRPr="002D0A11">
              <w:rPr>
                <w:rFonts w:cs="Arial"/>
                <w:sz w:val="16"/>
                <w:szCs w:val="16"/>
                <w:lang w:eastAsia="pl-PL"/>
              </w:rPr>
              <w:t>2</w:t>
            </w:r>
            <w:r w:rsidR="00C275DE">
              <w:rPr>
                <w:rFonts w:cs="Arial"/>
                <w:sz w:val="16"/>
                <w:szCs w:val="16"/>
                <w:lang w:eastAsia="pl-PL"/>
              </w:rPr>
              <w:t>6</w:t>
            </w:r>
            <w:r w:rsidRPr="002D0A11">
              <w:rPr>
                <w:rFonts w:cs="Arial"/>
                <w:sz w:val="16"/>
                <w:szCs w:val="16"/>
                <w:lang w:eastAsia="pl-PL"/>
              </w:rPr>
              <w:t>,</w:t>
            </w:r>
            <w:r w:rsidR="00C275DE">
              <w:rPr>
                <w:rFonts w:cs="Arial"/>
                <w:sz w:val="16"/>
                <w:szCs w:val="16"/>
                <w:lang w:eastAsia="pl-PL"/>
              </w:rPr>
              <w:t>42</w:t>
            </w:r>
            <w:r w:rsidRPr="002D0A11">
              <w:rPr>
                <w:rFonts w:cs="Arial"/>
                <w:sz w:val="16"/>
                <w:szCs w:val="16"/>
                <w:lang w:eastAsia="pl-PL"/>
              </w:rPr>
              <w:t>%</w:t>
            </w:r>
          </w:p>
        </w:tc>
        <w:tc>
          <w:tcPr>
            <w:tcW w:w="1384" w:type="dxa"/>
            <w:tcBorders>
              <w:left w:val="nil"/>
              <w:bottom w:val="double" w:sz="6" w:space="0" w:color="auto"/>
              <w:right w:val="nil"/>
            </w:tcBorders>
            <w:noWrap/>
            <w:vAlign w:val="center"/>
          </w:tcPr>
          <w:p w14:paraId="1BD5B8C6" w14:textId="5D734B29" w:rsidR="002D0A11" w:rsidRPr="002D0A11" w:rsidRDefault="002D0A11" w:rsidP="00A7668D">
            <w:pPr>
              <w:spacing w:after="0" w:line="240" w:lineRule="auto"/>
              <w:jc w:val="right"/>
              <w:rPr>
                <w:rFonts w:cs="Arial"/>
                <w:sz w:val="16"/>
                <w:szCs w:val="16"/>
                <w:lang w:eastAsia="pl-PL"/>
              </w:rPr>
            </w:pPr>
            <w:r w:rsidRPr="002D0A11">
              <w:rPr>
                <w:rFonts w:cs="Arial"/>
                <w:sz w:val="16"/>
                <w:szCs w:val="16"/>
                <w:lang w:eastAsia="pl-PL"/>
              </w:rPr>
              <w:t>29,</w:t>
            </w:r>
            <w:r w:rsidR="00C275DE">
              <w:rPr>
                <w:rFonts w:cs="Arial"/>
                <w:sz w:val="16"/>
                <w:szCs w:val="16"/>
                <w:lang w:eastAsia="pl-PL"/>
              </w:rPr>
              <w:t>50</w:t>
            </w:r>
            <w:r w:rsidRPr="002D0A11">
              <w:rPr>
                <w:rFonts w:cs="Arial"/>
                <w:sz w:val="16"/>
                <w:szCs w:val="16"/>
                <w:lang w:eastAsia="pl-PL"/>
              </w:rPr>
              <w:t>%</w:t>
            </w:r>
          </w:p>
        </w:tc>
        <w:tc>
          <w:tcPr>
            <w:tcW w:w="1400" w:type="dxa"/>
            <w:tcBorders>
              <w:left w:val="nil"/>
              <w:bottom w:val="double" w:sz="6" w:space="0" w:color="auto"/>
              <w:right w:val="nil"/>
            </w:tcBorders>
            <w:noWrap/>
            <w:vAlign w:val="center"/>
          </w:tcPr>
          <w:p w14:paraId="711E42CB" w14:textId="204A9A2A" w:rsidR="002D0A11" w:rsidRPr="002D0A11" w:rsidRDefault="002D0A11" w:rsidP="00A7668D">
            <w:pPr>
              <w:spacing w:after="0" w:line="240" w:lineRule="auto"/>
              <w:jc w:val="right"/>
              <w:rPr>
                <w:rFonts w:cs="Arial"/>
                <w:sz w:val="16"/>
                <w:szCs w:val="16"/>
                <w:lang w:eastAsia="pl-PL"/>
              </w:rPr>
            </w:pPr>
            <w:r w:rsidRPr="002D0A11">
              <w:rPr>
                <w:rFonts w:cs="Arial"/>
                <w:sz w:val="16"/>
                <w:szCs w:val="16"/>
                <w:lang w:eastAsia="pl-PL"/>
              </w:rPr>
              <w:t xml:space="preserve">  </w:t>
            </w:r>
            <w:r w:rsidR="00D0732B">
              <w:rPr>
                <w:rFonts w:cs="Arial"/>
                <w:sz w:val="16"/>
                <w:szCs w:val="16"/>
                <w:lang w:eastAsia="pl-PL"/>
              </w:rPr>
              <w:t>-</w:t>
            </w:r>
            <w:r w:rsidRPr="002D0A11">
              <w:rPr>
                <w:rFonts w:cs="Arial"/>
                <w:sz w:val="16"/>
                <w:szCs w:val="16"/>
                <w:lang w:eastAsia="pl-PL"/>
              </w:rPr>
              <w:t xml:space="preserve"> </w:t>
            </w:r>
            <w:r w:rsidR="00D0732B">
              <w:rPr>
                <w:rFonts w:cs="Arial"/>
                <w:sz w:val="16"/>
                <w:szCs w:val="16"/>
                <w:lang w:eastAsia="pl-PL"/>
              </w:rPr>
              <w:t>3</w:t>
            </w:r>
            <w:r w:rsidRPr="002D0A11">
              <w:rPr>
                <w:rFonts w:cs="Arial"/>
                <w:sz w:val="16"/>
                <w:szCs w:val="16"/>
                <w:lang w:eastAsia="pl-PL"/>
              </w:rPr>
              <w:t>,</w:t>
            </w:r>
            <w:r w:rsidR="00C275DE">
              <w:rPr>
                <w:rFonts w:cs="Arial"/>
                <w:sz w:val="16"/>
                <w:szCs w:val="16"/>
                <w:lang w:eastAsia="pl-PL"/>
              </w:rPr>
              <w:t>08</w:t>
            </w:r>
          </w:p>
        </w:tc>
      </w:tr>
    </w:tbl>
    <w:p w14:paraId="271AEF32" w14:textId="7C08C1CF" w:rsidR="002D0A11" w:rsidRPr="002D0A11" w:rsidRDefault="002D0A11" w:rsidP="00F75F67">
      <w:pPr>
        <w:pStyle w:val="Punktatory"/>
        <w:spacing w:before="120" w:after="120"/>
        <w:ind w:left="0" w:firstLine="0"/>
        <w:rPr>
          <w:rFonts w:ascii="Arial" w:hAnsi="Arial" w:cs="Arial"/>
          <w:lang w:val="pl-PL"/>
        </w:rPr>
      </w:pPr>
      <w:r w:rsidRPr="002D0A11">
        <w:rPr>
          <w:rFonts w:ascii="Arial" w:hAnsi="Arial" w:cs="Arial"/>
          <w:lang w:val="pl-PL"/>
        </w:rPr>
        <w:t xml:space="preserve">Sytuacja finansowa Apator SA jest stabilna i bezpieczna. Nie istnieje zagrożenie realizacji zobowiązań. </w:t>
      </w:r>
      <w:r w:rsidR="00071A09">
        <w:rPr>
          <w:rFonts w:ascii="Arial" w:hAnsi="Arial" w:cs="Arial"/>
          <w:lang w:val="pl-PL"/>
        </w:rPr>
        <w:br/>
        <w:t>Chociaż dług netto na koniec 2018 r. wzrósł w porównaniu do 2017 r. o 11,1 mln zł (23%) było to efektem jedynie otrzymanego zwrotu udzielonych wcześniej pożyczek, podczas gdy</w:t>
      </w:r>
      <w:r w:rsidR="00090100">
        <w:rPr>
          <w:rFonts w:ascii="Arial" w:hAnsi="Arial" w:cs="Arial"/>
          <w:lang w:val="pl-PL"/>
        </w:rPr>
        <w:t xml:space="preserve"> poziom zobowiązań kredytowych</w:t>
      </w:r>
      <w:r w:rsidR="00071A09">
        <w:rPr>
          <w:rFonts w:ascii="Arial" w:hAnsi="Arial" w:cs="Arial"/>
          <w:lang w:val="pl-PL"/>
        </w:rPr>
        <w:t xml:space="preserve"> </w:t>
      </w:r>
      <w:r w:rsidR="00090100">
        <w:rPr>
          <w:rFonts w:ascii="Arial" w:hAnsi="Arial" w:cs="Arial"/>
          <w:lang w:val="pl-PL"/>
        </w:rPr>
        <w:t>w tym samym czasie zdecydowanie obniżył się</w:t>
      </w:r>
      <w:r w:rsidR="00CE306B">
        <w:rPr>
          <w:rFonts w:ascii="Arial" w:hAnsi="Arial" w:cs="Arial"/>
          <w:lang w:val="pl-PL"/>
        </w:rPr>
        <w:t xml:space="preserve"> (o 14,9 mln zł, tj. o 18,4%)</w:t>
      </w:r>
      <w:r w:rsidR="00090100">
        <w:rPr>
          <w:rFonts w:ascii="Arial" w:hAnsi="Arial" w:cs="Arial"/>
          <w:lang w:val="pl-PL"/>
        </w:rPr>
        <w:t xml:space="preserve">, </w:t>
      </w:r>
      <w:r w:rsidR="00071A09">
        <w:rPr>
          <w:rFonts w:ascii="Arial" w:hAnsi="Arial" w:cs="Arial"/>
          <w:lang w:val="pl-PL"/>
        </w:rPr>
        <w:t xml:space="preserve">m.in. we wrześniu </w:t>
      </w:r>
      <w:r w:rsidR="00090100">
        <w:rPr>
          <w:rFonts w:ascii="Arial" w:hAnsi="Arial" w:cs="Arial"/>
          <w:lang w:val="pl-PL"/>
        </w:rPr>
        <w:t>(przed terminem wynikającym z umowy przypadającym na koniec grudnia 2018 r.) spółka spłaciła o</w:t>
      </w:r>
      <w:r w:rsidR="00071A09" w:rsidRPr="00071A09">
        <w:rPr>
          <w:rFonts w:ascii="Arial" w:hAnsi="Arial" w:cs="Arial"/>
          <w:lang w:val="pl-PL"/>
        </w:rPr>
        <w:t xml:space="preserve">statnią ratę kredytu długoterminowego </w:t>
      </w:r>
      <w:r w:rsidR="00071A09">
        <w:rPr>
          <w:rFonts w:ascii="Arial" w:hAnsi="Arial" w:cs="Arial"/>
          <w:lang w:val="pl-PL"/>
        </w:rPr>
        <w:t>z</w:t>
      </w:r>
      <w:r w:rsidR="00071A09" w:rsidRPr="00071A09">
        <w:rPr>
          <w:rFonts w:ascii="Arial" w:hAnsi="Arial" w:cs="Arial"/>
          <w:lang w:val="pl-PL"/>
        </w:rPr>
        <w:t xml:space="preserve"> 2014 r. </w:t>
      </w:r>
      <w:r w:rsidR="00090100">
        <w:rPr>
          <w:rFonts w:ascii="Arial" w:hAnsi="Arial" w:cs="Arial"/>
          <w:lang w:val="pl-PL"/>
        </w:rPr>
        <w:t xml:space="preserve">otrzymanego </w:t>
      </w:r>
      <w:r w:rsidR="00071A09" w:rsidRPr="00071A09">
        <w:rPr>
          <w:rFonts w:ascii="Arial" w:hAnsi="Arial" w:cs="Arial"/>
          <w:lang w:val="pl-PL"/>
        </w:rPr>
        <w:t>z Banku Handlowego S.A. w Warszawie, przeznaczonego na sfinansowanie nabycia 100% akcji Apator Elkomtech SA.</w:t>
      </w:r>
      <w:r w:rsidR="00071A09">
        <w:rPr>
          <w:rFonts w:ascii="Arial" w:hAnsi="Arial" w:cs="Arial"/>
          <w:lang w:val="pl-PL"/>
        </w:rPr>
        <w:t xml:space="preserve"> </w:t>
      </w:r>
      <w:r w:rsidR="00CE306B">
        <w:rPr>
          <w:rFonts w:ascii="Arial" w:hAnsi="Arial" w:cs="Arial"/>
          <w:lang w:val="pl-PL"/>
        </w:rPr>
        <w:t>Równocześnie p</w:t>
      </w:r>
      <w:r w:rsidRPr="002D0A11">
        <w:rPr>
          <w:rFonts w:ascii="Arial" w:hAnsi="Arial" w:cs="Arial"/>
          <w:lang w:val="pl-PL"/>
        </w:rPr>
        <w:t>oziom kredytowania jest rozłożony w czasie zarówno w zakresie spłaty rat, jak i płatności odsetek i jest dodatkowo skorelowany z terminami wpływów dywidend od spółek zależnych, co pozwala spółce Apator SA w sposób bezpieczny realizować zobowiązania wynikające z bieżącej działalności.</w:t>
      </w:r>
    </w:p>
    <w:tbl>
      <w:tblPr>
        <w:tblW w:w="4853" w:type="pct"/>
        <w:jc w:val="center"/>
        <w:tblCellMar>
          <w:left w:w="70" w:type="dxa"/>
          <w:right w:w="70" w:type="dxa"/>
        </w:tblCellMar>
        <w:tblLook w:val="04A0" w:firstRow="1" w:lastRow="0" w:firstColumn="1" w:lastColumn="0" w:noHBand="0" w:noVBand="1"/>
      </w:tblPr>
      <w:tblGrid>
        <w:gridCol w:w="2836"/>
        <w:gridCol w:w="992"/>
        <w:gridCol w:w="1276"/>
        <w:gridCol w:w="4251"/>
      </w:tblGrid>
      <w:tr w:rsidR="0005024E" w:rsidRPr="0005024E" w14:paraId="4D991CBF" w14:textId="77777777" w:rsidTr="00072E72">
        <w:trPr>
          <w:trHeight w:val="270"/>
          <w:tblHeader/>
          <w:jc w:val="center"/>
        </w:trPr>
        <w:tc>
          <w:tcPr>
            <w:tcW w:w="1516" w:type="pct"/>
            <w:tcBorders>
              <w:top w:val="single" w:sz="8" w:space="0" w:color="808080"/>
              <w:left w:val="nil"/>
              <w:bottom w:val="single" w:sz="8" w:space="0" w:color="808080"/>
              <w:right w:val="nil"/>
            </w:tcBorders>
            <w:shd w:val="clear" w:color="auto" w:fill="F2F2F2" w:themeFill="background1" w:themeFillShade="F2"/>
            <w:vAlign w:val="center"/>
            <w:hideMark/>
          </w:tcPr>
          <w:p w14:paraId="444498E3" w14:textId="2A46AF39" w:rsidR="0005024E" w:rsidRPr="005C446E" w:rsidRDefault="00072E72" w:rsidP="00652EA3">
            <w:pPr>
              <w:spacing w:after="0" w:line="240" w:lineRule="auto"/>
              <w:jc w:val="left"/>
              <w:rPr>
                <w:rFonts w:eastAsia="Times New Roman" w:cs="Arial"/>
                <w:b/>
                <w:bCs/>
                <w:color w:val="FFFFFF"/>
                <w:sz w:val="16"/>
                <w:szCs w:val="16"/>
                <w:lang w:eastAsia="pl-PL"/>
              </w:rPr>
            </w:pPr>
            <w:r w:rsidRPr="005C446E">
              <w:rPr>
                <w:rFonts w:eastAsia="Times New Roman" w:cs="Arial"/>
                <w:b/>
                <w:bCs/>
                <w:sz w:val="16"/>
                <w:szCs w:val="16"/>
                <w:lang w:eastAsia="pl-PL"/>
              </w:rPr>
              <w:t>Pozostałe podstawowe wskaźniki</w:t>
            </w:r>
          </w:p>
        </w:tc>
        <w:tc>
          <w:tcPr>
            <w:tcW w:w="530" w:type="pct"/>
            <w:tcBorders>
              <w:top w:val="single" w:sz="8" w:space="0" w:color="808080"/>
              <w:left w:val="nil"/>
              <w:bottom w:val="single" w:sz="8" w:space="0" w:color="808080"/>
              <w:right w:val="nil"/>
            </w:tcBorders>
            <w:shd w:val="clear" w:color="auto" w:fill="F2F2F2" w:themeFill="background1" w:themeFillShade="F2"/>
            <w:vAlign w:val="center"/>
          </w:tcPr>
          <w:p w14:paraId="16AA16E8" w14:textId="77777777" w:rsidR="0005024E" w:rsidRPr="005C446E" w:rsidRDefault="0005024E" w:rsidP="00652EA3">
            <w:pPr>
              <w:spacing w:after="0" w:line="240" w:lineRule="auto"/>
              <w:jc w:val="right"/>
              <w:rPr>
                <w:rFonts w:eastAsia="Times New Roman" w:cs="Arial"/>
                <w:b/>
                <w:bCs/>
                <w:sz w:val="16"/>
                <w:szCs w:val="16"/>
                <w:lang w:eastAsia="pl-PL"/>
              </w:rPr>
            </w:pPr>
            <w:r w:rsidRPr="005C446E">
              <w:rPr>
                <w:rFonts w:eastAsia="Times New Roman" w:cs="Arial"/>
                <w:b/>
                <w:bCs/>
                <w:sz w:val="16"/>
                <w:szCs w:val="16"/>
                <w:lang w:eastAsia="pl-PL"/>
              </w:rPr>
              <w:t>2018 r.</w:t>
            </w:r>
          </w:p>
        </w:tc>
        <w:tc>
          <w:tcPr>
            <w:tcW w:w="682" w:type="pct"/>
            <w:tcBorders>
              <w:top w:val="single" w:sz="8" w:space="0" w:color="808080"/>
              <w:left w:val="nil"/>
              <w:bottom w:val="single" w:sz="8" w:space="0" w:color="808080"/>
              <w:right w:val="nil"/>
            </w:tcBorders>
            <w:shd w:val="clear" w:color="auto" w:fill="F2F2F2" w:themeFill="background1" w:themeFillShade="F2"/>
            <w:vAlign w:val="center"/>
          </w:tcPr>
          <w:p w14:paraId="163D7EFA" w14:textId="77777777" w:rsidR="0005024E" w:rsidRPr="005C446E" w:rsidRDefault="0005024E" w:rsidP="00652EA3">
            <w:pPr>
              <w:spacing w:after="0" w:line="240" w:lineRule="auto"/>
              <w:jc w:val="right"/>
              <w:rPr>
                <w:rFonts w:eastAsia="Times New Roman" w:cs="Arial"/>
                <w:b/>
                <w:bCs/>
                <w:sz w:val="16"/>
                <w:szCs w:val="16"/>
                <w:lang w:eastAsia="pl-PL"/>
              </w:rPr>
            </w:pPr>
            <w:r w:rsidRPr="005C446E">
              <w:rPr>
                <w:rFonts w:eastAsia="Times New Roman" w:cs="Arial"/>
                <w:b/>
                <w:bCs/>
                <w:sz w:val="16"/>
                <w:szCs w:val="16"/>
                <w:lang w:eastAsia="pl-PL"/>
              </w:rPr>
              <w:t>2017 r.</w:t>
            </w:r>
          </w:p>
        </w:tc>
        <w:tc>
          <w:tcPr>
            <w:tcW w:w="2272" w:type="pct"/>
            <w:tcBorders>
              <w:top w:val="single" w:sz="8" w:space="0" w:color="808080"/>
              <w:left w:val="nil"/>
              <w:bottom w:val="single" w:sz="8" w:space="0" w:color="808080"/>
              <w:right w:val="nil"/>
            </w:tcBorders>
            <w:shd w:val="clear" w:color="auto" w:fill="F2F2F2" w:themeFill="background1" w:themeFillShade="F2"/>
            <w:vAlign w:val="center"/>
          </w:tcPr>
          <w:p w14:paraId="503CF53E" w14:textId="15E87482" w:rsidR="0005024E" w:rsidRPr="005C446E" w:rsidRDefault="00072E72" w:rsidP="00072E72">
            <w:pPr>
              <w:spacing w:after="0" w:line="240" w:lineRule="auto"/>
              <w:jc w:val="center"/>
              <w:rPr>
                <w:rFonts w:eastAsia="Times New Roman" w:cs="Arial"/>
                <w:b/>
                <w:bCs/>
                <w:sz w:val="16"/>
                <w:szCs w:val="16"/>
                <w:lang w:eastAsia="pl-PL"/>
              </w:rPr>
            </w:pPr>
            <w:r w:rsidRPr="005C446E">
              <w:rPr>
                <w:rFonts w:eastAsia="Times New Roman" w:cs="Arial"/>
                <w:b/>
                <w:bCs/>
                <w:sz w:val="16"/>
                <w:szCs w:val="16"/>
                <w:lang w:eastAsia="pl-PL"/>
              </w:rPr>
              <w:t>Formuła</w:t>
            </w:r>
          </w:p>
        </w:tc>
      </w:tr>
      <w:tr w:rsidR="0005024E" w:rsidRPr="0005024E" w14:paraId="27DCA9BC" w14:textId="77777777" w:rsidTr="0005024E">
        <w:trPr>
          <w:trHeight w:val="567"/>
          <w:jc w:val="center"/>
        </w:trPr>
        <w:tc>
          <w:tcPr>
            <w:tcW w:w="1516" w:type="pct"/>
            <w:tcBorders>
              <w:top w:val="nil"/>
              <w:left w:val="nil"/>
              <w:bottom w:val="nil"/>
              <w:right w:val="nil"/>
            </w:tcBorders>
            <w:shd w:val="clear" w:color="auto" w:fill="auto"/>
            <w:noWrap/>
            <w:vAlign w:val="center"/>
            <w:hideMark/>
          </w:tcPr>
          <w:p w14:paraId="05F0A155" w14:textId="483AEF98"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Wskaźnik bieżącej płynności</w:t>
            </w:r>
            <w:r w:rsidR="0079508C">
              <w:rPr>
                <w:rFonts w:eastAsia="Times New Roman" w:cs="Arial"/>
                <w:sz w:val="16"/>
                <w:szCs w:val="16"/>
                <w:lang w:eastAsia="pl-PL"/>
              </w:rPr>
              <w:t>*</w:t>
            </w:r>
          </w:p>
        </w:tc>
        <w:tc>
          <w:tcPr>
            <w:tcW w:w="530" w:type="pct"/>
            <w:tcBorders>
              <w:top w:val="nil"/>
              <w:left w:val="nil"/>
              <w:bottom w:val="nil"/>
              <w:right w:val="nil"/>
            </w:tcBorders>
            <w:vAlign w:val="center"/>
          </w:tcPr>
          <w:p w14:paraId="7B69FA77" w14:textId="6507FC79" w:rsidR="0005024E" w:rsidRPr="0005024E" w:rsidRDefault="00B678CE" w:rsidP="00652EA3">
            <w:pPr>
              <w:spacing w:after="0"/>
              <w:jc w:val="right"/>
              <w:rPr>
                <w:rFonts w:cs="Arial"/>
                <w:color w:val="000000"/>
                <w:sz w:val="16"/>
                <w:szCs w:val="16"/>
              </w:rPr>
            </w:pPr>
            <w:r>
              <w:rPr>
                <w:rFonts w:cs="Arial"/>
                <w:color w:val="000000"/>
                <w:sz w:val="16"/>
                <w:szCs w:val="16"/>
              </w:rPr>
              <w:t>0,90</w:t>
            </w:r>
          </w:p>
        </w:tc>
        <w:tc>
          <w:tcPr>
            <w:tcW w:w="682" w:type="pct"/>
            <w:tcBorders>
              <w:top w:val="nil"/>
              <w:left w:val="nil"/>
              <w:bottom w:val="nil"/>
              <w:right w:val="nil"/>
            </w:tcBorders>
            <w:vAlign w:val="center"/>
          </w:tcPr>
          <w:p w14:paraId="2BBA971A" w14:textId="3303E525" w:rsidR="0005024E" w:rsidRPr="0005024E" w:rsidRDefault="00B678CE" w:rsidP="00652EA3">
            <w:pPr>
              <w:spacing w:after="0"/>
              <w:jc w:val="right"/>
              <w:rPr>
                <w:rFonts w:cs="Arial"/>
                <w:color w:val="000000"/>
                <w:sz w:val="16"/>
                <w:szCs w:val="16"/>
              </w:rPr>
            </w:pPr>
            <w:r>
              <w:rPr>
                <w:rFonts w:cs="Arial"/>
                <w:color w:val="000000"/>
                <w:sz w:val="16"/>
                <w:szCs w:val="16"/>
              </w:rPr>
              <w:t>0,90</w:t>
            </w:r>
          </w:p>
        </w:tc>
        <w:tc>
          <w:tcPr>
            <w:tcW w:w="2272" w:type="pct"/>
            <w:tcBorders>
              <w:top w:val="nil"/>
              <w:left w:val="nil"/>
              <w:bottom w:val="nil"/>
              <w:right w:val="nil"/>
            </w:tcBorders>
            <w:vAlign w:val="center"/>
          </w:tcPr>
          <w:p w14:paraId="30437B44"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 xml:space="preserve">aktywa obrotowe/zobowiązania krótkoterminowe </w:t>
            </w:r>
          </w:p>
        </w:tc>
      </w:tr>
      <w:tr w:rsidR="0005024E" w:rsidRPr="0005024E" w14:paraId="1826A96F" w14:textId="77777777" w:rsidTr="0005024E">
        <w:trPr>
          <w:trHeight w:val="567"/>
          <w:jc w:val="center"/>
        </w:trPr>
        <w:tc>
          <w:tcPr>
            <w:tcW w:w="1516" w:type="pct"/>
            <w:tcBorders>
              <w:top w:val="nil"/>
              <w:left w:val="nil"/>
              <w:bottom w:val="nil"/>
              <w:right w:val="nil"/>
            </w:tcBorders>
            <w:shd w:val="clear" w:color="auto" w:fill="auto"/>
            <w:noWrap/>
            <w:vAlign w:val="center"/>
            <w:hideMark/>
          </w:tcPr>
          <w:p w14:paraId="57685674" w14:textId="4B402DE1"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Wskaźnik płynności szybkiej</w:t>
            </w:r>
            <w:r w:rsidR="0079508C">
              <w:rPr>
                <w:rFonts w:eastAsia="Times New Roman" w:cs="Arial"/>
                <w:sz w:val="16"/>
                <w:szCs w:val="16"/>
                <w:lang w:eastAsia="pl-PL"/>
              </w:rPr>
              <w:t>**</w:t>
            </w:r>
          </w:p>
        </w:tc>
        <w:tc>
          <w:tcPr>
            <w:tcW w:w="530" w:type="pct"/>
            <w:tcBorders>
              <w:top w:val="nil"/>
              <w:left w:val="nil"/>
              <w:bottom w:val="nil"/>
              <w:right w:val="nil"/>
            </w:tcBorders>
            <w:vAlign w:val="center"/>
          </w:tcPr>
          <w:p w14:paraId="58C99314" w14:textId="73569F52" w:rsidR="0005024E" w:rsidRPr="0005024E" w:rsidRDefault="006F51DC" w:rsidP="00652EA3">
            <w:pPr>
              <w:spacing w:after="0"/>
              <w:jc w:val="right"/>
              <w:rPr>
                <w:rFonts w:cs="Arial"/>
                <w:color w:val="000000"/>
                <w:sz w:val="16"/>
                <w:szCs w:val="16"/>
              </w:rPr>
            </w:pPr>
            <w:r>
              <w:rPr>
                <w:rFonts w:cs="Arial"/>
                <w:color w:val="000000"/>
                <w:sz w:val="16"/>
                <w:szCs w:val="16"/>
              </w:rPr>
              <w:t>0,</w:t>
            </w:r>
            <w:r w:rsidR="00B678CE">
              <w:rPr>
                <w:rFonts w:cs="Arial"/>
                <w:color w:val="000000"/>
                <w:sz w:val="16"/>
                <w:szCs w:val="16"/>
              </w:rPr>
              <w:t>5</w:t>
            </w:r>
            <w:r w:rsidR="00876C54">
              <w:rPr>
                <w:rFonts w:cs="Arial"/>
                <w:color w:val="000000"/>
                <w:sz w:val="16"/>
                <w:szCs w:val="16"/>
              </w:rPr>
              <w:t>2</w:t>
            </w:r>
          </w:p>
        </w:tc>
        <w:tc>
          <w:tcPr>
            <w:tcW w:w="682" w:type="pct"/>
            <w:tcBorders>
              <w:top w:val="nil"/>
              <w:left w:val="nil"/>
              <w:bottom w:val="nil"/>
              <w:right w:val="nil"/>
            </w:tcBorders>
            <w:vAlign w:val="center"/>
          </w:tcPr>
          <w:p w14:paraId="481C5888" w14:textId="322423D6" w:rsidR="0005024E" w:rsidRPr="0005024E" w:rsidRDefault="006F51DC" w:rsidP="00652EA3">
            <w:pPr>
              <w:spacing w:after="0"/>
              <w:jc w:val="right"/>
              <w:rPr>
                <w:rFonts w:cs="Arial"/>
                <w:color w:val="000000"/>
                <w:sz w:val="16"/>
                <w:szCs w:val="16"/>
              </w:rPr>
            </w:pPr>
            <w:r>
              <w:rPr>
                <w:rFonts w:cs="Arial"/>
                <w:color w:val="000000"/>
                <w:sz w:val="16"/>
                <w:szCs w:val="16"/>
              </w:rPr>
              <w:t>0,6</w:t>
            </w:r>
            <w:r w:rsidR="00B678CE">
              <w:rPr>
                <w:rFonts w:cs="Arial"/>
                <w:color w:val="000000"/>
                <w:sz w:val="16"/>
                <w:szCs w:val="16"/>
              </w:rPr>
              <w:t>8</w:t>
            </w:r>
          </w:p>
        </w:tc>
        <w:tc>
          <w:tcPr>
            <w:tcW w:w="2272" w:type="pct"/>
            <w:tcBorders>
              <w:top w:val="nil"/>
              <w:left w:val="nil"/>
              <w:bottom w:val="nil"/>
              <w:right w:val="nil"/>
            </w:tcBorders>
            <w:vAlign w:val="center"/>
          </w:tcPr>
          <w:p w14:paraId="027D3353"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(aktywa obrotowe - zapasy)/zobowiązania krótkoterminowe</w:t>
            </w:r>
          </w:p>
        </w:tc>
      </w:tr>
      <w:tr w:rsidR="0005024E" w:rsidRPr="0005024E" w14:paraId="670427CD" w14:textId="77777777" w:rsidTr="0005024E">
        <w:trPr>
          <w:trHeight w:val="567"/>
          <w:jc w:val="center"/>
        </w:trPr>
        <w:tc>
          <w:tcPr>
            <w:tcW w:w="1516" w:type="pct"/>
            <w:tcBorders>
              <w:top w:val="nil"/>
              <w:left w:val="nil"/>
              <w:bottom w:val="nil"/>
              <w:right w:val="nil"/>
            </w:tcBorders>
            <w:shd w:val="clear" w:color="auto" w:fill="auto"/>
            <w:noWrap/>
            <w:vAlign w:val="center"/>
          </w:tcPr>
          <w:p w14:paraId="1E3EB63C" w14:textId="77777777"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Stopa zwrotu z aktywów ROA</w:t>
            </w:r>
          </w:p>
        </w:tc>
        <w:tc>
          <w:tcPr>
            <w:tcW w:w="530" w:type="pct"/>
            <w:tcBorders>
              <w:top w:val="nil"/>
              <w:left w:val="nil"/>
              <w:bottom w:val="nil"/>
              <w:right w:val="nil"/>
            </w:tcBorders>
            <w:vAlign w:val="center"/>
          </w:tcPr>
          <w:p w14:paraId="66E1DB09" w14:textId="7E4C8036" w:rsidR="0005024E" w:rsidRPr="0005024E" w:rsidRDefault="00B678CE" w:rsidP="00652EA3">
            <w:pPr>
              <w:spacing w:after="0"/>
              <w:jc w:val="right"/>
              <w:rPr>
                <w:rFonts w:cs="Arial"/>
                <w:color w:val="000000"/>
                <w:sz w:val="16"/>
                <w:szCs w:val="16"/>
              </w:rPr>
            </w:pPr>
            <w:r>
              <w:rPr>
                <w:rFonts w:cs="Arial"/>
                <w:color w:val="000000"/>
                <w:sz w:val="16"/>
                <w:szCs w:val="16"/>
              </w:rPr>
              <w:t>14</w:t>
            </w:r>
            <w:r w:rsidR="004D6F3B">
              <w:rPr>
                <w:rFonts w:cs="Arial"/>
                <w:color w:val="000000"/>
                <w:sz w:val="16"/>
                <w:szCs w:val="16"/>
              </w:rPr>
              <w:t>,</w:t>
            </w:r>
            <w:r w:rsidR="00CB1408">
              <w:rPr>
                <w:rFonts w:cs="Arial"/>
                <w:color w:val="000000"/>
                <w:sz w:val="16"/>
                <w:szCs w:val="16"/>
              </w:rPr>
              <w:t>39</w:t>
            </w:r>
            <w:r w:rsidR="0005024E" w:rsidRPr="0005024E">
              <w:rPr>
                <w:rFonts w:cs="Arial"/>
                <w:color w:val="000000"/>
                <w:sz w:val="16"/>
                <w:szCs w:val="16"/>
              </w:rPr>
              <w:t>%</w:t>
            </w:r>
          </w:p>
        </w:tc>
        <w:tc>
          <w:tcPr>
            <w:tcW w:w="682" w:type="pct"/>
            <w:tcBorders>
              <w:top w:val="nil"/>
              <w:left w:val="nil"/>
              <w:bottom w:val="nil"/>
              <w:right w:val="nil"/>
            </w:tcBorders>
            <w:vAlign w:val="center"/>
          </w:tcPr>
          <w:p w14:paraId="019CCDCD" w14:textId="3F7DE89A" w:rsidR="0005024E" w:rsidRPr="0005024E" w:rsidRDefault="00B678CE" w:rsidP="00652EA3">
            <w:pPr>
              <w:spacing w:after="0"/>
              <w:jc w:val="right"/>
              <w:rPr>
                <w:rFonts w:cs="Arial"/>
                <w:color w:val="000000"/>
                <w:sz w:val="16"/>
                <w:szCs w:val="16"/>
              </w:rPr>
            </w:pPr>
            <w:r>
              <w:rPr>
                <w:rFonts w:cs="Arial"/>
                <w:color w:val="000000"/>
                <w:sz w:val="16"/>
                <w:szCs w:val="16"/>
              </w:rPr>
              <w:t>11</w:t>
            </w:r>
            <w:r w:rsidR="00E2590E">
              <w:rPr>
                <w:rFonts w:cs="Arial"/>
                <w:color w:val="000000"/>
                <w:sz w:val="16"/>
                <w:szCs w:val="16"/>
              </w:rPr>
              <w:t>,</w:t>
            </w:r>
            <w:r>
              <w:rPr>
                <w:rFonts w:cs="Arial"/>
                <w:color w:val="000000"/>
                <w:sz w:val="16"/>
                <w:szCs w:val="16"/>
              </w:rPr>
              <w:t>7</w:t>
            </w:r>
            <w:r w:rsidR="00E2590E">
              <w:rPr>
                <w:rFonts w:cs="Arial"/>
                <w:color w:val="000000"/>
                <w:sz w:val="16"/>
                <w:szCs w:val="16"/>
              </w:rPr>
              <w:t>4</w:t>
            </w:r>
            <w:r w:rsidR="0005024E" w:rsidRPr="0005024E">
              <w:rPr>
                <w:rFonts w:cs="Arial"/>
                <w:color w:val="000000"/>
                <w:sz w:val="16"/>
                <w:szCs w:val="16"/>
              </w:rPr>
              <w:t>%</w:t>
            </w:r>
          </w:p>
        </w:tc>
        <w:tc>
          <w:tcPr>
            <w:tcW w:w="2272" w:type="pct"/>
            <w:tcBorders>
              <w:top w:val="nil"/>
              <w:left w:val="nil"/>
              <w:bottom w:val="nil"/>
              <w:right w:val="nil"/>
            </w:tcBorders>
            <w:vAlign w:val="center"/>
          </w:tcPr>
          <w:p w14:paraId="778FE9AA" w14:textId="557CB8AE"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zysk netto/średnia wartość z</w:t>
            </w:r>
            <w:r w:rsidR="0015276D">
              <w:rPr>
                <w:rFonts w:eastAsia="Times New Roman" w:cs="Arial"/>
                <w:sz w:val="16"/>
                <w:szCs w:val="16"/>
                <w:lang w:eastAsia="pl-PL"/>
              </w:rPr>
              <w:t xml:space="preserve"> a</w:t>
            </w:r>
            <w:r w:rsidRPr="0005024E">
              <w:rPr>
                <w:rFonts w:eastAsia="Times New Roman" w:cs="Arial"/>
                <w:sz w:val="16"/>
                <w:szCs w:val="16"/>
                <w:lang w:eastAsia="pl-PL"/>
              </w:rPr>
              <w:t>ktywów ogółem liczona jako średnia wartość z bilansu otwarcia i zamknięcia</w:t>
            </w:r>
          </w:p>
        </w:tc>
      </w:tr>
      <w:tr w:rsidR="0005024E" w:rsidRPr="0005024E" w14:paraId="26A28F5E" w14:textId="77777777" w:rsidTr="0005024E">
        <w:trPr>
          <w:trHeight w:val="567"/>
          <w:jc w:val="center"/>
        </w:trPr>
        <w:tc>
          <w:tcPr>
            <w:tcW w:w="1516" w:type="pct"/>
            <w:tcBorders>
              <w:top w:val="nil"/>
              <w:left w:val="nil"/>
              <w:bottom w:val="nil"/>
              <w:right w:val="nil"/>
            </w:tcBorders>
            <w:shd w:val="clear" w:color="auto" w:fill="auto"/>
            <w:noWrap/>
            <w:vAlign w:val="center"/>
          </w:tcPr>
          <w:p w14:paraId="2577D165" w14:textId="77777777"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Rentowność kapitału własnego ROE</w:t>
            </w:r>
          </w:p>
        </w:tc>
        <w:tc>
          <w:tcPr>
            <w:tcW w:w="530" w:type="pct"/>
            <w:tcBorders>
              <w:top w:val="nil"/>
              <w:left w:val="nil"/>
              <w:bottom w:val="nil"/>
              <w:right w:val="nil"/>
            </w:tcBorders>
            <w:vAlign w:val="center"/>
          </w:tcPr>
          <w:p w14:paraId="00A8D514" w14:textId="37828874" w:rsidR="0005024E" w:rsidRPr="0005024E" w:rsidRDefault="009E5447" w:rsidP="00652EA3">
            <w:pPr>
              <w:spacing w:after="0"/>
              <w:jc w:val="right"/>
              <w:rPr>
                <w:rFonts w:cs="Arial"/>
                <w:color w:val="000000"/>
                <w:sz w:val="16"/>
                <w:szCs w:val="16"/>
              </w:rPr>
            </w:pPr>
            <w:r>
              <w:rPr>
                <w:rFonts w:cs="Arial"/>
                <w:color w:val="000000"/>
                <w:sz w:val="16"/>
                <w:szCs w:val="16"/>
              </w:rPr>
              <w:t>1</w:t>
            </w:r>
            <w:r w:rsidR="00B678CE">
              <w:rPr>
                <w:rFonts w:cs="Arial"/>
                <w:color w:val="000000"/>
                <w:sz w:val="16"/>
                <w:szCs w:val="16"/>
              </w:rPr>
              <w:t>9</w:t>
            </w:r>
            <w:r>
              <w:rPr>
                <w:rFonts w:cs="Arial"/>
                <w:color w:val="000000"/>
                <w:sz w:val="16"/>
                <w:szCs w:val="16"/>
              </w:rPr>
              <w:t>,</w:t>
            </w:r>
            <w:r w:rsidR="00B678CE">
              <w:rPr>
                <w:rFonts w:cs="Arial"/>
                <w:color w:val="000000"/>
                <w:sz w:val="16"/>
                <w:szCs w:val="16"/>
              </w:rPr>
              <w:t>9</w:t>
            </w:r>
            <w:r w:rsidR="00CB1408">
              <w:rPr>
                <w:rFonts w:cs="Arial"/>
                <w:color w:val="000000"/>
                <w:sz w:val="16"/>
                <w:szCs w:val="16"/>
              </w:rPr>
              <w:t>7</w:t>
            </w:r>
            <w:r w:rsidR="0005024E" w:rsidRPr="0005024E">
              <w:rPr>
                <w:rFonts w:cs="Arial"/>
                <w:color w:val="000000"/>
                <w:sz w:val="16"/>
                <w:szCs w:val="16"/>
              </w:rPr>
              <w:t>%</w:t>
            </w:r>
          </w:p>
        </w:tc>
        <w:tc>
          <w:tcPr>
            <w:tcW w:w="682" w:type="pct"/>
            <w:tcBorders>
              <w:top w:val="nil"/>
              <w:left w:val="nil"/>
              <w:bottom w:val="nil"/>
              <w:right w:val="nil"/>
            </w:tcBorders>
            <w:vAlign w:val="center"/>
          </w:tcPr>
          <w:p w14:paraId="68031B62" w14:textId="732B19F9" w:rsidR="0005024E" w:rsidRPr="0005024E" w:rsidRDefault="009E5447" w:rsidP="00652EA3">
            <w:pPr>
              <w:spacing w:after="0"/>
              <w:jc w:val="right"/>
              <w:rPr>
                <w:rFonts w:cs="Arial"/>
                <w:color w:val="000000"/>
                <w:sz w:val="16"/>
                <w:szCs w:val="16"/>
              </w:rPr>
            </w:pPr>
            <w:r>
              <w:rPr>
                <w:rFonts w:cs="Arial"/>
                <w:color w:val="000000"/>
                <w:sz w:val="16"/>
                <w:szCs w:val="16"/>
              </w:rPr>
              <w:t>1</w:t>
            </w:r>
            <w:r w:rsidR="00B678CE">
              <w:rPr>
                <w:rFonts w:cs="Arial"/>
                <w:color w:val="000000"/>
                <w:sz w:val="16"/>
                <w:szCs w:val="16"/>
              </w:rPr>
              <w:t>6</w:t>
            </w:r>
            <w:r>
              <w:rPr>
                <w:rFonts w:cs="Arial"/>
                <w:color w:val="000000"/>
                <w:sz w:val="16"/>
                <w:szCs w:val="16"/>
              </w:rPr>
              <w:t>,</w:t>
            </w:r>
            <w:r w:rsidR="00B678CE">
              <w:rPr>
                <w:rFonts w:cs="Arial"/>
                <w:color w:val="000000"/>
                <w:sz w:val="16"/>
                <w:szCs w:val="16"/>
              </w:rPr>
              <w:t>64</w:t>
            </w:r>
            <w:r w:rsidR="0005024E" w:rsidRPr="0005024E">
              <w:rPr>
                <w:rFonts w:cs="Arial"/>
                <w:color w:val="000000"/>
                <w:sz w:val="16"/>
                <w:szCs w:val="16"/>
              </w:rPr>
              <w:t>%</w:t>
            </w:r>
          </w:p>
        </w:tc>
        <w:tc>
          <w:tcPr>
            <w:tcW w:w="2272" w:type="pct"/>
            <w:tcBorders>
              <w:top w:val="nil"/>
              <w:left w:val="nil"/>
              <w:bottom w:val="nil"/>
              <w:right w:val="nil"/>
            </w:tcBorders>
            <w:vAlign w:val="center"/>
          </w:tcPr>
          <w:p w14:paraId="5A3E6481"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zysk netto/średnia wartość kapitału własnego liczona jako średnia wartość z bilansu otwarcia i zamknięcia</w:t>
            </w:r>
          </w:p>
        </w:tc>
      </w:tr>
      <w:tr w:rsidR="0005024E" w:rsidRPr="0005024E" w14:paraId="4FA830B4" w14:textId="77777777" w:rsidTr="0005024E">
        <w:trPr>
          <w:trHeight w:val="567"/>
          <w:jc w:val="center"/>
        </w:trPr>
        <w:tc>
          <w:tcPr>
            <w:tcW w:w="1516" w:type="pct"/>
            <w:tcBorders>
              <w:top w:val="nil"/>
              <w:left w:val="nil"/>
              <w:bottom w:val="nil"/>
              <w:right w:val="nil"/>
            </w:tcBorders>
            <w:shd w:val="clear" w:color="auto" w:fill="auto"/>
            <w:noWrap/>
            <w:vAlign w:val="center"/>
            <w:hideMark/>
          </w:tcPr>
          <w:p w14:paraId="4562CF35" w14:textId="77777777"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Dług netto (tys. zł)</w:t>
            </w:r>
          </w:p>
        </w:tc>
        <w:tc>
          <w:tcPr>
            <w:tcW w:w="530" w:type="pct"/>
            <w:tcBorders>
              <w:top w:val="nil"/>
              <w:left w:val="nil"/>
              <w:bottom w:val="nil"/>
              <w:right w:val="nil"/>
            </w:tcBorders>
            <w:vAlign w:val="center"/>
          </w:tcPr>
          <w:p w14:paraId="7AB3F7B9" w14:textId="4CFE65E3" w:rsidR="0005024E" w:rsidRPr="0005024E" w:rsidRDefault="004D6ADB" w:rsidP="00652EA3">
            <w:pPr>
              <w:spacing w:after="0"/>
              <w:jc w:val="right"/>
              <w:rPr>
                <w:rFonts w:cs="Arial"/>
                <w:color w:val="000000"/>
                <w:sz w:val="16"/>
                <w:szCs w:val="16"/>
              </w:rPr>
            </w:pPr>
            <w:r>
              <w:rPr>
                <w:rFonts w:cs="Arial"/>
                <w:color w:val="000000"/>
                <w:sz w:val="16"/>
                <w:szCs w:val="16"/>
              </w:rPr>
              <w:t>58 959</w:t>
            </w:r>
          </w:p>
        </w:tc>
        <w:tc>
          <w:tcPr>
            <w:tcW w:w="682" w:type="pct"/>
            <w:tcBorders>
              <w:top w:val="nil"/>
              <w:left w:val="nil"/>
              <w:bottom w:val="nil"/>
              <w:right w:val="nil"/>
            </w:tcBorders>
            <w:vAlign w:val="center"/>
          </w:tcPr>
          <w:p w14:paraId="65335B62" w14:textId="47C61FAE" w:rsidR="0005024E" w:rsidRPr="0005024E" w:rsidRDefault="004D6ADB" w:rsidP="00652EA3">
            <w:pPr>
              <w:spacing w:after="0"/>
              <w:jc w:val="right"/>
              <w:rPr>
                <w:rFonts w:cs="Arial"/>
                <w:color w:val="000000"/>
                <w:sz w:val="16"/>
                <w:szCs w:val="16"/>
              </w:rPr>
            </w:pPr>
            <w:r>
              <w:rPr>
                <w:rFonts w:cs="Arial"/>
                <w:color w:val="000000"/>
                <w:sz w:val="16"/>
                <w:szCs w:val="16"/>
              </w:rPr>
              <w:t>47 821</w:t>
            </w:r>
          </w:p>
        </w:tc>
        <w:tc>
          <w:tcPr>
            <w:tcW w:w="2272" w:type="pct"/>
            <w:tcBorders>
              <w:top w:val="nil"/>
              <w:left w:val="nil"/>
              <w:bottom w:val="nil"/>
              <w:right w:val="nil"/>
            </w:tcBorders>
            <w:vAlign w:val="center"/>
          </w:tcPr>
          <w:p w14:paraId="7E459D15"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 xml:space="preserve">kredyty i pożyczki– środki pieniężne i ekwiwalenty – udzielone pożyczki </w:t>
            </w:r>
          </w:p>
        </w:tc>
      </w:tr>
      <w:tr w:rsidR="0005024E" w:rsidRPr="0005024E" w14:paraId="1DA8BD28" w14:textId="77777777" w:rsidTr="0005024E">
        <w:trPr>
          <w:trHeight w:val="567"/>
          <w:jc w:val="center"/>
        </w:trPr>
        <w:tc>
          <w:tcPr>
            <w:tcW w:w="1516" w:type="pct"/>
            <w:tcBorders>
              <w:top w:val="nil"/>
              <w:left w:val="nil"/>
              <w:bottom w:val="nil"/>
              <w:right w:val="nil"/>
            </w:tcBorders>
            <w:shd w:val="clear" w:color="auto" w:fill="auto"/>
            <w:noWrap/>
            <w:vAlign w:val="center"/>
            <w:hideMark/>
          </w:tcPr>
          <w:p w14:paraId="02614FD2" w14:textId="77777777"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Dług netto/LTM EBITDA</w:t>
            </w:r>
          </w:p>
        </w:tc>
        <w:tc>
          <w:tcPr>
            <w:tcW w:w="530" w:type="pct"/>
            <w:tcBorders>
              <w:top w:val="nil"/>
              <w:left w:val="nil"/>
              <w:bottom w:val="nil"/>
              <w:right w:val="nil"/>
            </w:tcBorders>
            <w:vAlign w:val="center"/>
          </w:tcPr>
          <w:p w14:paraId="6A3FEA60" w14:textId="3E05089F" w:rsidR="0005024E" w:rsidRPr="0005024E" w:rsidRDefault="004D6ADB" w:rsidP="00652EA3">
            <w:pPr>
              <w:spacing w:after="0"/>
              <w:jc w:val="right"/>
              <w:rPr>
                <w:rFonts w:cs="Arial"/>
                <w:color w:val="000000"/>
                <w:sz w:val="16"/>
                <w:szCs w:val="16"/>
              </w:rPr>
            </w:pPr>
            <w:r>
              <w:rPr>
                <w:rFonts w:cs="Arial"/>
                <w:color w:val="000000"/>
                <w:sz w:val="16"/>
                <w:szCs w:val="16"/>
              </w:rPr>
              <w:t>1,48</w:t>
            </w:r>
          </w:p>
        </w:tc>
        <w:tc>
          <w:tcPr>
            <w:tcW w:w="682" w:type="pct"/>
            <w:tcBorders>
              <w:top w:val="nil"/>
              <w:left w:val="nil"/>
              <w:bottom w:val="nil"/>
              <w:right w:val="nil"/>
            </w:tcBorders>
            <w:vAlign w:val="center"/>
          </w:tcPr>
          <w:p w14:paraId="310F62D5" w14:textId="3ABA295E" w:rsidR="0005024E" w:rsidRPr="0005024E" w:rsidRDefault="004D6ADB" w:rsidP="00652EA3">
            <w:pPr>
              <w:spacing w:after="0"/>
              <w:jc w:val="right"/>
              <w:rPr>
                <w:rFonts w:cs="Arial"/>
                <w:color w:val="000000"/>
                <w:sz w:val="16"/>
                <w:szCs w:val="16"/>
              </w:rPr>
            </w:pPr>
            <w:r>
              <w:rPr>
                <w:rFonts w:cs="Arial"/>
                <w:color w:val="000000"/>
                <w:sz w:val="16"/>
                <w:szCs w:val="16"/>
              </w:rPr>
              <w:t>1,39</w:t>
            </w:r>
          </w:p>
        </w:tc>
        <w:tc>
          <w:tcPr>
            <w:tcW w:w="2272" w:type="pct"/>
            <w:tcBorders>
              <w:top w:val="nil"/>
              <w:left w:val="nil"/>
              <w:bottom w:val="nil"/>
              <w:right w:val="nil"/>
            </w:tcBorders>
            <w:vAlign w:val="center"/>
          </w:tcPr>
          <w:p w14:paraId="364F5CD2"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(kredyty i pożyczki– środki pieniężne i ekwiwalenty – udzielone pożyczki)/LTM EBITDA</w:t>
            </w:r>
          </w:p>
        </w:tc>
      </w:tr>
      <w:tr w:rsidR="0005024E" w:rsidRPr="0005024E" w14:paraId="2C70CFC6" w14:textId="77777777" w:rsidTr="0005024E">
        <w:trPr>
          <w:trHeight w:val="567"/>
          <w:jc w:val="center"/>
        </w:trPr>
        <w:tc>
          <w:tcPr>
            <w:tcW w:w="1516" w:type="pct"/>
            <w:tcBorders>
              <w:top w:val="nil"/>
              <w:left w:val="nil"/>
              <w:bottom w:val="nil"/>
              <w:right w:val="nil"/>
            </w:tcBorders>
            <w:shd w:val="clear" w:color="auto" w:fill="auto"/>
            <w:noWrap/>
            <w:vAlign w:val="center"/>
            <w:hideMark/>
          </w:tcPr>
          <w:p w14:paraId="6D6D6B57" w14:textId="77777777" w:rsidR="0005024E" w:rsidRPr="00973C3F" w:rsidRDefault="0005024E" w:rsidP="00652EA3">
            <w:pPr>
              <w:spacing w:after="0" w:line="240" w:lineRule="auto"/>
              <w:jc w:val="left"/>
              <w:rPr>
                <w:rFonts w:eastAsia="Times New Roman" w:cs="Arial"/>
                <w:sz w:val="16"/>
                <w:szCs w:val="16"/>
                <w:lang w:eastAsia="pl-PL"/>
              </w:rPr>
            </w:pPr>
            <w:proofErr w:type="spellStart"/>
            <w:r w:rsidRPr="00973C3F">
              <w:rPr>
                <w:rFonts w:eastAsia="Times New Roman" w:cs="Arial"/>
                <w:sz w:val="16"/>
                <w:szCs w:val="16"/>
                <w:lang w:eastAsia="pl-PL"/>
              </w:rPr>
              <w:t>Capex</w:t>
            </w:r>
            <w:proofErr w:type="spellEnd"/>
            <w:r w:rsidRPr="00973C3F">
              <w:rPr>
                <w:rFonts w:eastAsia="Times New Roman" w:cs="Arial"/>
                <w:sz w:val="16"/>
                <w:szCs w:val="16"/>
                <w:lang w:eastAsia="pl-PL"/>
              </w:rPr>
              <w:t xml:space="preserve"> (tys. zł)</w:t>
            </w:r>
          </w:p>
        </w:tc>
        <w:tc>
          <w:tcPr>
            <w:tcW w:w="530" w:type="pct"/>
            <w:tcBorders>
              <w:top w:val="nil"/>
              <w:left w:val="nil"/>
              <w:bottom w:val="nil"/>
              <w:right w:val="nil"/>
            </w:tcBorders>
            <w:vAlign w:val="center"/>
          </w:tcPr>
          <w:p w14:paraId="19BBD135" w14:textId="0C1E250E" w:rsidR="0005024E" w:rsidRPr="00973C3F" w:rsidRDefault="00040D1C" w:rsidP="00652EA3">
            <w:pPr>
              <w:spacing w:after="0"/>
              <w:jc w:val="right"/>
              <w:rPr>
                <w:rFonts w:cs="Arial"/>
                <w:color w:val="000000"/>
                <w:sz w:val="16"/>
                <w:szCs w:val="16"/>
              </w:rPr>
            </w:pPr>
            <w:r w:rsidRPr="00973C3F">
              <w:rPr>
                <w:rFonts w:cs="Arial"/>
                <w:color w:val="000000"/>
                <w:sz w:val="16"/>
                <w:szCs w:val="16"/>
              </w:rPr>
              <w:t xml:space="preserve">18 </w:t>
            </w:r>
            <w:r w:rsidR="00973C3F" w:rsidRPr="00973C3F">
              <w:rPr>
                <w:rFonts w:cs="Arial"/>
                <w:color w:val="000000"/>
                <w:sz w:val="16"/>
                <w:szCs w:val="16"/>
              </w:rPr>
              <w:t>001</w:t>
            </w:r>
          </w:p>
        </w:tc>
        <w:tc>
          <w:tcPr>
            <w:tcW w:w="682" w:type="pct"/>
            <w:tcBorders>
              <w:top w:val="nil"/>
              <w:left w:val="nil"/>
              <w:bottom w:val="nil"/>
              <w:right w:val="nil"/>
            </w:tcBorders>
            <w:vAlign w:val="center"/>
          </w:tcPr>
          <w:p w14:paraId="5555A79C" w14:textId="5E5739D4" w:rsidR="0005024E" w:rsidRPr="00973C3F" w:rsidRDefault="004D6ADB" w:rsidP="00652EA3">
            <w:pPr>
              <w:spacing w:after="0"/>
              <w:jc w:val="right"/>
              <w:rPr>
                <w:rFonts w:cs="Arial"/>
                <w:color w:val="000000"/>
                <w:sz w:val="16"/>
                <w:szCs w:val="16"/>
              </w:rPr>
            </w:pPr>
            <w:r w:rsidRPr="00973C3F">
              <w:rPr>
                <w:rFonts w:cs="Arial"/>
                <w:color w:val="000000"/>
                <w:sz w:val="16"/>
                <w:szCs w:val="16"/>
              </w:rPr>
              <w:t xml:space="preserve">19 </w:t>
            </w:r>
            <w:r w:rsidR="00973C3F" w:rsidRPr="00973C3F">
              <w:rPr>
                <w:rFonts w:cs="Arial"/>
                <w:color w:val="000000"/>
                <w:sz w:val="16"/>
                <w:szCs w:val="16"/>
              </w:rPr>
              <w:t>377</w:t>
            </w:r>
          </w:p>
        </w:tc>
        <w:tc>
          <w:tcPr>
            <w:tcW w:w="2272" w:type="pct"/>
            <w:tcBorders>
              <w:top w:val="nil"/>
              <w:left w:val="nil"/>
              <w:bottom w:val="nil"/>
              <w:right w:val="nil"/>
            </w:tcBorders>
            <w:vAlign w:val="center"/>
          </w:tcPr>
          <w:p w14:paraId="520BDED7" w14:textId="77777777" w:rsidR="0005024E" w:rsidRPr="0005024E" w:rsidRDefault="0005024E" w:rsidP="0005024E">
            <w:pPr>
              <w:spacing w:after="0" w:line="240" w:lineRule="auto"/>
              <w:ind w:left="211"/>
              <w:jc w:val="left"/>
              <w:rPr>
                <w:rFonts w:eastAsia="Times New Roman" w:cs="Arial"/>
                <w:sz w:val="16"/>
                <w:szCs w:val="16"/>
                <w:lang w:eastAsia="pl-PL"/>
              </w:rPr>
            </w:pPr>
            <w:r w:rsidRPr="00973C3F">
              <w:rPr>
                <w:rFonts w:eastAsia="Times New Roman" w:cs="Arial"/>
                <w:sz w:val="16"/>
                <w:szCs w:val="16"/>
                <w:lang w:eastAsia="pl-PL"/>
              </w:rPr>
              <w:t>rzeczowe i niematerialne wydatki inwestycyjne</w:t>
            </w:r>
          </w:p>
        </w:tc>
      </w:tr>
      <w:tr w:rsidR="0005024E" w:rsidRPr="0005024E" w14:paraId="1E957E2F" w14:textId="77777777" w:rsidTr="0005024E">
        <w:trPr>
          <w:trHeight w:val="567"/>
          <w:jc w:val="center"/>
        </w:trPr>
        <w:tc>
          <w:tcPr>
            <w:tcW w:w="1516" w:type="pct"/>
            <w:tcBorders>
              <w:top w:val="nil"/>
              <w:left w:val="nil"/>
              <w:bottom w:val="double" w:sz="6" w:space="0" w:color="auto"/>
              <w:right w:val="nil"/>
            </w:tcBorders>
            <w:shd w:val="clear" w:color="auto" w:fill="auto"/>
            <w:noWrap/>
            <w:vAlign w:val="center"/>
            <w:hideMark/>
          </w:tcPr>
          <w:p w14:paraId="7EDFA775" w14:textId="77777777" w:rsidR="0005024E" w:rsidRPr="0005024E" w:rsidRDefault="0005024E" w:rsidP="00652EA3">
            <w:pPr>
              <w:spacing w:after="0" w:line="240" w:lineRule="auto"/>
              <w:jc w:val="left"/>
              <w:rPr>
                <w:rFonts w:eastAsia="Times New Roman" w:cs="Arial"/>
                <w:sz w:val="16"/>
                <w:szCs w:val="16"/>
                <w:lang w:eastAsia="pl-PL"/>
              </w:rPr>
            </w:pPr>
            <w:r w:rsidRPr="0005024E">
              <w:rPr>
                <w:rFonts w:eastAsia="Times New Roman" w:cs="Arial"/>
                <w:sz w:val="16"/>
                <w:szCs w:val="16"/>
                <w:lang w:eastAsia="pl-PL"/>
              </w:rPr>
              <w:t>Kapitał obrotowy (tys. zł)</w:t>
            </w:r>
          </w:p>
        </w:tc>
        <w:tc>
          <w:tcPr>
            <w:tcW w:w="530" w:type="pct"/>
            <w:tcBorders>
              <w:top w:val="nil"/>
              <w:left w:val="nil"/>
              <w:bottom w:val="double" w:sz="6" w:space="0" w:color="auto"/>
              <w:right w:val="nil"/>
            </w:tcBorders>
            <w:vAlign w:val="center"/>
          </w:tcPr>
          <w:p w14:paraId="65282D1C" w14:textId="1E0A2DE9" w:rsidR="0005024E" w:rsidRPr="0005024E" w:rsidRDefault="004D6ADB" w:rsidP="00652EA3">
            <w:pPr>
              <w:spacing w:after="0"/>
              <w:jc w:val="right"/>
              <w:rPr>
                <w:rFonts w:cs="Arial"/>
                <w:color w:val="000000"/>
                <w:sz w:val="16"/>
                <w:szCs w:val="16"/>
              </w:rPr>
            </w:pPr>
            <w:r>
              <w:rPr>
                <w:rFonts w:cs="Arial"/>
                <w:color w:val="000000"/>
                <w:sz w:val="16"/>
                <w:szCs w:val="16"/>
              </w:rPr>
              <w:t>49 0</w:t>
            </w:r>
            <w:r w:rsidR="00CB1408">
              <w:rPr>
                <w:rFonts w:cs="Arial"/>
                <w:color w:val="000000"/>
                <w:sz w:val="16"/>
                <w:szCs w:val="16"/>
              </w:rPr>
              <w:t>6</w:t>
            </w:r>
            <w:r w:rsidR="00F75F67">
              <w:rPr>
                <w:rFonts w:cs="Arial"/>
                <w:color w:val="000000"/>
                <w:sz w:val="16"/>
                <w:szCs w:val="16"/>
              </w:rPr>
              <w:t>3</w:t>
            </w:r>
          </w:p>
        </w:tc>
        <w:tc>
          <w:tcPr>
            <w:tcW w:w="682" w:type="pct"/>
            <w:tcBorders>
              <w:top w:val="nil"/>
              <w:left w:val="nil"/>
              <w:bottom w:val="double" w:sz="6" w:space="0" w:color="auto"/>
              <w:right w:val="nil"/>
            </w:tcBorders>
            <w:vAlign w:val="center"/>
          </w:tcPr>
          <w:p w14:paraId="515783E1" w14:textId="25A42970" w:rsidR="0005024E" w:rsidRPr="0005024E" w:rsidRDefault="004D6ADB" w:rsidP="00652EA3">
            <w:pPr>
              <w:spacing w:after="0"/>
              <w:jc w:val="right"/>
              <w:rPr>
                <w:rFonts w:cs="Arial"/>
                <w:color w:val="000000"/>
                <w:sz w:val="16"/>
                <w:szCs w:val="16"/>
              </w:rPr>
            </w:pPr>
            <w:r>
              <w:rPr>
                <w:rFonts w:cs="Arial"/>
                <w:color w:val="000000"/>
                <w:sz w:val="16"/>
                <w:szCs w:val="16"/>
              </w:rPr>
              <w:t>64 335</w:t>
            </w:r>
          </w:p>
        </w:tc>
        <w:tc>
          <w:tcPr>
            <w:tcW w:w="2272" w:type="pct"/>
            <w:tcBorders>
              <w:top w:val="nil"/>
              <w:left w:val="nil"/>
              <w:bottom w:val="double" w:sz="6" w:space="0" w:color="auto"/>
              <w:right w:val="nil"/>
            </w:tcBorders>
            <w:vAlign w:val="center"/>
          </w:tcPr>
          <w:p w14:paraId="256B407B" w14:textId="77777777" w:rsidR="0005024E" w:rsidRPr="0005024E" w:rsidRDefault="0005024E" w:rsidP="0005024E">
            <w:pPr>
              <w:spacing w:after="0" w:line="240" w:lineRule="auto"/>
              <w:ind w:left="211"/>
              <w:jc w:val="left"/>
              <w:rPr>
                <w:rFonts w:eastAsia="Times New Roman" w:cs="Arial"/>
                <w:sz w:val="16"/>
                <w:szCs w:val="16"/>
                <w:lang w:eastAsia="pl-PL"/>
              </w:rPr>
            </w:pPr>
            <w:r w:rsidRPr="0005024E">
              <w:rPr>
                <w:rFonts w:eastAsia="Times New Roman" w:cs="Arial"/>
                <w:sz w:val="16"/>
                <w:szCs w:val="16"/>
                <w:lang w:eastAsia="pl-PL"/>
              </w:rPr>
              <w:t>(aktywa bieżące – środki pieniężne) – (zobowiązania krótkoterminowe – krótkoterminowe kredyty i pożyczki)</w:t>
            </w:r>
          </w:p>
        </w:tc>
      </w:tr>
    </w:tbl>
    <w:p w14:paraId="470C972C" w14:textId="75A53D46" w:rsidR="00652EA3" w:rsidRPr="00E674C0" w:rsidRDefault="00652EA3" w:rsidP="00B678CE">
      <w:pPr>
        <w:pStyle w:val="Punktatory"/>
        <w:spacing w:before="120" w:after="120"/>
        <w:ind w:left="0" w:firstLine="0"/>
        <w:rPr>
          <w:rFonts w:ascii="Arial" w:hAnsi="Arial" w:cs="Arial"/>
          <w:lang w:val="pl-PL"/>
        </w:rPr>
      </w:pPr>
      <w:r w:rsidRPr="00E674C0">
        <w:rPr>
          <w:rFonts w:ascii="Arial" w:hAnsi="Arial" w:cs="Arial"/>
          <w:lang w:val="pl-PL"/>
        </w:rPr>
        <w:t xml:space="preserve">Wysokość kapitału obrotowego netto </w:t>
      </w:r>
      <w:r w:rsidR="0030503A">
        <w:rPr>
          <w:rFonts w:ascii="Arial" w:hAnsi="Arial" w:cs="Arial"/>
          <w:lang w:val="pl-PL"/>
        </w:rPr>
        <w:t xml:space="preserve">obniżyła się </w:t>
      </w:r>
      <w:r w:rsidRPr="00E674C0">
        <w:rPr>
          <w:rFonts w:ascii="Arial" w:hAnsi="Arial" w:cs="Arial"/>
          <w:lang w:val="pl-PL"/>
        </w:rPr>
        <w:t>w odniesieniu do stanu na koniec 2017</w:t>
      </w:r>
      <w:r w:rsidR="00406B2F" w:rsidRPr="00E674C0">
        <w:rPr>
          <w:rFonts w:ascii="Arial" w:hAnsi="Arial" w:cs="Arial"/>
          <w:lang w:val="pl-PL"/>
        </w:rPr>
        <w:t xml:space="preserve"> </w:t>
      </w:r>
      <w:r w:rsidRPr="00E674C0">
        <w:rPr>
          <w:rFonts w:ascii="Arial" w:hAnsi="Arial" w:cs="Arial"/>
          <w:lang w:val="pl-PL"/>
        </w:rPr>
        <w:t>r.</w:t>
      </w:r>
      <w:r w:rsidR="001446C2" w:rsidRPr="00E674C0">
        <w:rPr>
          <w:rFonts w:ascii="Arial" w:hAnsi="Arial" w:cs="Arial"/>
          <w:lang w:val="pl-PL"/>
        </w:rPr>
        <w:t xml:space="preserve">, co związane jest </w:t>
      </w:r>
      <w:r w:rsidR="001446C2" w:rsidRPr="00664E7F">
        <w:rPr>
          <w:rFonts w:ascii="Arial" w:hAnsi="Arial" w:cs="Arial"/>
          <w:lang w:val="pl-PL"/>
        </w:rPr>
        <w:t xml:space="preserve">przede wszystkim z </w:t>
      </w:r>
      <w:r w:rsidR="0030503A" w:rsidRPr="00664E7F">
        <w:rPr>
          <w:rFonts w:ascii="Arial" w:hAnsi="Arial" w:cs="Arial"/>
          <w:lang w:val="pl-PL"/>
        </w:rPr>
        <w:t xml:space="preserve">otrzymanym zwrotem </w:t>
      </w:r>
      <w:r w:rsidR="001446C2" w:rsidRPr="00664E7F">
        <w:rPr>
          <w:rFonts w:ascii="Arial" w:hAnsi="Arial" w:cs="Arial"/>
          <w:lang w:val="pl-PL"/>
        </w:rPr>
        <w:t>pożycz</w:t>
      </w:r>
      <w:r w:rsidR="0030503A" w:rsidRPr="00664E7F">
        <w:rPr>
          <w:rFonts w:ascii="Arial" w:hAnsi="Arial" w:cs="Arial"/>
          <w:lang w:val="pl-PL"/>
        </w:rPr>
        <w:t>ek</w:t>
      </w:r>
      <w:r w:rsidR="001446C2" w:rsidRPr="00664E7F">
        <w:rPr>
          <w:rFonts w:ascii="Arial" w:hAnsi="Arial" w:cs="Arial"/>
          <w:lang w:val="pl-PL"/>
        </w:rPr>
        <w:t xml:space="preserve"> </w:t>
      </w:r>
      <w:r w:rsidR="0030503A" w:rsidRPr="00664E7F">
        <w:rPr>
          <w:rFonts w:ascii="Arial" w:hAnsi="Arial" w:cs="Arial"/>
          <w:lang w:val="pl-PL"/>
        </w:rPr>
        <w:t xml:space="preserve">udzielonych </w:t>
      </w:r>
      <w:r w:rsidR="00F75F67" w:rsidRPr="00664E7F">
        <w:rPr>
          <w:rFonts w:ascii="Arial" w:hAnsi="Arial" w:cs="Arial"/>
          <w:lang w:val="pl-PL"/>
        </w:rPr>
        <w:t xml:space="preserve">wcześniej </w:t>
      </w:r>
      <w:r w:rsidR="0030503A" w:rsidRPr="00664E7F">
        <w:rPr>
          <w:rFonts w:ascii="Arial" w:hAnsi="Arial" w:cs="Arial"/>
          <w:lang w:val="pl-PL"/>
        </w:rPr>
        <w:t>spółce</w:t>
      </w:r>
      <w:r w:rsidR="001446C2" w:rsidRPr="00664E7F">
        <w:rPr>
          <w:rFonts w:ascii="Arial" w:hAnsi="Arial" w:cs="Arial"/>
          <w:lang w:val="pl-PL"/>
        </w:rPr>
        <w:t xml:space="preserve"> </w:t>
      </w:r>
      <w:r w:rsidR="00400475" w:rsidRPr="00664E7F">
        <w:rPr>
          <w:rFonts w:ascii="Arial" w:hAnsi="Arial" w:cs="Arial"/>
          <w:lang w:val="pl-PL"/>
        </w:rPr>
        <w:t xml:space="preserve">Apator </w:t>
      </w:r>
      <w:proofErr w:type="spellStart"/>
      <w:r w:rsidR="00400475" w:rsidRPr="00664E7F">
        <w:rPr>
          <w:rFonts w:ascii="Arial" w:hAnsi="Arial" w:cs="Arial"/>
          <w:lang w:val="pl-PL"/>
        </w:rPr>
        <w:t>Rector</w:t>
      </w:r>
      <w:proofErr w:type="spellEnd"/>
      <w:r w:rsidR="00400475" w:rsidRPr="00664E7F">
        <w:rPr>
          <w:rFonts w:ascii="Arial" w:hAnsi="Arial" w:cs="Arial"/>
          <w:lang w:val="pl-PL"/>
        </w:rPr>
        <w:t xml:space="preserve"> (szczegółowe informacje dotyczące pożyczek przedstawione zostały w punkcie </w:t>
      </w:r>
      <w:r w:rsidR="00664E7F" w:rsidRPr="00664E7F">
        <w:rPr>
          <w:rFonts w:ascii="Arial" w:hAnsi="Arial" w:cs="Arial"/>
          <w:lang w:val="pl-PL"/>
        </w:rPr>
        <w:t>8</w:t>
      </w:r>
      <w:r w:rsidR="00400475" w:rsidRPr="00664E7F">
        <w:rPr>
          <w:rFonts w:ascii="Arial" w:hAnsi="Arial" w:cs="Arial"/>
          <w:lang w:val="pl-PL"/>
        </w:rPr>
        <w:t>.2 w dalszej części sprawozdania)</w:t>
      </w:r>
      <w:r w:rsidR="00D41369" w:rsidRPr="00664E7F">
        <w:rPr>
          <w:rFonts w:ascii="Arial" w:hAnsi="Arial" w:cs="Arial"/>
          <w:lang w:val="pl-PL"/>
        </w:rPr>
        <w:t xml:space="preserve"> </w:t>
      </w:r>
      <w:r w:rsidR="0030503A" w:rsidRPr="00664E7F">
        <w:rPr>
          <w:rFonts w:ascii="Arial" w:hAnsi="Arial" w:cs="Arial"/>
          <w:lang w:val="pl-PL"/>
        </w:rPr>
        <w:t>przy niższym</w:t>
      </w:r>
      <w:r w:rsidR="0030503A">
        <w:rPr>
          <w:rFonts w:ascii="Arial" w:hAnsi="Arial" w:cs="Arial"/>
          <w:lang w:val="pl-PL"/>
        </w:rPr>
        <w:t xml:space="preserve"> stanie </w:t>
      </w:r>
      <w:r w:rsidR="00D41369" w:rsidRPr="00EB55EB">
        <w:rPr>
          <w:rFonts w:ascii="Arial" w:hAnsi="Arial" w:cs="Arial"/>
          <w:lang w:val="pl-PL"/>
        </w:rPr>
        <w:t>kredytów krótkoterminowych</w:t>
      </w:r>
      <w:r w:rsidR="001446C2" w:rsidRPr="00D41369">
        <w:rPr>
          <w:rFonts w:ascii="Arial" w:hAnsi="Arial" w:cs="Arial"/>
          <w:lang w:val="pl-PL"/>
        </w:rPr>
        <w:t>.</w:t>
      </w:r>
      <w:r w:rsidR="001446C2" w:rsidRPr="00E674C0">
        <w:rPr>
          <w:rFonts w:ascii="Arial" w:hAnsi="Arial" w:cs="Arial"/>
          <w:lang w:val="pl-PL"/>
        </w:rPr>
        <w:t xml:space="preserve"> </w:t>
      </w:r>
    </w:p>
    <w:p w14:paraId="7E49D36E" w14:textId="77777777" w:rsidR="00EC7E2E" w:rsidRDefault="00EC7E2E" w:rsidP="00906BF5">
      <w:pPr>
        <w:pStyle w:val="Akapitzlist"/>
      </w:pPr>
    </w:p>
    <w:p w14:paraId="2E506036" w14:textId="4E700814" w:rsidR="00EC7E2E" w:rsidRPr="007E259E" w:rsidRDefault="00EC7E2E" w:rsidP="00EC7E2E">
      <w:pPr>
        <w:pStyle w:val="03Podsekcja"/>
        <w:ind w:left="0" w:firstLine="0"/>
        <w:rPr>
          <w:b/>
          <w:sz w:val="24"/>
          <w:szCs w:val="24"/>
        </w:rPr>
      </w:pPr>
      <w:bookmarkStart w:id="147" w:name="_Toc6292411"/>
      <w:r>
        <w:rPr>
          <w:b/>
          <w:sz w:val="24"/>
          <w:szCs w:val="24"/>
        </w:rPr>
        <w:lastRenderedPageBreak/>
        <w:t>Ocena zarządzania zasobami finansowymi</w:t>
      </w:r>
      <w:bookmarkEnd w:id="147"/>
    </w:p>
    <w:p w14:paraId="4BD35127" w14:textId="77777777" w:rsidR="002F7AA5" w:rsidRPr="002F7AA5" w:rsidRDefault="002F7AA5" w:rsidP="002F7AA5">
      <w:pPr>
        <w:spacing w:line="276" w:lineRule="auto"/>
        <w:rPr>
          <w:rFonts w:cs="Arial"/>
        </w:rPr>
      </w:pPr>
      <w:r w:rsidRPr="002F7AA5">
        <w:rPr>
          <w:rFonts w:cs="Arial"/>
        </w:rPr>
        <w:t xml:space="preserve">Głównymi aktywami finansowymi posiadanymi przez spółkę Apator SA są: środki na rachunkach bankowych, należności handlowe i inne należności. Główne ryzyko kredytowe spółki związane jest przede wszystkim z należnościami handlowymi. Ekspozycja kredytowa w tym zakresie jest rozłożona na dużą liczbę odbiorców. </w:t>
      </w:r>
    </w:p>
    <w:p w14:paraId="04DD2767" w14:textId="77777777" w:rsidR="002F7AA5" w:rsidRPr="002F7AA5" w:rsidRDefault="002F7AA5" w:rsidP="002F7AA5">
      <w:pPr>
        <w:spacing w:line="276" w:lineRule="auto"/>
        <w:rPr>
          <w:rFonts w:cs="Arial"/>
        </w:rPr>
      </w:pPr>
      <w:r w:rsidRPr="002F7AA5">
        <w:rPr>
          <w:rFonts w:cs="Arial"/>
        </w:rPr>
        <w:t>Rzeczywiste i prognozowane przepływy pieniężne są na bieżąco monitorowane w celu wyeliminowania ryzyka kredytowego związanego z odroczonym terminem płatności dla kontrahentów spółki. Analizie podlega wartość należności, terminy płatności, zabezpieczenia spłaty należności oraz kondycja finansowa klientów spółki.</w:t>
      </w:r>
    </w:p>
    <w:p w14:paraId="333D52EA" w14:textId="77777777" w:rsidR="002F7AA5" w:rsidRPr="002F7AA5" w:rsidRDefault="002F7AA5" w:rsidP="002F7AA5">
      <w:pPr>
        <w:spacing w:after="0" w:line="276" w:lineRule="auto"/>
        <w:rPr>
          <w:rFonts w:cs="Arial"/>
        </w:rPr>
      </w:pPr>
      <w:r w:rsidRPr="002F7AA5">
        <w:rPr>
          <w:rFonts w:cs="Arial"/>
        </w:rPr>
        <w:t>W zakresie zarządzania zasobami finansowymi spółki na poziomie operacyjnym wprowadzono specjalne procedury i regulacje wewnętrzne. W celu wyeliminowania lub ograniczenia ryzyka niewypłacalności klienta realizuje się instrukcję postępowania z należnościami i ich kontrolę, która:</w:t>
      </w:r>
    </w:p>
    <w:p w14:paraId="52A2B333"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 xml:space="preserve">reguluje warunki sprzedaży, </w:t>
      </w:r>
    </w:p>
    <w:p w14:paraId="46C17D59"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w zakresie monitorowania i windykowania należności wprowadza stosowne procedury,</w:t>
      </w:r>
    </w:p>
    <w:p w14:paraId="07F2A6A9"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nakłada obowiązek weryfikowania sytuacji obecnych i potencjalnych klientów,</w:t>
      </w:r>
    </w:p>
    <w:p w14:paraId="02F06762" w14:textId="77777777" w:rsidR="002F7AA5" w:rsidRPr="002F7AA5" w:rsidRDefault="002F7AA5" w:rsidP="00426CB4">
      <w:pPr>
        <w:pStyle w:val="Punktatory"/>
        <w:numPr>
          <w:ilvl w:val="0"/>
          <w:numId w:val="3"/>
        </w:numPr>
        <w:spacing w:after="120"/>
        <w:ind w:left="357" w:hanging="357"/>
        <w:rPr>
          <w:rFonts w:ascii="Arial" w:hAnsi="Arial" w:cs="Arial"/>
          <w:lang w:val="pl-PL"/>
        </w:rPr>
      </w:pPr>
      <w:r w:rsidRPr="002F7AA5">
        <w:rPr>
          <w:rFonts w:ascii="Arial" w:hAnsi="Arial" w:cs="Arial"/>
          <w:lang w:val="pl-PL"/>
        </w:rPr>
        <w:t>udziela imiennych uprawnień do nadawania i zmieniania statusu klientów, blokowania zleceń, sprzedaży i zwalniania zleceń zablokowanych.</w:t>
      </w:r>
    </w:p>
    <w:p w14:paraId="5BBAC0BD" w14:textId="77777777" w:rsidR="002F7AA5" w:rsidRPr="002F7AA5" w:rsidRDefault="002F7AA5" w:rsidP="002F7AA5">
      <w:pPr>
        <w:spacing w:line="276" w:lineRule="auto"/>
        <w:rPr>
          <w:rFonts w:cs="Arial"/>
        </w:rPr>
      </w:pPr>
      <w:r w:rsidRPr="002F7AA5">
        <w:rPr>
          <w:rFonts w:cs="Arial"/>
        </w:rPr>
        <w:t>Narzędziem wspierającym kontrolę należności jest system ERP LN.</w:t>
      </w:r>
    </w:p>
    <w:p w14:paraId="2680FDF6" w14:textId="08F99C6B" w:rsidR="002F7AA5" w:rsidRPr="002F7AA5" w:rsidRDefault="002F7AA5" w:rsidP="002F7AA5">
      <w:pPr>
        <w:spacing w:after="0" w:line="276" w:lineRule="auto"/>
        <w:rPr>
          <w:rFonts w:cs="Arial"/>
        </w:rPr>
      </w:pPr>
      <w:r w:rsidRPr="002F7AA5">
        <w:rPr>
          <w:rFonts w:cs="Arial"/>
        </w:rPr>
        <w:t xml:space="preserve">W </w:t>
      </w:r>
      <w:r w:rsidR="00426CB4">
        <w:rPr>
          <w:rFonts w:cs="Arial"/>
        </w:rPr>
        <w:t>s</w:t>
      </w:r>
      <w:r w:rsidRPr="002F7AA5">
        <w:rPr>
          <w:rFonts w:cs="Arial"/>
        </w:rPr>
        <w:t>półce wprowadzono procedury związane z ryzykiem niewypłacalności klientów, w tym m. in.:</w:t>
      </w:r>
    </w:p>
    <w:p w14:paraId="49A7CCE7" w14:textId="0B363F08" w:rsidR="00C508DF" w:rsidRPr="00C508DF" w:rsidRDefault="00C508DF" w:rsidP="00C508DF">
      <w:pPr>
        <w:pStyle w:val="Punktatory"/>
        <w:numPr>
          <w:ilvl w:val="0"/>
          <w:numId w:val="3"/>
        </w:numPr>
        <w:rPr>
          <w:rFonts w:ascii="Arial" w:hAnsi="Arial" w:cs="Arial"/>
          <w:lang w:val="pl-PL"/>
        </w:rPr>
      </w:pPr>
      <w:r w:rsidRPr="00C508DF">
        <w:rPr>
          <w:rFonts w:ascii="Arial" w:hAnsi="Arial" w:cs="Arial"/>
          <w:lang w:val="pl-PL"/>
        </w:rPr>
        <w:t>sporządzanie dla Zarządu i Dyrekcji raportu z cotygodniowej sytuacji finansowej zawierającego informacje o stanie należności wraz z wiekowaniem, poziomie zobowiązań, stanie kont bankowych, poziomie wykorzystania kredytów, wpływie środków pieniężnych, poziomie zapasów, wykorzystaniu limitów gwarancji bankowych,  bieżących istotnych informacji związanych z finansami spółki,</w:t>
      </w:r>
    </w:p>
    <w:p w14:paraId="456C8752" w14:textId="5AE7E074" w:rsidR="00C508DF" w:rsidRPr="00C508DF" w:rsidRDefault="00C508DF" w:rsidP="00C508DF">
      <w:pPr>
        <w:pStyle w:val="Punktatory"/>
        <w:numPr>
          <w:ilvl w:val="0"/>
          <w:numId w:val="3"/>
        </w:numPr>
        <w:rPr>
          <w:rFonts w:ascii="Arial" w:hAnsi="Arial" w:cs="Arial"/>
          <w:lang w:val="pl-PL"/>
        </w:rPr>
      </w:pPr>
      <w:r w:rsidRPr="00C508DF">
        <w:rPr>
          <w:rFonts w:ascii="Arial" w:hAnsi="Arial" w:cs="Arial"/>
          <w:lang w:val="pl-PL"/>
        </w:rPr>
        <w:t>cotygodniowe raportowanie wiekowania należności do biur sprzedaży,</w:t>
      </w:r>
    </w:p>
    <w:p w14:paraId="6F90209D" w14:textId="72D08F4E" w:rsidR="00C508DF" w:rsidRPr="00C508DF" w:rsidRDefault="00C508DF" w:rsidP="00C508DF">
      <w:pPr>
        <w:pStyle w:val="Punktatory"/>
        <w:numPr>
          <w:ilvl w:val="0"/>
          <w:numId w:val="3"/>
        </w:numPr>
        <w:rPr>
          <w:rFonts w:ascii="Arial" w:hAnsi="Arial" w:cs="Arial"/>
          <w:lang w:val="pl-PL"/>
        </w:rPr>
      </w:pPr>
      <w:r w:rsidRPr="00C508DF">
        <w:rPr>
          <w:rFonts w:ascii="Arial" w:hAnsi="Arial" w:cs="Arial"/>
          <w:lang w:val="pl-PL"/>
        </w:rPr>
        <w:t xml:space="preserve">sporządzanie krótko i długoterminowego szczegółowego zestawienia przewidywanych przychodów </w:t>
      </w:r>
      <w:r w:rsidRPr="00C508DF">
        <w:rPr>
          <w:rFonts w:ascii="Arial" w:hAnsi="Arial" w:cs="Arial"/>
          <w:lang w:val="pl-PL"/>
        </w:rPr>
        <w:br/>
        <w:t xml:space="preserve">i wydatków </w:t>
      </w:r>
      <w:r>
        <w:rPr>
          <w:rFonts w:ascii="Arial" w:hAnsi="Arial" w:cs="Arial"/>
          <w:lang w:val="pl-PL"/>
        </w:rPr>
        <w:t>(</w:t>
      </w:r>
      <w:r w:rsidRPr="00C508DF">
        <w:rPr>
          <w:rFonts w:ascii="Arial" w:hAnsi="Arial" w:cs="Arial"/>
          <w:lang w:val="pl-PL"/>
        </w:rPr>
        <w:t>na poziomie spółki oraz Grupy</w:t>
      </w:r>
      <w:r>
        <w:rPr>
          <w:rFonts w:ascii="Arial" w:hAnsi="Arial" w:cs="Arial"/>
          <w:lang w:val="pl-PL"/>
        </w:rPr>
        <w:t>),</w:t>
      </w:r>
    </w:p>
    <w:p w14:paraId="07402059" w14:textId="6D02BD16" w:rsidR="00C508DF" w:rsidRPr="00C508DF" w:rsidRDefault="00C508DF" w:rsidP="00C508DF">
      <w:pPr>
        <w:pStyle w:val="Punktatory"/>
        <w:numPr>
          <w:ilvl w:val="0"/>
          <w:numId w:val="3"/>
        </w:numPr>
        <w:spacing w:after="120"/>
        <w:ind w:left="357" w:hanging="357"/>
        <w:rPr>
          <w:rFonts w:ascii="Arial" w:hAnsi="Arial" w:cs="Arial"/>
          <w:lang w:val="pl-PL"/>
        </w:rPr>
      </w:pPr>
      <w:r w:rsidRPr="00C508DF">
        <w:rPr>
          <w:rFonts w:ascii="Arial" w:hAnsi="Arial" w:cs="Arial"/>
          <w:lang w:val="pl-PL"/>
        </w:rPr>
        <w:t xml:space="preserve">sporządzanie cotygodniowego raportu płynności finansowej netto na poziomie spółki i Grupy Apator. </w:t>
      </w:r>
    </w:p>
    <w:p w14:paraId="659A20E1" w14:textId="6DC571B5" w:rsidR="002F7AA5" w:rsidRPr="002F7AA5" w:rsidRDefault="002F7AA5" w:rsidP="00426CB4">
      <w:pPr>
        <w:spacing w:before="120" w:after="0" w:line="276" w:lineRule="auto"/>
        <w:rPr>
          <w:rFonts w:cs="Arial"/>
        </w:rPr>
      </w:pPr>
      <w:r w:rsidRPr="002F7AA5">
        <w:rPr>
          <w:rFonts w:cs="Arial"/>
        </w:rPr>
        <w:t xml:space="preserve">Ryzyka związane z kształtowaniem się zmiennych stóp procentowych oraz kursów walut ograniczają zasady określone w wytycznej grupowej dla Apator SA i spółek </w:t>
      </w:r>
      <w:r w:rsidR="00426CB4">
        <w:rPr>
          <w:rFonts w:cs="Arial"/>
        </w:rPr>
        <w:t>G</w:t>
      </w:r>
      <w:r w:rsidRPr="002F7AA5">
        <w:rPr>
          <w:rFonts w:cs="Arial"/>
        </w:rPr>
        <w:t>rupy Apator, w ramach której określone zostały:</w:t>
      </w:r>
    </w:p>
    <w:p w14:paraId="64EC504C"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rodzaje instrumentów zabezpieczających do wykorzystania i zasady ich stosowania, dopuszczalne poziomy wolumenu  i bieżącego raportowania wszelkich zmian w zabezpieczeniach,</w:t>
      </w:r>
    </w:p>
    <w:p w14:paraId="58D1576A" w14:textId="2D92CA34"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 xml:space="preserve">zasady zabezpieczania wpływów i wypływów walutowych dla walut będących w obrocie Apator SA i spółek </w:t>
      </w:r>
      <w:r w:rsidR="00426CB4">
        <w:rPr>
          <w:rFonts w:ascii="Arial" w:hAnsi="Arial" w:cs="Arial"/>
          <w:lang w:val="pl-PL"/>
        </w:rPr>
        <w:t>G</w:t>
      </w:r>
      <w:r w:rsidRPr="002F7AA5">
        <w:rPr>
          <w:rFonts w:ascii="Arial" w:hAnsi="Arial" w:cs="Arial"/>
          <w:lang w:val="pl-PL"/>
        </w:rPr>
        <w:t>rupy Apator,</w:t>
      </w:r>
    </w:p>
    <w:p w14:paraId="7213553F"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zasady zabezpieczenia stopy odsetkowej IRS.</w:t>
      </w:r>
    </w:p>
    <w:p w14:paraId="6ABA469F" w14:textId="77777777" w:rsidR="002F7AA5" w:rsidRPr="002F7AA5" w:rsidRDefault="002F7AA5" w:rsidP="00426CB4">
      <w:pPr>
        <w:pStyle w:val="Punktatory"/>
        <w:spacing w:before="120"/>
        <w:ind w:left="0" w:firstLine="0"/>
        <w:rPr>
          <w:rFonts w:ascii="Arial" w:hAnsi="Arial" w:cs="Arial"/>
          <w:lang w:val="pl-PL"/>
        </w:rPr>
      </w:pPr>
      <w:r w:rsidRPr="002F7AA5">
        <w:rPr>
          <w:rFonts w:ascii="Arial" w:hAnsi="Arial" w:cs="Arial"/>
          <w:lang w:val="pl-PL"/>
        </w:rPr>
        <w:t>Dla wsparcia mechanizmów kontrolnych i jednolitego zarządzania ryzykiem finansowym funkcjonuje Komitet ds. Ryzyk Finansowych, w skład którego wchodzą pracownicy pionów finansowych Apator SA i spółek zależnych, którego zadaniem jest:</w:t>
      </w:r>
    </w:p>
    <w:p w14:paraId="073441F8"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 xml:space="preserve">monitorowanie zabezpieczenia ekspozycji walutowej, odsetkowej oraz polityki </w:t>
      </w:r>
      <w:proofErr w:type="spellStart"/>
      <w:r w:rsidRPr="002F7AA5">
        <w:rPr>
          <w:rFonts w:ascii="Arial" w:hAnsi="Arial" w:cs="Arial"/>
          <w:lang w:val="pl-PL"/>
        </w:rPr>
        <w:t>hedgingowej</w:t>
      </w:r>
      <w:proofErr w:type="spellEnd"/>
      <w:r w:rsidRPr="002F7AA5">
        <w:rPr>
          <w:rFonts w:ascii="Arial" w:hAnsi="Arial" w:cs="Arial"/>
          <w:lang w:val="pl-PL"/>
        </w:rPr>
        <w:t>,</w:t>
      </w:r>
    </w:p>
    <w:p w14:paraId="7AD37266"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rekomendowanie poziomu kursów budżetowych wraz z analizą zmian w kursach spot,</w:t>
      </w:r>
    </w:p>
    <w:p w14:paraId="1CD8B2CF"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analizowanie ryzyk przy zabezpieczaniu stóp IRS,</w:t>
      </w:r>
    </w:p>
    <w:p w14:paraId="40507D80"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 xml:space="preserve">analiza trendów i sytuacji na rynkach walutowych, </w:t>
      </w:r>
    </w:p>
    <w:p w14:paraId="6AEB6A38" w14:textId="77777777" w:rsidR="002F7AA5" w:rsidRPr="002F7AA5" w:rsidRDefault="002F7AA5" w:rsidP="002F7AA5">
      <w:pPr>
        <w:pStyle w:val="Punktatory"/>
        <w:numPr>
          <w:ilvl w:val="0"/>
          <w:numId w:val="3"/>
        </w:numPr>
        <w:rPr>
          <w:rFonts w:ascii="Arial" w:hAnsi="Arial" w:cs="Arial"/>
          <w:lang w:val="pl-PL"/>
        </w:rPr>
      </w:pPr>
      <w:r w:rsidRPr="002F7AA5">
        <w:rPr>
          <w:rFonts w:ascii="Arial" w:hAnsi="Arial" w:cs="Arial"/>
          <w:lang w:val="pl-PL"/>
        </w:rPr>
        <w:t>bieżące raportowanie do Dyrektora ds. Finansowych.</w:t>
      </w:r>
    </w:p>
    <w:p w14:paraId="6456D490" w14:textId="77777777" w:rsidR="002F7AA5" w:rsidRPr="002F7AA5" w:rsidRDefault="002F7AA5" w:rsidP="00426CB4">
      <w:pPr>
        <w:spacing w:before="120" w:line="276" w:lineRule="auto"/>
        <w:rPr>
          <w:rFonts w:cs="Arial"/>
        </w:rPr>
      </w:pPr>
      <w:r w:rsidRPr="002F7AA5">
        <w:rPr>
          <w:rFonts w:cs="Arial"/>
        </w:rPr>
        <w:t>Ryzyko kredytowe związane z instrumentami pochodnymi jest ograniczone w związku z faktem, iż stroną tych transakcji są banki posiadające wysoką ocenę jakości kredytowej przygotowaną przez międzynarodowe agencje ratingowe.</w:t>
      </w:r>
    </w:p>
    <w:p w14:paraId="1362952E" w14:textId="14E96ACE" w:rsidR="00906BF5" w:rsidRPr="00163436" w:rsidRDefault="002F7AA5" w:rsidP="005A5DD2">
      <w:pPr>
        <w:pStyle w:val="Punktatory"/>
        <w:ind w:left="0" w:firstLine="0"/>
        <w:rPr>
          <w:rFonts w:cs="Arial"/>
          <w:bCs/>
          <w:color w:val="FF0000"/>
          <w:szCs w:val="20"/>
          <w:lang w:val="pl-PL"/>
        </w:rPr>
      </w:pPr>
      <w:r w:rsidRPr="002F7AA5">
        <w:rPr>
          <w:rFonts w:ascii="Arial" w:hAnsi="Arial" w:cs="Arial"/>
          <w:lang w:val="pl-PL"/>
        </w:rPr>
        <w:lastRenderedPageBreak/>
        <w:t>Obsługa elektronicznych systemów bankowych odbywa się według standardów bankowych: weryfikacja uprawnień osób uprawnionych do obsługi systemów bankowych uniemożliwiająca samodzielne wykonywanie przelewów z kont bankowych spółki.</w:t>
      </w:r>
      <w:r w:rsidR="00906BF5" w:rsidRPr="00163436">
        <w:rPr>
          <w:lang w:val="pl-PL"/>
        </w:rPr>
        <w:t xml:space="preserve"> </w:t>
      </w:r>
    </w:p>
    <w:p w14:paraId="4801AFF8" w14:textId="12993797" w:rsidR="00906BF5" w:rsidRPr="000860A6" w:rsidRDefault="00906BF5" w:rsidP="00511847">
      <w:pPr>
        <w:pStyle w:val="01Rozdzia"/>
        <w:tabs>
          <w:tab w:val="clear" w:pos="510"/>
          <w:tab w:val="left" w:pos="567"/>
        </w:tabs>
        <w:spacing w:before="360" w:after="360"/>
        <w:ind w:left="567" w:hanging="567"/>
        <w:jc w:val="both"/>
        <w:rPr>
          <w:sz w:val="28"/>
        </w:rPr>
      </w:pPr>
      <w:bookmarkStart w:id="148" w:name="_Toc497989584"/>
      <w:bookmarkStart w:id="149" w:name="_Toc497989590"/>
      <w:bookmarkStart w:id="150" w:name="_Toc497989596"/>
      <w:bookmarkStart w:id="151" w:name="_Toc497989698"/>
      <w:bookmarkStart w:id="152" w:name="_Toc497989699"/>
      <w:bookmarkStart w:id="153" w:name="_Toc497989700"/>
      <w:bookmarkStart w:id="154" w:name="_Toc497989702"/>
      <w:bookmarkStart w:id="155" w:name="_Toc497989703"/>
      <w:bookmarkStart w:id="156" w:name="_Toc497989704"/>
      <w:bookmarkStart w:id="157" w:name="_Toc497989706"/>
      <w:bookmarkStart w:id="158" w:name="_Toc497989707"/>
      <w:bookmarkStart w:id="159" w:name="_Toc497989710"/>
      <w:bookmarkStart w:id="160" w:name="_Toc497989711"/>
      <w:bookmarkStart w:id="161" w:name="_Toc497989716"/>
      <w:bookmarkStart w:id="162" w:name="_Toc497989717"/>
      <w:bookmarkStart w:id="163" w:name="_Toc497989718"/>
      <w:bookmarkStart w:id="164" w:name="_Toc497989719"/>
      <w:bookmarkStart w:id="165" w:name="_Toc497989720"/>
      <w:bookmarkStart w:id="166" w:name="_Toc497989721"/>
      <w:bookmarkStart w:id="167" w:name="_Toc497989722"/>
      <w:bookmarkStart w:id="168" w:name="_Toc497989723"/>
      <w:bookmarkStart w:id="169" w:name="_Toc497989754"/>
      <w:bookmarkStart w:id="170" w:name="_Toc466203513"/>
      <w:bookmarkStart w:id="171" w:name="_Toc466204292"/>
      <w:bookmarkStart w:id="172" w:name="_Toc497989786"/>
      <w:bookmarkStart w:id="173" w:name="_Toc497989794"/>
      <w:bookmarkStart w:id="174" w:name="_Toc497989920"/>
      <w:bookmarkStart w:id="175" w:name="_Toc497989921"/>
      <w:bookmarkStart w:id="176" w:name="_Toc497989923"/>
      <w:bookmarkStart w:id="177" w:name="_Toc497989924"/>
      <w:bookmarkStart w:id="178" w:name="_Toc497989925"/>
      <w:bookmarkStart w:id="179" w:name="_Toc497989926"/>
      <w:bookmarkStart w:id="180" w:name="_Toc497989927"/>
      <w:bookmarkStart w:id="181" w:name="_Toc497989928"/>
      <w:bookmarkStart w:id="182" w:name="_Toc497989929"/>
      <w:bookmarkStart w:id="183" w:name="_Toc497989930"/>
      <w:bookmarkStart w:id="184" w:name="_Toc482366124"/>
      <w:bookmarkStart w:id="185" w:name="_Toc482366125"/>
      <w:bookmarkStart w:id="186" w:name="_Toc497989931"/>
      <w:bookmarkStart w:id="187" w:name="_Toc497989933"/>
      <w:bookmarkStart w:id="188" w:name="_Toc497989934"/>
      <w:bookmarkStart w:id="189" w:name="_Toc497989936"/>
      <w:bookmarkStart w:id="190" w:name="_Toc497989937"/>
      <w:bookmarkStart w:id="191" w:name="_Toc497989938"/>
      <w:bookmarkStart w:id="192" w:name="_Toc497989939"/>
      <w:bookmarkStart w:id="193" w:name="_Toc497989946"/>
      <w:bookmarkStart w:id="194" w:name="_Toc6292412"/>
      <w:bookmarkStart w:id="195" w:name="_Toc491771432"/>
      <w:bookmarkStart w:id="196" w:name="_Toc507420250"/>
      <w:bookmarkStart w:id="197" w:name="_Toc333912613"/>
      <w:bookmarkStart w:id="198" w:name="_Toc223513818"/>
      <w:bookmarkStart w:id="199" w:name="_Toc246149419"/>
      <w:bookmarkStart w:id="200" w:name="_Toc254799528"/>
      <w:bookmarkEnd w:id="20"/>
      <w:bookmarkEnd w:id="21"/>
      <w:bookmarkEnd w:id="22"/>
      <w:bookmarkEnd w:id="23"/>
      <w:bookmarkEnd w:id="24"/>
      <w:bookmarkEnd w:id="25"/>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0860A6">
        <w:rPr>
          <w:sz w:val="28"/>
        </w:rPr>
        <w:t>Wykaz istotniejszych zdarzeń</w:t>
      </w:r>
      <w:r w:rsidR="00DD44CD" w:rsidRPr="000860A6">
        <w:rPr>
          <w:sz w:val="28"/>
        </w:rPr>
        <w:t xml:space="preserve"> mających </w:t>
      </w:r>
      <w:proofErr w:type="spellStart"/>
      <w:r w:rsidR="00DD44CD" w:rsidRPr="000860A6">
        <w:rPr>
          <w:sz w:val="28"/>
        </w:rPr>
        <w:t>miejce</w:t>
      </w:r>
      <w:proofErr w:type="spellEnd"/>
      <w:r w:rsidR="00DD44CD" w:rsidRPr="000860A6">
        <w:rPr>
          <w:sz w:val="28"/>
        </w:rPr>
        <w:t xml:space="preserve"> w </w:t>
      </w:r>
      <w:r w:rsidR="000B268A" w:rsidRPr="000860A6">
        <w:rPr>
          <w:sz w:val="28"/>
        </w:rPr>
        <w:t>2018 roku</w:t>
      </w:r>
      <w:bookmarkEnd w:id="194"/>
      <w:r w:rsidR="000B268A" w:rsidRPr="000860A6">
        <w:rPr>
          <w:sz w:val="28"/>
        </w:rPr>
        <w:t xml:space="preserve"> </w:t>
      </w:r>
      <w:bookmarkEnd w:id="195"/>
      <w:bookmarkEnd w:id="196"/>
    </w:p>
    <w:p w14:paraId="1996C76C" w14:textId="77777777" w:rsidR="00DC52B4" w:rsidRPr="00AC4C64" w:rsidRDefault="00DC52B4" w:rsidP="00534772">
      <w:pPr>
        <w:pStyle w:val="Akapitzlist"/>
        <w:numPr>
          <w:ilvl w:val="0"/>
          <w:numId w:val="13"/>
        </w:numPr>
        <w:spacing w:after="0" w:line="276" w:lineRule="auto"/>
        <w:ind w:left="357" w:hanging="357"/>
        <w:rPr>
          <w:rFonts w:cs="Arial"/>
        </w:rPr>
      </w:pPr>
      <w:r w:rsidRPr="000B268A">
        <w:rPr>
          <w:rFonts w:cs="Arial"/>
        </w:rPr>
        <w:t xml:space="preserve">W dniu 17 kwietnia 2018 r., w toku prac nad skonsolidowanym raportem rocznym, Zarząd Apator SA podjął </w:t>
      </w:r>
      <w:r w:rsidRPr="00E309CF">
        <w:rPr>
          <w:rFonts w:cs="Arial"/>
        </w:rPr>
        <w:t xml:space="preserve">decyzję o zawiązaniu rezerw w ciężar wyniku za 2017 r. </w:t>
      </w:r>
      <w:r w:rsidRPr="0059609E">
        <w:rPr>
          <w:rFonts w:cs="Arial"/>
        </w:rPr>
        <w:t xml:space="preserve">w łącznej wysokości 12,6 mln zł. </w:t>
      </w:r>
      <w:r w:rsidRPr="00A13860">
        <w:rPr>
          <w:rFonts w:cs="Arial"/>
        </w:rPr>
        <w:t>Główn</w:t>
      </w:r>
      <w:r w:rsidRPr="00CC02E4">
        <w:rPr>
          <w:rFonts w:cs="Arial"/>
        </w:rPr>
        <w:t xml:space="preserve">ymi pozycjami </w:t>
      </w:r>
      <w:r w:rsidRPr="00E309CF">
        <w:rPr>
          <w:rFonts w:cs="Arial"/>
        </w:rPr>
        <w:t>rezerw było z</w:t>
      </w:r>
      <w:r w:rsidRPr="0059609E">
        <w:rPr>
          <w:rFonts w:cs="Arial"/>
        </w:rPr>
        <w:t xml:space="preserve">abezpieczenie kary dla Tauron Dystrybucja SA w związku </w:t>
      </w:r>
      <w:r w:rsidRPr="00A13860">
        <w:rPr>
          <w:rFonts w:cs="Arial"/>
        </w:rPr>
        <w:t xml:space="preserve">z </w:t>
      </w:r>
      <w:r w:rsidRPr="00AC4C64">
        <w:rPr>
          <w:rFonts w:cs="Arial"/>
        </w:rPr>
        <w:t xml:space="preserve">toczącymi się negocjacjami ugody sądowej oraz koszty napraw gwarancyjnych. </w:t>
      </w:r>
    </w:p>
    <w:p w14:paraId="486D3221" w14:textId="16FC6A14" w:rsidR="00DC52B4" w:rsidRPr="00A35B7A" w:rsidRDefault="00DC52B4" w:rsidP="00534772">
      <w:pPr>
        <w:pStyle w:val="Akapitzlist"/>
        <w:numPr>
          <w:ilvl w:val="0"/>
          <w:numId w:val="13"/>
        </w:numPr>
        <w:spacing w:after="0" w:line="276" w:lineRule="auto"/>
        <w:ind w:left="357" w:hanging="357"/>
        <w:rPr>
          <w:rFonts w:cs="Arial"/>
        </w:rPr>
      </w:pPr>
      <w:r w:rsidRPr="00251966">
        <w:rPr>
          <w:rFonts w:cs="Arial"/>
        </w:rPr>
        <w:t xml:space="preserve">Apator SA w kwietniu zawarł umowy z siedmioma oddziałami PGE Dystrybucja SA, których przedmiotem </w:t>
      </w:r>
      <w:r>
        <w:rPr>
          <w:rFonts w:cs="Arial"/>
        </w:rPr>
        <w:t>była</w:t>
      </w:r>
      <w:r w:rsidRPr="00300999">
        <w:rPr>
          <w:rFonts w:cs="Arial"/>
        </w:rPr>
        <w:t xml:space="preserve"> dostawa 1-fazowych i 3-fazowych liczników energii elektrycznej o wartości 24,8 mln zł. w 2018 r. </w:t>
      </w:r>
      <w:r w:rsidRPr="00ED4B97">
        <w:rPr>
          <w:rFonts w:cs="Arial"/>
        </w:rPr>
        <w:t>Prawo opcji przewid</w:t>
      </w:r>
      <w:r>
        <w:rPr>
          <w:rFonts w:cs="Arial"/>
        </w:rPr>
        <w:t>ywało</w:t>
      </w:r>
      <w:r w:rsidRPr="00ED4B97">
        <w:rPr>
          <w:rFonts w:cs="Arial"/>
        </w:rPr>
        <w:t xml:space="preserve"> dodatkową możliwość zwiększenia zamówienia o kwotę 32,5 mln zł netto z realizacją dostaw w 2019 roku.</w:t>
      </w:r>
      <w:r w:rsidRPr="00300999">
        <w:rPr>
          <w:rFonts w:cs="Arial"/>
        </w:rPr>
        <w:t xml:space="preserve"> </w:t>
      </w:r>
      <w:r>
        <w:rPr>
          <w:rFonts w:cs="Arial"/>
        </w:rPr>
        <w:t xml:space="preserve">W październiku 2018 r. </w:t>
      </w:r>
      <w:r w:rsidRPr="00ED4B97">
        <w:rPr>
          <w:rFonts w:eastAsia="Calibri" w:cs="Arial"/>
        </w:rPr>
        <w:t xml:space="preserve">Apator SA otrzymał potwierdzenie skorzystania z niego przez </w:t>
      </w:r>
      <w:r>
        <w:rPr>
          <w:rFonts w:eastAsia="Calibri" w:cs="Arial"/>
        </w:rPr>
        <w:t xml:space="preserve">sześć z siedmiu </w:t>
      </w:r>
      <w:r w:rsidRPr="00ED4B97">
        <w:rPr>
          <w:rFonts w:eastAsia="Calibri" w:cs="Arial"/>
        </w:rPr>
        <w:t>oddziałów PGE</w:t>
      </w:r>
      <w:r w:rsidRPr="00300999">
        <w:rPr>
          <w:rFonts w:cs="Arial"/>
        </w:rPr>
        <w:t>.</w:t>
      </w:r>
      <w:r>
        <w:rPr>
          <w:rFonts w:cs="Arial"/>
        </w:rPr>
        <w:t xml:space="preserve"> W listopadzie 2018 r. analogiczne potwierdzenie przesłał ostatni z oddziałów</w:t>
      </w:r>
      <w:r w:rsidRPr="00A35B7A">
        <w:rPr>
          <w:rFonts w:cs="Arial"/>
        </w:rPr>
        <w:t xml:space="preserve">. </w:t>
      </w:r>
      <w:r w:rsidR="00A35B7A" w:rsidRPr="00A35B7A">
        <w:rPr>
          <w:rFonts w:cs="Arial"/>
        </w:rPr>
        <w:t>R</w:t>
      </w:r>
      <w:r w:rsidR="00A35B7A" w:rsidRPr="00A35B7A">
        <w:rPr>
          <w:rFonts w:cs="Arial"/>
          <w:szCs w:val="20"/>
        </w:rPr>
        <w:t>ealizacja umów przebiega zgodnie z harmonogramem, zrealizowanych zostało ok. 70% wartości dostaw.</w:t>
      </w:r>
    </w:p>
    <w:p w14:paraId="20290929" w14:textId="77777777" w:rsidR="00DC52B4" w:rsidRPr="00251966" w:rsidRDefault="00DC52B4" w:rsidP="00534772">
      <w:pPr>
        <w:pStyle w:val="Akapitzlist"/>
        <w:numPr>
          <w:ilvl w:val="0"/>
          <w:numId w:val="13"/>
        </w:numPr>
        <w:spacing w:after="0" w:line="276" w:lineRule="auto"/>
        <w:ind w:left="357" w:hanging="357"/>
        <w:rPr>
          <w:rFonts w:cs="Arial"/>
        </w:rPr>
      </w:pPr>
      <w:r w:rsidRPr="001352C9">
        <w:rPr>
          <w:rFonts w:cs="Arial"/>
        </w:rPr>
        <w:t>Zwyczajne Walne Zgromadzenie Akcjonariuszy podjęło w dniu 28 maja 2018 roku uchwałę o wypłacie</w:t>
      </w:r>
      <w:r w:rsidRPr="00251966">
        <w:rPr>
          <w:rFonts w:cs="Arial"/>
        </w:rPr>
        <w:t xml:space="preserve"> dywidendy z zysku za 2017 rok w wysokości 1,20 zł brutto na akcję. Pozostała (po wypłacie zaliczki </w:t>
      </w:r>
      <w:r w:rsidRPr="00251966">
        <w:rPr>
          <w:rFonts w:cs="Arial"/>
        </w:rPr>
        <w:br/>
        <w:t xml:space="preserve">w grudniu 2017 r.) część dywidendy w wysokości 0,85 zł brutto na akcję została wypłacona akcjonariuszom w dniu 25 czerwca 2018 roku. </w:t>
      </w:r>
    </w:p>
    <w:p w14:paraId="61513652" w14:textId="1E4C302E" w:rsidR="00DC52B4" w:rsidRPr="00D459C5" w:rsidRDefault="00DC52B4" w:rsidP="00534772">
      <w:pPr>
        <w:pStyle w:val="Akapitzlist"/>
        <w:numPr>
          <w:ilvl w:val="0"/>
          <w:numId w:val="13"/>
        </w:numPr>
        <w:spacing w:after="0" w:line="276" w:lineRule="auto"/>
        <w:ind w:left="357" w:hanging="357"/>
        <w:rPr>
          <w:rFonts w:cs="Arial"/>
        </w:rPr>
      </w:pPr>
      <w:r w:rsidRPr="00691187">
        <w:rPr>
          <w:rFonts w:cs="Arial"/>
        </w:rPr>
        <w:t xml:space="preserve">30 maja 2018 r. Zarząd Apator SA podjął uchwałę w sprawie realizacji Programu odkupu akcji własnych w celu ich umorzenia i obniżenia kapitału zakładowego. Na realizację Programu przeznaczona została kwota nie wyższa niż 20 mln zł. Realizacja Programu potrwa maksymalnie do 31 maja 2019 r. Skup akcji realizowany jest za pośrednictwem Erste Securities Polska SA z siedzibą w Warszawie. Od rozpoczęcia skupu akcji do końca 2018 r. skupionych zostało 187.800 akcji własnych, dających 187.800 głosów na WZA, stanowiących </w:t>
      </w:r>
      <w:r w:rsidRPr="003E0897">
        <w:rPr>
          <w:rFonts w:cs="Arial"/>
        </w:rPr>
        <w:t>łącznie 0,5673% kapitału zakładowego i 0,3407% ogólnej liczby głosów na WZA. Liczba akcji skupionych na dzień 2</w:t>
      </w:r>
      <w:r w:rsidR="003F6F4D" w:rsidRPr="003E0897">
        <w:rPr>
          <w:rFonts w:cs="Arial"/>
        </w:rPr>
        <w:t>8</w:t>
      </w:r>
      <w:r w:rsidRPr="003E0897">
        <w:rPr>
          <w:rFonts w:cs="Arial"/>
        </w:rPr>
        <w:t xml:space="preserve"> </w:t>
      </w:r>
      <w:r w:rsidR="003F6F4D" w:rsidRPr="003E0897">
        <w:rPr>
          <w:rFonts w:cs="Arial"/>
        </w:rPr>
        <w:t>kwietnia</w:t>
      </w:r>
      <w:r w:rsidRPr="003E0897">
        <w:rPr>
          <w:rFonts w:cs="Arial"/>
        </w:rPr>
        <w:t xml:space="preserve"> br. wyniosła </w:t>
      </w:r>
      <w:r w:rsidR="003E0897" w:rsidRPr="003E0897">
        <w:rPr>
          <w:rFonts w:cs="Arial"/>
        </w:rPr>
        <w:t>246.100</w:t>
      </w:r>
      <w:r w:rsidRPr="003E0897">
        <w:rPr>
          <w:rFonts w:cs="Arial"/>
        </w:rPr>
        <w:t xml:space="preserve"> stanowiąc łącznie </w:t>
      </w:r>
      <w:r w:rsidR="003E0897" w:rsidRPr="003E0897">
        <w:rPr>
          <w:rFonts w:cs="Arial"/>
        </w:rPr>
        <w:t>0,7433</w:t>
      </w:r>
      <w:r w:rsidRPr="003E0897">
        <w:rPr>
          <w:rFonts w:cs="Arial"/>
        </w:rPr>
        <w:t xml:space="preserve">% kapitału zakładowego i </w:t>
      </w:r>
      <w:r w:rsidR="003E0897" w:rsidRPr="003E0897">
        <w:rPr>
          <w:rFonts w:cs="Arial"/>
        </w:rPr>
        <w:t>0,4465</w:t>
      </w:r>
      <w:r w:rsidRPr="003E0897">
        <w:rPr>
          <w:rFonts w:cs="Arial"/>
        </w:rPr>
        <w:t>% ogólnej liczby głosów na WZA.</w:t>
      </w:r>
    </w:p>
    <w:p w14:paraId="60754335" w14:textId="74227FE0" w:rsidR="00A654E7" w:rsidRPr="00A654E7" w:rsidRDefault="00DC52B4" w:rsidP="00534772">
      <w:pPr>
        <w:pStyle w:val="Akapitzlist"/>
        <w:numPr>
          <w:ilvl w:val="0"/>
          <w:numId w:val="13"/>
        </w:numPr>
        <w:spacing w:after="0" w:line="276" w:lineRule="auto"/>
        <w:rPr>
          <w:rFonts w:cs="Arial"/>
        </w:rPr>
      </w:pPr>
      <w:r w:rsidRPr="00251966">
        <w:rPr>
          <w:rFonts w:cs="Arial"/>
        </w:rPr>
        <w:t>W dniu 5 czerwca 2018 roku doszło do zawarcia ugody pomiędzy Tauron Dystrybucja SA</w:t>
      </w:r>
      <w:r>
        <w:rPr>
          <w:rFonts w:cs="Arial"/>
        </w:rPr>
        <w:t>,</w:t>
      </w:r>
      <w:r w:rsidRPr="00251966">
        <w:rPr>
          <w:rFonts w:cs="Arial"/>
        </w:rPr>
        <w:t xml:space="preserve"> a Konsorcjum z udziałem spółki zależnej – Apator </w:t>
      </w:r>
      <w:proofErr w:type="spellStart"/>
      <w:r w:rsidRPr="00251966">
        <w:rPr>
          <w:rFonts w:cs="Arial"/>
        </w:rPr>
        <w:t>Rector</w:t>
      </w:r>
      <w:proofErr w:type="spellEnd"/>
      <w:r w:rsidRPr="00251966">
        <w:rPr>
          <w:rFonts w:cs="Arial"/>
        </w:rPr>
        <w:t xml:space="preserve"> sp. z o.o., którego liderem jest </w:t>
      </w:r>
      <w:proofErr w:type="spellStart"/>
      <w:r w:rsidRPr="00251966">
        <w:rPr>
          <w:rFonts w:cs="Arial"/>
        </w:rPr>
        <w:t>Comarch</w:t>
      </w:r>
      <w:proofErr w:type="spellEnd"/>
      <w:r w:rsidRPr="00251966">
        <w:rPr>
          <w:rFonts w:cs="Arial"/>
        </w:rPr>
        <w:t xml:space="preserve"> S.A. Zgodnie z zawartą ugodą Tauron Dystrybucja SA obniżył żądanie zapłaty kar umownych z tytułu zwłoki w realizacji umowy na wykonanie i wdrożenie Systemu Zarządzania Majątkiem Sieciowym z kwoty</w:t>
      </w:r>
      <w:r>
        <w:rPr>
          <w:rFonts w:cs="Arial"/>
        </w:rPr>
        <w:t xml:space="preserve"> </w:t>
      </w:r>
      <w:r w:rsidRPr="00251966">
        <w:rPr>
          <w:rFonts w:cs="Arial"/>
        </w:rPr>
        <w:t>30,2 mln zł do kwoty 11,1 mln zł, zrzekając się dalszego dochodzenia naliczonych kar umownych</w:t>
      </w:r>
      <w:r>
        <w:rPr>
          <w:rFonts w:cs="Arial"/>
        </w:rPr>
        <w:t xml:space="preserve">. Uzgodniona pomiędzy stronami kary </w:t>
      </w:r>
      <w:r w:rsidRPr="00F275AE">
        <w:rPr>
          <w:rFonts w:cs="Arial"/>
        </w:rPr>
        <w:t>będą podlegały rozliczeniu poprzez potrącenia umowne z wierzytelnościami o zapłatę wynagrodzenia za dodatkowe prace zidentyfikowane przez Tauron</w:t>
      </w:r>
      <w:r>
        <w:rPr>
          <w:rFonts w:cs="Arial"/>
        </w:rPr>
        <w:t xml:space="preserve">, </w:t>
      </w:r>
      <w:r w:rsidRPr="00F275AE">
        <w:rPr>
          <w:rFonts w:cs="Arial"/>
        </w:rPr>
        <w:t>których realizacja nastąpi w latach 2018-2022.</w:t>
      </w:r>
      <w:r w:rsidR="003F6F4D">
        <w:rPr>
          <w:rFonts w:cs="Arial"/>
        </w:rPr>
        <w:t xml:space="preserve"> </w:t>
      </w:r>
      <w:r w:rsidRPr="00251966">
        <w:rPr>
          <w:rFonts w:cs="Arial"/>
        </w:rPr>
        <w:t>8 czerwca ugoda została zatwierdzon</w:t>
      </w:r>
      <w:r>
        <w:rPr>
          <w:rFonts w:cs="Arial"/>
        </w:rPr>
        <w:t>a przez właś</w:t>
      </w:r>
      <w:r w:rsidRPr="00251966">
        <w:rPr>
          <w:rFonts w:cs="Arial"/>
        </w:rPr>
        <w:t xml:space="preserve">ciwy Sąd Rejonowy dla </w:t>
      </w:r>
      <w:proofErr w:type="spellStart"/>
      <w:r w:rsidRPr="00251966">
        <w:rPr>
          <w:rFonts w:cs="Arial"/>
        </w:rPr>
        <w:t>Krakowa-Śródmieścia</w:t>
      </w:r>
      <w:proofErr w:type="spellEnd"/>
      <w:r w:rsidRPr="00251966">
        <w:rPr>
          <w:rFonts w:cs="Arial"/>
        </w:rPr>
        <w:t xml:space="preserve"> w Krakowie.</w:t>
      </w:r>
      <w:r w:rsidR="00477EE9">
        <w:rPr>
          <w:rFonts w:cs="Arial"/>
        </w:rPr>
        <w:t xml:space="preserve"> </w:t>
      </w:r>
      <w:r w:rsidR="00A654E7" w:rsidRPr="00A654E7">
        <w:rPr>
          <w:rFonts w:cs="Arial"/>
        </w:rPr>
        <w:t xml:space="preserve">Po podpisaniu ugody realizacja prac </w:t>
      </w:r>
      <w:r w:rsidR="00A654E7">
        <w:rPr>
          <w:rFonts w:cs="Arial"/>
        </w:rPr>
        <w:t>przebiega</w:t>
      </w:r>
      <w:r w:rsidR="00A654E7" w:rsidRPr="00A654E7">
        <w:rPr>
          <w:rFonts w:cs="Arial"/>
        </w:rPr>
        <w:t xml:space="preserve"> zgodnie z uzgodnionym harmonogramem - na koniec września 2018 ukończony został zakres projektu ZMS, a w kolejnych miesiącach </w:t>
      </w:r>
      <w:r w:rsidR="00A654E7">
        <w:rPr>
          <w:rFonts w:cs="Arial"/>
        </w:rPr>
        <w:t xml:space="preserve">(także </w:t>
      </w:r>
      <w:r w:rsidR="00A654E7" w:rsidRPr="00A654E7">
        <w:rPr>
          <w:rFonts w:cs="Arial"/>
        </w:rPr>
        <w:t>zgodnie z planem</w:t>
      </w:r>
      <w:r w:rsidR="00A654E7">
        <w:rPr>
          <w:rFonts w:cs="Arial"/>
        </w:rPr>
        <w:t>)</w:t>
      </w:r>
      <w:r w:rsidR="00A654E7" w:rsidRPr="00A654E7">
        <w:rPr>
          <w:rFonts w:cs="Arial"/>
        </w:rPr>
        <w:t xml:space="preserve"> </w:t>
      </w:r>
      <w:r w:rsidR="00A654E7">
        <w:rPr>
          <w:rFonts w:cs="Arial"/>
        </w:rPr>
        <w:t>zakończone</w:t>
      </w:r>
      <w:r w:rsidR="00A654E7" w:rsidRPr="00A654E7">
        <w:rPr>
          <w:rFonts w:cs="Arial"/>
        </w:rPr>
        <w:t xml:space="preserve"> zostały prace dodatkowe określone w ramach ugody.</w:t>
      </w:r>
    </w:p>
    <w:p w14:paraId="76BF5E14" w14:textId="3C6A0279" w:rsidR="003F6F4D" w:rsidRPr="003F6F4D" w:rsidRDefault="00DC52B4" w:rsidP="00534772">
      <w:pPr>
        <w:pStyle w:val="Akapitzlist"/>
        <w:numPr>
          <w:ilvl w:val="0"/>
          <w:numId w:val="13"/>
        </w:numPr>
        <w:rPr>
          <w:rFonts w:cs="Arial"/>
        </w:rPr>
      </w:pPr>
      <w:r w:rsidRPr="003F6F4D">
        <w:rPr>
          <w:rFonts w:cs="Arial"/>
        </w:rPr>
        <w:t xml:space="preserve">13 czerwca 2018 r. oferta Apator SA została wybrana jako najkorzystniejsza w przetargu na dostawę liczników komunalnych 1 i 3-fazowych ogłoszonym przez </w:t>
      </w:r>
      <w:proofErr w:type="spellStart"/>
      <w:r w:rsidRPr="003F6F4D">
        <w:rPr>
          <w:rFonts w:cs="Arial"/>
        </w:rPr>
        <w:t>innogy</w:t>
      </w:r>
      <w:proofErr w:type="spellEnd"/>
      <w:r w:rsidRPr="003F6F4D">
        <w:rPr>
          <w:rFonts w:cs="Arial"/>
        </w:rPr>
        <w:t xml:space="preserve"> Stoen Operator Sp. z o. o. Umowę </w:t>
      </w:r>
      <w:r w:rsidRPr="003F6F4D">
        <w:rPr>
          <w:rFonts w:cs="Arial"/>
        </w:rPr>
        <w:br/>
        <w:t>z Zamawiającym o wartości 20,9 mln zł netto zawarto w dniu 9 lipca 2018 r. Dostawy liczników realizowane będą do 30 marca 2020 roku.</w:t>
      </w:r>
      <w:r w:rsidR="003F6F4D">
        <w:rPr>
          <w:rFonts w:cs="Arial"/>
        </w:rPr>
        <w:t xml:space="preserve"> Realizacja umowy przebiega </w:t>
      </w:r>
      <w:r w:rsidR="003F6F4D" w:rsidRPr="003F6F4D">
        <w:rPr>
          <w:rFonts w:cs="Arial"/>
        </w:rPr>
        <w:t>zgodnie z harmonogramem, ok</w:t>
      </w:r>
      <w:r w:rsidR="003F6F4D">
        <w:rPr>
          <w:rFonts w:cs="Arial"/>
        </w:rPr>
        <w:t>.</w:t>
      </w:r>
      <w:r w:rsidR="003F6F4D" w:rsidRPr="003F6F4D">
        <w:rPr>
          <w:rFonts w:cs="Arial"/>
        </w:rPr>
        <w:t xml:space="preserve"> 55% </w:t>
      </w:r>
      <w:r w:rsidR="003F6F4D">
        <w:rPr>
          <w:rFonts w:cs="Arial"/>
        </w:rPr>
        <w:t xml:space="preserve">jej wartości zostało już </w:t>
      </w:r>
      <w:r w:rsidR="003F6F4D" w:rsidRPr="003F6F4D">
        <w:rPr>
          <w:rFonts w:cs="Arial"/>
        </w:rPr>
        <w:t>zrealizowane</w:t>
      </w:r>
      <w:r w:rsidR="003F6F4D">
        <w:rPr>
          <w:rFonts w:cs="Arial"/>
        </w:rPr>
        <w:t>.</w:t>
      </w:r>
    </w:p>
    <w:p w14:paraId="218F4706" w14:textId="77777777" w:rsidR="001D1D5D" w:rsidRPr="001D1D5D" w:rsidRDefault="00DC52B4" w:rsidP="00534772">
      <w:pPr>
        <w:pStyle w:val="Akapitzlist"/>
        <w:numPr>
          <w:ilvl w:val="0"/>
          <w:numId w:val="13"/>
        </w:numPr>
        <w:spacing w:after="0" w:line="276" w:lineRule="auto"/>
        <w:ind w:left="357" w:hanging="357"/>
        <w:rPr>
          <w:rFonts w:cs="Arial"/>
        </w:rPr>
      </w:pPr>
      <w:r w:rsidRPr="00251966">
        <w:rPr>
          <w:rFonts w:cs="Arial"/>
        </w:rPr>
        <w:t xml:space="preserve">W dniu 18 czerwca 2018 r. Apator SA zawarł umowę z Energa Operator SA, której przedmiotem jest dostawa komunalnych 1-fazowych i 3-fazowych liczników energii elektrycznej o wartości 29,6 mln zł do </w:t>
      </w:r>
      <w:r w:rsidRPr="001D1D5D">
        <w:rPr>
          <w:rFonts w:cs="Arial"/>
        </w:rPr>
        <w:t>końca 2018 r. z możliwością wydłużenia terminu do 30 czerwca 2019 r.</w:t>
      </w:r>
      <w:r w:rsidR="001D1D5D" w:rsidRPr="001D1D5D">
        <w:rPr>
          <w:rFonts w:cs="Arial"/>
        </w:rPr>
        <w:t xml:space="preserve"> </w:t>
      </w:r>
      <w:r w:rsidR="001D1D5D" w:rsidRPr="001D1D5D">
        <w:rPr>
          <w:rFonts w:cs="Arial"/>
          <w:szCs w:val="20"/>
        </w:rPr>
        <w:t xml:space="preserve">Energa skorzystała z prawa </w:t>
      </w:r>
      <w:r w:rsidR="001D1D5D" w:rsidRPr="001D1D5D">
        <w:rPr>
          <w:rFonts w:cs="Arial"/>
          <w:szCs w:val="20"/>
        </w:rPr>
        <w:lastRenderedPageBreak/>
        <w:t>wydłużenia okresu realizacji, w związku z czym umowa powinna zostać zrealizowana do końca czerwca br. Do momentu publikacji niniejszego raportu ok. 50% jej wartości zostało zrealizowane.</w:t>
      </w:r>
    </w:p>
    <w:p w14:paraId="499CF1CC" w14:textId="77777777" w:rsidR="00DC52B4" w:rsidRDefault="00DC52B4" w:rsidP="00534772">
      <w:pPr>
        <w:pStyle w:val="Akapitzlist"/>
        <w:numPr>
          <w:ilvl w:val="0"/>
          <w:numId w:val="13"/>
        </w:numPr>
        <w:spacing w:after="0" w:line="276" w:lineRule="auto"/>
        <w:ind w:left="357" w:hanging="357"/>
        <w:rPr>
          <w:rFonts w:cs="Arial"/>
        </w:rPr>
      </w:pPr>
      <w:r w:rsidRPr="00251966">
        <w:rPr>
          <w:rFonts w:cs="Arial"/>
        </w:rPr>
        <w:t>W dniu 29 czerwca 2018 r. przeprowadzona została konwersja 100.001 akcji imiennych Apator SA na akcje zwykłe na okaziciela. 12 lipca br. akcje powyższe zostały zasymilowane i wprowadzone do obrotu giełdowego.</w:t>
      </w:r>
    </w:p>
    <w:p w14:paraId="24F509F6" w14:textId="77777777" w:rsidR="00DC52B4" w:rsidRPr="00F456CE" w:rsidRDefault="00DC52B4" w:rsidP="00534772">
      <w:pPr>
        <w:numPr>
          <w:ilvl w:val="0"/>
          <w:numId w:val="13"/>
        </w:numPr>
        <w:shd w:val="clear" w:color="auto" w:fill="FFFFFF"/>
        <w:spacing w:after="0" w:line="276" w:lineRule="auto"/>
        <w:ind w:left="357" w:hanging="357"/>
        <w:contextualSpacing/>
        <w:rPr>
          <w:rFonts w:eastAsia="Calibri" w:cs="Arial"/>
        </w:rPr>
      </w:pPr>
      <w:r w:rsidRPr="00F456CE">
        <w:rPr>
          <w:rFonts w:eastAsia="Calibri" w:cs="Arial"/>
        </w:rPr>
        <w:t>30 sierpnia 2018 r. pomiędzy ING Bank Śląski SA</w:t>
      </w:r>
      <w:r>
        <w:rPr>
          <w:rFonts w:eastAsia="Calibri" w:cs="Arial"/>
        </w:rPr>
        <w:t>,</w:t>
      </w:r>
      <w:r w:rsidRPr="00F456CE">
        <w:rPr>
          <w:rFonts w:eastAsia="Calibri" w:cs="Arial"/>
        </w:rPr>
        <w:t xml:space="preserve"> a następującymi spółkami </w:t>
      </w:r>
      <w:r>
        <w:rPr>
          <w:rFonts w:eastAsia="Calibri" w:cs="Arial"/>
        </w:rPr>
        <w:t>G</w:t>
      </w:r>
      <w:r w:rsidRPr="00F456CE">
        <w:rPr>
          <w:rFonts w:eastAsia="Calibri" w:cs="Arial"/>
        </w:rPr>
        <w:t xml:space="preserve">rupy Apator: Apator SA, Apator Powogaz SA, Apator </w:t>
      </w:r>
      <w:proofErr w:type="spellStart"/>
      <w:r w:rsidRPr="00F456CE">
        <w:rPr>
          <w:rFonts w:eastAsia="Calibri" w:cs="Arial"/>
        </w:rPr>
        <w:t>Metrix</w:t>
      </w:r>
      <w:proofErr w:type="spellEnd"/>
      <w:r w:rsidRPr="00F456CE">
        <w:rPr>
          <w:rFonts w:eastAsia="Calibri" w:cs="Arial"/>
        </w:rPr>
        <w:t xml:space="preserve"> SA, FAP </w:t>
      </w:r>
      <w:proofErr w:type="spellStart"/>
      <w:r w:rsidRPr="00F456CE">
        <w:rPr>
          <w:rFonts w:eastAsia="Calibri" w:cs="Arial"/>
        </w:rPr>
        <w:t>Pafal</w:t>
      </w:r>
      <w:proofErr w:type="spellEnd"/>
      <w:r w:rsidRPr="00F456CE">
        <w:rPr>
          <w:rFonts w:eastAsia="Calibri" w:cs="Arial"/>
        </w:rPr>
        <w:t xml:space="preserve"> SA, Apator </w:t>
      </w:r>
      <w:proofErr w:type="spellStart"/>
      <w:r w:rsidRPr="00F456CE">
        <w:rPr>
          <w:rFonts w:eastAsia="Calibri" w:cs="Arial"/>
        </w:rPr>
        <w:t>Elkomtech</w:t>
      </w:r>
      <w:proofErr w:type="spellEnd"/>
      <w:r w:rsidRPr="00F456CE">
        <w:rPr>
          <w:rFonts w:eastAsia="Calibri" w:cs="Arial"/>
        </w:rPr>
        <w:t xml:space="preserve"> SA, Apator Control Sp. z o.o., Apator </w:t>
      </w:r>
      <w:proofErr w:type="spellStart"/>
      <w:r w:rsidRPr="00F456CE">
        <w:rPr>
          <w:rFonts w:eastAsia="Calibri" w:cs="Arial"/>
        </w:rPr>
        <w:t>Rector</w:t>
      </w:r>
      <w:proofErr w:type="spellEnd"/>
      <w:r w:rsidRPr="00F456CE">
        <w:rPr>
          <w:rFonts w:eastAsia="Calibri" w:cs="Arial"/>
        </w:rPr>
        <w:t xml:space="preserve"> Sp. z o.o., Apator Telemetria Sp. z o.o.  zawarty został aneks do Umowy Wielop</w:t>
      </w:r>
      <w:r>
        <w:rPr>
          <w:rFonts w:eastAsia="Calibri" w:cs="Arial"/>
        </w:rPr>
        <w:t>roduktowej z 22 czerwca 2016 r., na mocy którego okres kredytowania wydłużony został o kolejne 2 lata, a odnawialny limit kredytu parasolowego przyznanego Grupie zwiększono do 140 mln zł (z obowiązujących wcześniej 120 mln zł)*.</w:t>
      </w:r>
    </w:p>
    <w:p w14:paraId="678BD697" w14:textId="1E8A48AB" w:rsidR="00DC52B4" w:rsidRDefault="00DC52B4" w:rsidP="00534772">
      <w:pPr>
        <w:numPr>
          <w:ilvl w:val="0"/>
          <w:numId w:val="13"/>
        </w:numPr>
        <w:shd w:val="clear" w:color="auto" w:fill="FFFFFF"/>
        <w:spacing w:after="0" w:line="276" w:lineRule="auto"/>
        <w:contextualSpacing/>
        <w:rPr>
          <w:rFonts w:eastAsia="Calibri" w:cs="Arial"/>
        </w:rPr>
      </w:pPr>
      <w:r>
        <w:rPr>
          <w:rFonts w:eastAsia="Calibri" w:cs="Arial"/>
        </w:rPr>
        <w:t xml:space="preserve">Po podjętej w dniu </w:t>
      </w:r>
      <w:r w:rsidRPr="0098757E">
        <w:rPr>
          <w:rFonts w:eastAsia="Calibri" w:cs="Arial"/>
        </w:rPr>
        <w:t>3 września 2018 r.</w:t>
      </w:r>
      <w:r w:rsidR="00A35B7A">
        <w:rPr>
          <w:rFonts w:eastAsia="Calibri" w:cs="Arial"/>
        </w:rPr>
        <w:t xml:space="preserve"> </w:t>
      </w:r>
      <w:r>
        <w:rPr>
          <w:rFonts w:eastAsia="Calibri" w:cs="Arial"/>
        </w:rPr>
        <w:t>decyzji</w:t>
      </w:r>
      <w:r w:rsidRPr="0098757E">
        <w:rPr>
          <w:rFonts w:eastAsia="Calibri" w:cs="Arial"/>
        </w:rPr>
        <w:t xml:space="preserve"> Nadzwyczajne</w:t>
      </w:r>
      <w:r>
        <w:rPr>
          <w:rFonts w:eastAsia="Calibri" w:cs="Arial"/>
        </w:rPr>
        <w:t>go</w:t>
      </w:r>
      <w:r w:rsidRPr="0098757E">
        <w:rPr>
          <w:rFonts w:eastAsia="Calibri" w:cs="Arial"/>
        </w:rPr>
        <w:t xml:space="preserve"> Zgromadzeni</w:t>
      </w:r>
      <w:r>
        <w:rPr>
          <w:rFonts w:eastAsia="Calibri" w:cs="Arial"/>
        </w:rPr>
        <w:t>a</w:t>
      </w:r>
      <w:r w:rsidRPr="0098757E">
        <w:rPr>
          <w:rFonts w:eastAsia="Calibri" w:cs="Arial"/>
        </w:rPr>
        <w:t xml:space="preserve"> Wspólników Apator </w:t>
      </w:r>
      <w:proofErr w:type="spellStart"/>
      <w:r w:rsidRPr="0098757E">
        <w:rPr>
          <w:rFonts w:eastAsia="Calibri" w:cs="Arial"/>
        </w:rPr>
        <w:t>Rector</w:t>
      </w:r>
      <w:proofErr w:type="spellEnd"/>
      <w:r w:rsidRPr="0098757E">
        <w:rPr>
          <w:rFonts w:eastAsia="Calibri" w:cs="Arial"/>
        </w:rPr>
        <w:t xml:space="preserve"> sp. z o.o. </w:t>
      </w:r>
      <w:r>
        <w:rPr>
          <w:rFonts w:eastAsia="Calibri" w:cs="Arial"/>
        </w:rPr>
        <w:t>dotyczące</w:t>
      </w:r>
      <w:r w:rsidRPr="0098757E">
        <w:rPr>
          <w:rFonts w:eastAsia="Calibri" w:cs="Arial"/>
        </w:rPr>
        <w:t xml:space="preserve">j </w:t>
      </w:r>
      <w:r>
        <w:rPr>
          <w:rFonts w:eastAsia="Calibri" w:cs="Arial"/>
        </w:rPr>
        <w:t xml:space="preserve">podniesienia kapitału </w:t>
      </w:r>
      <w:r w:rsidRPr="0098757E">
        <w:rPr>
          <w:rFonts w:eastAsia="Calibri" w:cs="Arial"/>
        </w:rPr>
        <w:t>zakładow</w:t>
      </w:r>
      <w:r>
        <w:rPr>
          <w:rFonts w:eastAsia="Calibri" w:cs="Arial"/>
        </w:rPr>
        <w:t>ego</w:t>
      </w:r>
      <w:r w:rsidRPr="0098757E">
        <w:rPr>
          <w:rFonts w:eastAsia="Calibri" w:cs="Arial"/>
        </w:rPr>
        <w:t xml:space="preserve"> </w:t>
      </w:r>
      <w:r>
        <w:rPr>
          <w:rFonts w:eastAsia="Calibri" w:cs="Arial"/>
        </w:rPr>
        <w:t>S</w:t>
      </w:r>
      <w:r w:rsidRPr="0098757E">
        <w:rPr>
          <w:rFonts w:eastAsia="Calibri" w:cs="Arial"/>
        </w:rPr>
        <w:t>półki z kwoty 1 mln zł do 2 mln zł poprzez utworzenie 1 tys. nowych udziałów o wartości nominalnej 1 tys. zł każdy</w:t>
      </w:r>
      <w:r>
        <w:rPr>
          <w:rFonts w:eastAsia="Calibri" w:cs="Arial"/>
        </w:rPr>
        <w:t>, Apator SA objął n</w:t>
      </w:r>
      <w:r w:rsidRPr="0098757E">
        <w:rPr>
          <w:rFonts w:eastAsia="Calibri" w:cs="Arial"/>
        </w:rPr>
        <w:t>owo utworzone udziały za wkład pieniężny w kwocie 30 mln zł</w:t>
      </w:r>
      <w:r>
        <w:rPr>
          <w:rFonts w:eastAsia="Calibri" w:cs="Arial"/>
        </w:rPr>
        <w:t xml:space="preserve">. Uzyskane w drodze powyższej transakcji środki Apator </w:t>
      </w:r>
      <w:proofErr w:type="spellStart"/>
      <w:r>
        <w:rPr>
          <w:rFonts w:eastAsia="Calibri" w:cs="Arial"/>
        </w:rPr>
        <w:t>Rector</w:t>
      </w:r>
      <w:proofErr w:type="spellEnd"/>
      <w:r>
        <w:rPr>
          <w:rFonts w:eastAsia="Calibri" w:cs="Arial"/>
        </w:rPr>
        <w:t xml:space="preserve"> przeznaczył na spłatę pożyczki (</w:t>
      </w:r>
      <w:r w:rsidRPr="0098757E">
        <w:rPr>
          <w:rFonts w:eastAsia="Calibri" w:cs="Arial"/>
        </w:rPr>
        <w:t>w kwocie 30 mln zł</w:t>
      </w:r>
      <w:r>
        <w:rPr>
          <w:rFonts w:eastAsia="Calibri" w:cs="Arial"/>
        </w:rPr>
        <w:t xml:space="preserve">) udzielonej mu przez Apator SA w listopadzie 2017 r. </w:t>
      </w:r>
    </w:p>
    <w:p w14:paraId="7AB44FD8" w14:textId="77777777" w:rsidR="00DC52B4" w:rsidRDefault="00DC52B4" w:rsidP="00534772">
      <w:pPr>
        <w:numPr>
          <w:ilvl w:val="0"/>
          <w:numId w:val="13"/>
        </w:numPr>
        <w:shd w:val="clear" w:color="auto" w:fill="FFFFFF"/>
        <w:spacing w:after="0" w:line="276" w:lineRule="auto"/>
        <w:contextualSpacing/>
        <w:rPr>
          <w:rFonts w:eastAsia="Calibri" w:cs="Arial"/>
        </w:rPr>
      </w:pPr>
      <w:r>
        <w:rPr>
          <w:rFonts w:eastAsia="Calibri" w:cs="Arial"/>
        </w:rPr>
        <w:t xml:space="preserve">W dniu 17 października 2018 r. </w:t>
      </w:r>
      <w:r w:rsidRPr="00B42FC7">
        <w:rPr>
          <w:rFonts w:eastAsia="Calibri" w:cs="Arial"/>
        </w:rPr>
        <w:t xml:space="preserve">Rada Nadzorcza </w:t>
      </w:r>
      <w:r>
        <w:rPr>
          <w:rFonts w:eastAsia="Calibri" w:cs="Arial"/>
        </w:rPr>
        <w:t>Apator SA</w:t>
      </w:r>
      <w:r w:rsidRPr="00B42FC7">
        <w:rPr>
          <w:rFonts w:eastAsia="Calibri" w:cs="Arial"/>
        </w:rPr>
        <w:t xml:space="preserve"> zatwierdziła Strategię Grupy Apator na lata 2019-2023.</w:t>
      </w:r>
    </w:p>
    <w:p w14:paraId="72680E5F" w14:textId="4C106D6F" w:rsidR="00DC52B4" w:rsidRDefault="00DC52B4" w:rsidP="00534772">
      <w:pPr>
        <w:numPr>
          <w:ilvl w:val="0"/>
          <w:numId w:val="13"/>
        </w:numPr>
        <w:shd w:val="clear" w:color="auto" w:fill="FFFFFF"/>
        <w:spacing w:after="0" w:line="276" w:lineRule="auto"/>
        <w:contextualSpacing/>
        <w:rPr>
          <w:rFonts w:eastAsia="Calibri" w:cs="Arial"/>
        </w:rPr>
      </w:pPr>
      <w:r w:rsidRPr="00531F60">
        <w:rPr>
          <w:rFonts w:eastAsia="Calibri" w:cs="Arial"/>
        </w:rPr>
        <w:t xml:space="preserve">W dniu 31 października 2018 r. Apator SA zawarł z Towarzystwem Ubezpieczeń </w:t>
      </w:r>
      <w:proofErr w:type="spellStart"/>
      <w:r w:rsidRPr="00531F60">
        <w:rPr>
          <w:rFonts w:eastAsia="Calibri" w:cs="Arial"/>
        </w:rPr>
        <w:t>Euler</w:t>
      </w:r>
      <w:proofErr w:type="spellEnd"/>
      <w:r w:rsidRPr="00531F60">
        <w:rPr>
          <w:rFonts w:eastAsia="Calibri" w:cs="Arial"/>
        </w:rPr>
        <w:t xml:space="preserve"> Hermes S.A. aneks do Umowy o udzielanie gwarancji kontraktowych w ramach limitu odnawialnego z dnia 19 listopada 2009 roku. Na mocy aneksu ustanowiono nowy limit na gwarancje kontraktowe dla </w:t>
      </w:r>
      <w:r>
        <w:rPr>
          <w:rFonts w:eastAsia="Calibri" w:cs="Arial"/>
        </w:rPr>
        <w:t>Spółki</w:t>
      </w:r>
      <w:r w:rsidRPr="00531F60">
        <w:rPr>
          <w:rFonts w:eastAsia="Calibri" w:cs="Arial"/>
        </w:rPr>
        <w:t xml:space="preserve"> w kwocie </w:t>
      </w:r>
      <w:r>
        <w:rPr>
          <w:rFonts w:eastAsia="Calibri" w:cs="Arial"/>
        </w:rPr>
        <w:br/>
      </w:r>
      <w:r w:rsidRPr="00531F60">
        <w:rPr>
          <w:rFonts w:eastAsia="Calibri" w:cs="Arial"/>
        </w:rPr>
        <w:t>20 mln zł.</w:t>
      </w:r>
    </w:p>
    <w:p w14:paraId="1CFC4AED" w14:textId="77777777" w:rsidR="00DC52B4" w:rsidRPr="002228A9" w:rsidRDefault="00DC52B4" w:rsidP="00534772">
      <w:pPr>
        <w:pStyle w:val="Akapitzlist"/>
        <w:numPr>
          <w:ilvl w:val="0"/>
          <w:numId w:val="13"/>
        </w:numPr>
        <w:spacing w:after="0" w:line="276" w:lineRule="auto"/>
      </w:pPr>
      <w:r w:rsidRPr="00DA5BE4">
        <w:t>W dniu 15 listopada 2018 r. Zarząd Apator SA podjął decyzję, a następnie Rada Nadzorcza Apator SA wyraziła zgodę  na wypłatę zaliczki na poczet przewidywanej dywidendy z zysku za 2018 rok w wysokości 0,40 zł brutto na jedną akcję</w:t>
      </w:r>
      <w:r w:rsidRPr="002228A9">
        <w:t xml:space="preserve">. Zaliczkę wypłacono w dniu 21 grudnia 2018 r. </w:t>
      </w:r>
    </w:p>
    <w:p w14:paraId="5DF374CC" w14:textId="77777777" w:rsidR="00DC52B4" w:rsidRPr="00D459C5" w:rsidRDefault="00DC52B4" w:rsidP="00534772">
      <w:pPr>
        <w:pStyle w:val="Akapitzlist"/>
        <w:numPr>
          <w:ilvl w:val="0"/>
          <w:numId w:val="13"/>
        </w:numPr>
        <w:spacing w:after="0" w:line="276" w:lineRule="auto"/>
      </w:pPr>
      <w:r w:rsidRPr="00FD3973">
        <w:t xml:space="preserve">W dniu 22 listopada 2018 r. Apator SA otrzymał informację o wynikach przetargu na dostawę 3-fazowych liczników energii elektrycznej na rynek niemiecki, w którym udział brała Apator GmbH (spółka zależna od Apator SA). Wartość przyznanych spółce zamówień wyniosła ok. 2,2  mln euro (tj. ok. 9,5 mln zł według średniego kursu NBP z dnia 21 listopada 2018 r.) z terminem realizacji dostaw w 2019 r. </w:t>
      </w:r>
      <w:r w:rsidRPr="00D459C5">
        <w:t>Warunki przetargu przewidują również prawo opcji w zakresie dostaw w latach 2020 - 2021 o łącznej wartości 7,4 mln euro (ok. 31,8 mln zł).</w:t>
      </w:r>
      <w:r>
        <w:t xml:space="preserve"> Spółka Apator GmbH zawarła umowę z kontrahentem w dniu 27 lutego 2019 r.</w:t>
      </w:r>
    </w:p>
    <w:p w14:paraId="5FD4A5FA" w14:textId="77777777" w:rsidR="00DC52B4" w:rsidRDefault="00DC52B4" w:rsidP="00534772">
      <w:pPr>
        <w:pStyle w:val="Akapitzlist"/>
        <w:numPr>
          <w:ilvl w:val="0"/>
          <w:numId w:val="13"/>
        </w:numPr>
        <w:shd w:val="clear" w:color="auto" w:fill="FFFFFF"/>
        <w:spacing w:after="0" w:line="276" w:lineRule="auto"/>
      </w:pPr>
      <w:r w:rsidRPr="002228A9">
        <w:t>W dniu 6 grudnia 2018 r. oferta Apator SA została wybrana jako najkorzystniejsza w przetargu na dostawę 3-fazowych liczników energii elektrycznej zorganizowanym przez Tauron Dys</w:t>
      </w:r>
      <w:r>
        <w:t>t</w:t>
      </w:r>
      <w:r w:rsidRPr="002228A9">
        <w:t xml:space="preserve">rybucja SA. Dwie umowy </w:t>
      </w:r>
      <w:r>
        <w:br/>
      </w:r>
      <w:r w:rsidRPr="002228A9">
        <w:t>z Zamawiającym o łącznej wartości 30,4 mln zł netto zawarte zostały 18 stycznia 2019 r. Dostawy realizowane będą do grudnia 2019 r. Umowy przewidują prawo opcji polegające na możliwości zwiększenia zamówień o łączną kwotę 9,1 mln zł netto z realizacją dostaw w 2019 r.</w:t>
      </w:r>
    </w:p>
    <w:p w14:paraId="3F62CF71" w14:textId="77777777" w:rsidR="00DC52B4" w:rsidRPr="002228A9" w:rsidRDefault="00DC52B4" w:rsidP="00534772">
      <w:pPr>
        <w:pStyle w:val="Akapitzlist"/>
        <w:numPr>
          <w:ilvl w:val="0"/>
          <w:numId w:val="13"/>
        </w:numPr>
        <w:shd w:val="clear" w:color="auto" w:fill="FFFFFF"/>
        <w:spacing w:after="0" w:line="276" w:lineRule="auto"/>
      </w:pPr>
      <w:r w:rsidRPr="002228A9">
        <w:t xml:space="preserve">14 grudnia 2018 r. Rada Nadzorcza Apator SA podjęła decyzję o rozszerzeniu składu Zarządu Apator SA do dwóch osób i powołała w jego skład z dniem 1 stycznia 2019 r. Arkadiusza Chmielewskiego powierzając mu stanowisko Dyrektora ds. Rozwoju Biznesu </w:t>
      </w:r>
      <w:r>
        <w:t>G</w:t>
      </w:r>
      <w:r w:rsidRPr="002228A9">
        <w:t>rupy Apator.</w:t>
      </w:r>
    </w:p>
    <w:p w14:paraId="4CBCED5A" w14:textId="77777777" w:rsidR="00DC52B4" w:rsidRDefault="00DC52B4" w:rsidP="00DC52B4">
      <w:pPr>
        <w:spacing w:after="0" w:line="276" w:lineRule="auto"/>
        <w:rPr>
          <w:i/>
          <w:sz w:val="18"/>
          <w:szCs w:val="18"/>
          <w:lang w:eastAsia="pl-PL"/>
        </w:rPr>
      </w:pPr>
    </w:p>
    <w:p w14:paraId="38901DC4" w14:textId="3A2B3866" w:rsidR="00686E3B" w:rsidRDefault="00686E3B" w:rsidP="00686E3B">
      <w:pPr>
        <w:spacing w:after="0" w:line="276" w:lineRule="auto"/>
        <w:ind w:left="3"/>
        <w:contextualSpacing/>
        <w:rPr>
          <w:rFonts w:eastAsia="Calibri" w:cs="Arial"/>
        </w:rPr>
      </w:pPr>
      <w:r w:rsidRPr="00E674C0">
        <w:rPr>
          <w:rFonts w:eastAsia="Calibri" w:cs="Arial"/>
        </w:rPr>
        <w:t>W analizowanym okresie nie wystąpiły inne czynniki i zdarzenia, w tym o nietypowym charakterze, które miałyby istotny wpływ na wyniki Apator</w:t>
      </w:r>
      <w:r w:rsidR="004F38AA">
        <w:rPr>
          <w:rFonts w:eastAsia="Calibri" w:cs="Arial"/>
        </w:rPr>
        <w:t xml:space="preserve"> SA</w:t>
      </w:r>
      <w:r w:rsidRPr="00E674C0">
        <w:rPr>
          <w:rFonts w:eastAsia="Calibri" w:cs="Arial"/>
        </w:rPr>
        <w:t>.</w:t>
      </w:r>
    </w:p>
    <w:p w14:paraId="271F61DF" w14:textId="79FA600E" w:rsidR="006135EC" w:rsidRDefault="006135EC" w:rsidP="00686E3B">
      <w:pPr>
        <w:spacing w:after="0" w:line="276" w:lineRule="auto"/>
        <w:ind w:left="3"/>
        <w:contextualSpacing/>
        <w:rPr>
          <w:rFonts w:eastAsia="Calibri" w:cs="Arial"/>
        </w:rPr>
      </w:pPr>
    </w:p>
    <w:p w14:paraId="5CC04412" w14:textId="57006012" w:rsidR="006135EC" w:rsidRDefault="006135EC" w:rsidP="00686E3B">
      <w:pPr>
        <w:spacing w:after="0" w:line="276" w:lineRule="auto"/>
        <w:ind w:left="3"/>
        <w:contextualSpacing/>
        <w:rPr>
          <w:rFonts w:eastAsia="Calibri" w:cs="Arial"/>
        </w:rPr>
      </w:pPr>
    </w:p>
    <w:p w14:paraId="44728435" w14:textId="7846ADC8" w:rsidR="006135EC" w:rsidRDefault="006135EC" w:rsidP="00686E3B">
      <w:pPr>
        <w:spacing w:after="0" w:line="276" w:lineRule="auto"/>
        <w:ind w:left="3"/>
        <w:contextualSpacing/>
        <w:rPr>
          <w:rFonts w:eastAsia="Calibri" w:cs="Arial"/>
        </w:rPr>
      </w:pPr>
    </w:p>
    <w:p w14:paraId="1BC8381A" w14:textId="77777777" w:rsidR="006135EC" w:rsidRDefault="006135EC" w:rsidP="00686E3B">
      <w:pPr>
        <w:spacing w:after="0" w:line="276" w:lineRule="auto"/>
        <w:ind w:left="3"/>
        <w:contextualSpacing/>
        <w:rPr>
          <w:rFonts w:eastAsia="Calibri" w:cs="Arial"/>
        </w:rPr>
      </w:pPr>
    </w:p>
    <w:p w14:paraId="299DF699" w14:textId="77777777" w:rsidR="006135EC" w:rsidRPr="00391FB3" w:rsidRDefault="006135EC" w:rsidP="006135EC">
      <w:pPr>
        <w:spacing w:after="0" w:line="240" w:lineRule="auto"/>
        <w:rPr>
          <w:rFonts w:cs="Arial"/>
          <w:i/>
          <w:sz w:val="18"/>
          <w:szCs w:val="18"/>
        </w:rPr>
      </w:pPr>
      <w:r w:rsidRPr="00391FB3">
        <w:rPr>
          <w:i/>
          <w:sz w:val="18"/>
          <w:szCs w:val="18"/>
          <w:lang w:eastAsia="pl-PL"/>
        </w:rPr>
        <w:t>*) Odpowiednio w</w:t>
      </w:r>
      <w:r w:rsidRPr="00391FB3">
        <w:rPr>
          <w:rFonts w:cs="Arial"/>
          <w:i/>
          <w:sz w:val="18"/>
          <w:szCs w:val="18"/>
        </w:rPr>
        <w:t xml:space="preserve">cześniej, tj. na mocy podpisanego 20 czerwca 2018 r. aneksu do Umowy Wieloproduktowej, 2-letni okres obowiązywania umowy został przedłużony o trzy miesiące, do dnia 22 września 2018 r. </w:t>
      </w:r>
    </w:p>
    <w:p w14:paraId="0BD2B109" w14:textId="44844FA6" w:rsidR="00DD44CD" w:rsidRPr="00896835" w:rsidRDefault="00DD44CD" w:rsidP="00DD44CD">
      <w:pPr>
        <w:pStyle w:val="01Rozdzia"/>
        <w:tabs>
          <w:tab w:val="clear" w:pos="510"/>
          <w:tab w:val="left" w:pos="567"/>
        </w:tabs>
        <w:spacing w:before="360" w:after="360"/>
        <w:ind w:left="567" w:hanging="567"/>
        <w:jc w:val="both"/>
        <w:rPr>
          <w:sz w:val="28"/>
        </w:rPr>
      </w:pPr>
      <w:bookmarkStart w:id="201" w:name="_Toc6292413"/>
      <w:r w:rsidRPr="00896835">
        <w:rPr>
          <w:sz w:val="28"/>
        </w:rPr>
        <w:lastRenderedPageBreak/>
        <w:t>Wykaz zdarzeń, które wystąpiły po 3</w:t>
      </w:r>
      <w:r w:rsidR="00255739" w:rsidRPr="00896835">
        <w:rPr>
          <w:sz w:val="28"/>
        </w:rPr>
        <w:t>1</w:t>
      </w:r>
      <w:r w:rsidRPr="00896835">
        <w:rPr>
          <w:sz w:val="28"/>
        </w:rPr>
        <w:t xml:space="preserve"> </w:t>
      </w:r>
      <w:r w:rsidR="00255739" w:rsidRPr="00896835">
        <w:rPr>
          <w:sz w:val="28"/>
        </w:rPr>
        <w:t>grudnia</w:t>
      </w:r>
      <w:r w:rsidRPr="00896835">
        <w:rPr>
          <w:sz w:val="28"/>
        </w:rPr>
        <w:t xml:space="preserve"> 2018 roku</w:t>
      </w:r>
      <w:bookmarkEnd w:id="201"/>
      <w:r w:rsidRPr="00896835">
        <w:rPr>
          <w:sz w:val="28"/>
        </w:rPr>
        <w:t xml:space="preserve"> </w:t>
      </w:r>
    </w:p>
    <w:p w14:paraId="2CA19052" w14:textId="77777777" w:rsidR="00357966" w:rsidRPr="000F5E62" w:rsidRDefault="00357966" w:rsidP="00357966">
      <w:pPr>
        <w:pStyle w:val="Akapitzlist"/>
        <w:numPr>
          <w:ilvl w:val="0"/>
          <w:numId w:val="23"/>
        </w:numPr>
        <w:spacing w:line="276" w:lineRule="auto"/>
      </w:pPr>
      <w:r w:rsidRPr="000F5E62">
        <w:t>Decyzją z dnia 13 lutego 2019 r. Minister Przedsiębiorczości i Technologii zmienił zezwolenie dla Apator SA na prowadzenie działalności gospodarczej na terenie Pomorskiej Specjalnej Strefy Ekonomicznej poprzez przedłużenie terminów dot. zakończenia inwestycji, poniesienia wydatków inwestycyjnych</w:t>
      </w:r>
      <w:r w:rsidRPr="000F5E62">
        <w:br/>
        <w:t>i zatrudnienia pracowników do  dnia 31 grudnia 2021 r.</w:t>
      </w:r>
    </w:p>
    <w:p w14:paraId="588ADDA9" w14:textId="77777777" w:rsidR="00692B65" w:rsidRPr="000F5E62" w:rsidRDefault="00692B65" w:rsidP="00534772">
      <w:pPr>
        <w:pStyle w:val="Akapitzlist"/>
        <w:numPr>
          <w:ilvl w:val="0"/>
          <w:numId w:val="23"/>
        </w:numPr>
        <w:spacing w:line="276" w:lineRule="auto"/>
      </w:pPr>
      <w:r w:rsidRPr="000F5E62">
        <w:t>W dniu 1 marca 2019 r. Zarząd Apator SA zarekomendował wypłatę dywidendy z zysku za rok obrotowy 2018 w wysokości 1,30 zł brutto na jedną akcję. </w:t>
      </w:r>
    </w:p>
    <w:p w14:paraId="62667615" w14:textId="77777777" w:rsidR="00692B65" w:rsidRPr="000F5E62" w:rsidRDefault="00692B65" w:rsidP="00534772">
      <w:pPr>
        <w:pStyle w:val="Akapitzlist"/>
        <w:numPr>
          <w:ilvl w:val="0"/>
          <w:numId w:val="23"/>
        </w:numPr>
        <w:spacing w:line="276" w:lineRule="auto"/>
      </w:pPr>
      <w:r w:rsidRPr="000F5E62">
        <w:t>1 marca 2019 r. Apator SA podał do publicznej wiadomości prognozę skonsolidowanych wyników finansowych dla Grupy Apator na 2019 r.</w:t>
      </w:r>
    </w:p>
    <w:p w14:paraId="0690FA50" w14:textId="77777777" w:rsidR="00D25AFC" w:rsidRDefault="00D25AFC" w:rsidP="00534772">
      <w:pPr>
        <w:pStyle w:val="Akapitzlist"/>
        <w:numPr>
          <w:ilvl w:val="0"/>
          <w:numId w:val="23"/>
        </w:numPr>
        <w:spacing w:line="276" w:lineRule="auto"/>
      </w:pPr>
      <w:r w:rsidRPr="000F5E62">
        <w:t>28 marca 2019 r. Energa Operator SA dokonała wyboru oferty Apator SA w przetargu na dostawę 1- fazowych i 3-fazowych liczników energii elektrycznej. Wartość oferty wynosi 20,8 mln zł netto, a dostawy będą realizowane w terminie 12 miesięcy od dnia podpisania</w:t>
      </w:r>
      <w:r w:rsidRPr="00F678BF">
        <w:t xml:space="preserve"> umowy z możliwością przedłużenia o okres nie dłuższy niż 6 miesięcy.</w:t>
      </w:r>
    </w:p>
    <w:p w14:paraId="02DF853D" w14:textId="77777777" w:rsidR="00D25AFC" w:rsidRPr="003E2593" w:rsidRDefault="00D25AFC" w:rsidP="00534772">
      <w:pPr>
        <w:pStyle w:val="Akapitzlist"/>
        <w:numPr>
          <w:ilvl w:val="0"/>
          <w:numId w:val="23"/>
        </w:numPr>
        <w:spacing w:line="276" w:lineRule="auto"/>
      </w:pPr>
      <w:r>
        <w:t>W</w:t>
      </w:r>
      <w:r w:rsidRPr="003E2593">
        <w:t xml:space="preserve"> dniu 1 kwietnia 2019 roku Sąd Rejonowy w Łodzi, XX Wydział Gospodarczy Krajowego Rejestru Sądowego, dokonał wpisu połączenia spółek zależnych od </w:t>
      </w:r>
      <w:r>
        <w:t>Apator SA</w:t>
      </w:r>
      <w:r w:rsidRPr="003E2593">
        <w:t xml:space="preserve"> tj. spółki Apator Elkomtech SA  </w:t>
      </w:r>
      <w:r>
        <w:br/>
      </w:r>
      <w:r w:rsidRPr="003E2593">
        <w:t xml:space="preserve">z siedzibą w Łodzi </w:t>
      </w:r>
      <w:r>
        <w:t xml:space="preserve">oraz </w:t>
      </w:r>
      <w:r w:rsidRPr="003E2593">
        <w:t>spółk</w:t>
      </w:r>
      <w:r>
        <w:t>i</w:t>
      </w:r>
      <w:r w:rsidRPr="003E2593">
        <w:t xml:space="preserve"> Apator Control sp. z o. o. z siedzibą w Toruniu.</w:t>
      </w:r>
      <w:r>
        <w:t xml:space="preserve"> </w:t>
      </w:r>
      <w:r w:rsidRPr="003E2593">
        <w:t>Połączenie nastąpiło w trybie art. 492 § 1 pkt 1 Kodeksu spółek handlowych poprzez przeniesienie całego majątku Apator Control sp. z o.o. na Apator Elkomtech SA</w:t>
      </w:r>
      <w:r>
        <w:t xml:space="preserve"> </w:t>
      </w:r>
      <w:r w:rsidRPr="003E2593">
        <w:t>w zamian za akcje w podwyższonym kapitale zakładowym Apator Elkomtech SA.</w:t>
      </w:r>
      <w:r>
        <w:t xml:space="preserve"> </w:t>
      </w:r>
      <w:r w:rsidRPr="003E2593">
        <w:t>Z dniem wpisu połączenia do rejestru przedsiębiorców Krajowego Rejestru Sądowego Apator Elkomtech SA wstąpił we wszystkie prawa i obowiązki Apator Control sp. z o. o.</w:t>
      </w:r>
    </w:p>
    <w:p w14:paraId="01B82DFF" w14:textId="309BDDCE" w:rsidR="00906BF5" w:rsidRPr="00511847" w:rsidRDefault="00906BF5" w:rsidP="00511847">
      <w:pPr>
        <w:pStyle w:val="01Rozdzia"/>
        <w:tabs>
          <w:tab w:val="clear" w:pos="510"/>
          <w:tab w:val="left" w:pos="567"/>
        </w:tabs>
        <w:spacing w:before="360" w:after="360"/>
        <w:ind w:left="567" w:hanging="567"/>
        <w:jc w:val="both"/>
        <w:rPr>
          <w:sz w:val="28"/>
        </w:rPr>
      </w:pPr>
      <w:bookmarkStart w:id="202" w:name="_Toc507420253"/>
      <w:bookmarkStart w:id="203" w:name="_Toc6292414"/>
      <w:r w:rsidRPr="00511847">
        <w:rPr>
          <w:sz w:val="28"/>
        </w:rPr>
        <w:t xml:space="preserve">Sytuacja w branży i </w:t>
      </w:r>
      <w:bookmarkStart w:id="204" w:name="_Toc497989987"/>
      <w:bookmarkStart w:id="205" w:name="_Toc497989988"/>
      <w:bookmarkStart w:id="206" w:name="_Toc482366128"/>
      <w:bookmarkStart w:id="207" w:name="_Toc465931776"/>
      <w:bookmarkStart w:id="208" w:name="_Toc465932232"/>
      <w:bookmarkStart w:id="209" w:name="_Toc465932686"/>
      <w:bookmarkStart w:id="210" w:name="_Toc465933139"/>
      <w:bookmarkStart w:id="211" w:name="_Toc466203800"/>
      <w:bookmarkStart w:id="212" w:name="_Toc466204579"/>
      <w:bookmarkStart w:id="213" w:name="_Toc465931777"/>
      <w:bookmarkStart w:id="214" w:name="_Toc465932233"/>
      <w:bookmarkStart w:id="215" w:name="_Toc465932687"/>
      <w:bookmarkStart w:id="216" w:name="_Toc465933140"/>
      <w:bookmarkStart w:id="217" w:name="_Toc466203801"/>
      <w:bookmarkStart w:id="218" w:name="_Toc466204580"/>
      <w:bookmarkStart w:id="219" w:name="_Toc465931778"/>
      <w:bookmarkStart w:id="220" w:name="_Toc465932234"/>
      <w:bookmarkStart w:id="221" w:name="_Toc465932688"/>
      <w:bookmarkStart w:id="222" w:name="_Toc465933141"/>
      <w:bookmarkStart w:id="223" w:name="_Toc466203802"/>
      <w:bookmarkStart w:id="224" w:name="_Toc466204581"/>
      <w:bookmarkStart w:id="225" w:name="_Toc465931786"/>
      <w:bookmarkStart w:id="226" w:name="_Toc465932242"/>
      <w:bookmarkStart w:id="227" w:name="_Toc465932696"/>
      <w:bookmarkStart w:id="228" w:name="_Toc465933149"/>
      <w:bookmarkStart w:id="229" w:name="_Toc466203810"/>
      <w:bookmarkStart w:id="230" w:name="_Toc466204589"/>
      <w:bookmarkStart w:id="231" w:name="_Toc465931787"/>
      <w:bookmarkStart w:id="232" w:name="_Toc465932243"/>
      <w:bookmarkStart w:id="233" w:name="_Toc465932697"/>
      <w:bookmarkStart w:id="234" w:name="_Toc465933150"/>
      <w:bookmarkStart w:id="235" w:name="_Toc466203811"/>
      <w:bookmarkStart w:id="236" w:name="_Toc466204590"/>
      <w:bookmarkStart w:id="237" w:name="_Toc465931788"/>
      <w:bookmarkStart w:id="238" w:name="_Toc465932244"/>
      <w:bookmarkStart w:id="239" w:name="_Toc465932698"/>
      <w:bookmarkStart w:id="240" w:name="_Toc465933151"/>
      <w:bookmarkStart w:id="241" w:name="_Toc466203812"/>
      <w:bookmarkStart w:id="242" w:name="_Toc466204591"/>
      <w:bookmarkStart w:id="243" w:name="_Toc465931790"/>
      <w:bookmarkStart w:id="244" w:name="_Toc465932246"/>
      <w:bookmarkStart w:id="245" w:name="_Toc465932700"/>
      <w:bookmarkStart w:id="246" w:name="_Toc465933153"/>
      <w:bookmarkStart w:id="247" w:name="_Toc466203814"/>
      <w:bookmarkStart w:id="248" w:name="_Toc466204593"/>
      <w:bookmarkStart w:id="249" w:name="_Toc465931791"/>
      <w:bookmarkStart w:id="250" w:name="_Toc465932247"/>
      <w:bookmarkStart w:id="251" w:name="_Toc465932701"/>
      <w:bookmarkStart w:id="252" w:name="_Toc465933154"/>
      <w:bookmarkStart w:id="253" w:name="_Toc466203815"/>
      <w:bookmarkStart w:id="254" w:name="_Toc466204594"/>
      <w:bookmarkStart w:id="255" w:name="_Toc465931792"/>
      <w:bookmarkStart w:id="256" w:name="_Toc465932248"/>
      <w:bookmarkStart w:id="257" w:name="_Toc465932702"/>
      <w:bookmarkStart w:id="258" w:name="_Toc465933155"/>
      <w:bookmarkStart w:id="259" w:name="_Toc466203816"/>
      <w:bookmarkStart w:id="260" w:name="_Toc466204595"/>
      <w:bookmarkStart w:id="261" w:name="_Toc465931818"/>
      <w:bookmarkStart w:id="262" w:name="_Toc465932274"/>
      <w:bookmarkStart w:id="263" w:name="_Toc465932728"/>
      <w:bookmarkStart w:id="264" w:name="_Toc465933181"/>
      <w:bookmarkStart w:id="265" w:name="_Toc466203842"/>
      <w:bookmarkStart w:id="266" w:name="_Toc466204621"/>
      <w:bookmarkStart w:id="267" w:name="_Toc465931819"/>
      <w:bookmarkStart w:id="268" w:name="_Toc465932275"/>
      <w:bookmarkStart w:id="269" w:name="_Toc465932729"/>
      <w:bookmarkStart w:id="270" w:name="_Toc465933182"/>
      <w:bookmarkStart w:id="271" w:name="_Toc466203843"/>
      <w:bookmarkStart w:id="272" w:name="_Toc466204622"/>
      <w:bookmarkStart w:id="273" w:name="_Toc465931820"/>
      <w:bookmarkStart w:id="274" w:name="_Toc465932276"/>
      <w:bookmarkStart w:id="275" w:name="_Toc465932730"/>
      <w:bookmarkStart w:id="276" w:name="_Toc465933183"/>
      <w:bookmarkStart w:id="277" w:name="_Toc466203844"/>
      <w:bookmarkStart w:id="278" w:name="_Toc466204623"/>
      <w:bookmarkStart w:id="279" w:name="_Toc465931826"/>
      <w:bookmarkStart w:id="280" w:name="_Toc465932282"/>
      <w:bookmarkStart w:id="281" w:name="_Toc465932736"/>
      <w:bookmarkStart w:id="282" w:name="_Toc465933189"/>
      <w:bookmarkStart w:id="283" w:name="_Toc466203850"/>
      <w:bookmarkStart w:id="284" w:name="_Toc466204629"/>
      <w:bookmarkStart w:id="285" w:name="_Toc465931922"/>
      <w:bookmarkStart w:id="286" w:name="_Toc465932378"/>
      <w:bookmarkStart w:id="287" w:name="_Toc465932832"/>
      <w:bookmarkStart w:id="288" w:name="_Toc465933285"/>
      <w:bookmarkStart w:id="289" w:name="_Toc466203946"/>
      <w:bookmarkStart w:id="290" w:name="_Toc466204725"/>
      <w:bookmarkStart w:id="291" w:name="_Toc465931924"/>
      <w:bookmarkStart w:id="292" w:name="_Toc465932380"/>
      <w:bookmarkStart w:id="293" w:name="_Toc465932834"/>
      <w:bookmarkStart w:id="294" w:name="_Toc465933287"/>
      <w:bookmarkStart w:id="295" w:name="_Toc466203948"/>
      <w:bookmarkStart w:id="296" w:name="_Toc466204727"/>
      <w:bookmarkStart w:id="297" w:name="_Toc465931930"/>
      <w:bookmarkStart w:id="298" w:name="_Toc465932386"/>
      <w:bookmarkStart w:id="299" w:name="_Toc465932840"/>
      <w:bookmarkStart w:id="300" w:name="_Toc465933293"/>
      <w:bookmarkStart w:id="301" w:name="_Toc466203954"/>
      <w:bookmarkStart w:id="302" w:name="_Toc466204733"/>
      <w:bookmarkStart w:id="303" w:name="_Toc465931978"/>
      <w:bookmarkStart w:id="304" w:name="_Toc465932434"/>
      <w:bookmarkStart w:id="305" w:name="_Toc465932888"/>
      <w:bookmarkStart w:id="306" w:name="_Toc465933341"/>
      <w:bookmarkStart w:id="307" w:name="_Toc466204002"/>
      <w:bookmarkStart w:id="308" w:name="_Toc466204781"/>
      <w:bookmarkStart w:id="309" w:name="_Toc465931984"/>
      <w:bookmarkStart w:id="310" w:name="_Toc465932440"/>
      <w:bookmarkStart w:id="311" w:name="_Toc465932894"/>
      <w:bookmarkStart w:id="312" w:name="_Toc465933347"/>
      <w:bookmarkStart w:id="313" w:name="_Toc466204008"/>
      <w:bookmarkStart w:id="314" w:name="_Toc466204787"/>
      <w:bookmarkStart w:id="315" w:name="_Toc465932068"/>
      <w:bookmarkStart w:id="316" w:name="_Toc465932524"/>
      <w:bookmarkStart w:id="317" w:name="_Toc465932978"/>
      <w:bookmarkStart w:id="318" w:name="_Toc465933431"/>
      <w:bookmarkStart w:id="319" w:name="_Toc466204092"/>
      <w:bookmarkStart w:id="320" w:name="_Toc466204871"/>
      <w:bookmarkStart w:id="321" w:name="_Toc465932071"/>
      <w:bookmarkStart w:id="322" w:name="_Toc465932527"/>
      <w:bookmarkStart w:id="323" w:name="_Toc465932981"/>
      <w:bookmarkStart w:id="324" w:name="_Toc465933434"/>
      <w:bookmarkStart w:id="325" w:name="_Toc466204095"/>
      <w:bookmarkStart w:id="326" w:name="_Toc466204874"/>
      <w:bookmarkStart w:id="327" w:name="_Toc465932072"/>
      <w:bookmarkStart w:id="328" w:name="_Toc465932528"/>
      <w:bookmarkStart w:id="329" w:name="_Toc465932982"/>
      <w:bookmarkStart w:id="330" w:name="_Toc465933435"/>
      <w:bookmarkStart w:id="331" w:name="_Toc466204096"/>
      <w:bookmarkStart w:id="332" w:name="_Toc466204875"/>
      <w:bookmarkStart w:id="333" w:name="_Toc465932076"/>
      <w:bookmarkStart w:id="334" w:name="_Toc465932532"/>
      <w:bookmarkStart w:id="335" w:name="_Toc465932986"/>
      <w:bookmarkStart w:id="336" w:name="_Toc465933439"/>
      <w:bookmarkStart w:id="337" w:name="_Toc466204100"/>
      <w:bookmarkStart w:id="338" w:name="_Toc466204879"/>
      <w:bookmarkStart w:id="339" w:name="_Toc465932097"/>
      <w:bookmarkStart w:id="340" w:name="_Toc465932553"/>
      <w:bookmarkStart w:id="341" w:name="_Toc465933007"/>
      <w:bookmarkStart w:id="342" w:name="_Toc465933460"/>
      <w:bookmarkStart w:id="343" w:name="_Toc466204121"/>
      <w:bookmarkStart w:id="344" w:name="_Toc466204900"/>
      <w:bookmarkStart w:id="345" w:name="_Toc465932118"/>
      <w:bookmarkStart w:id="346" w:name="_Toc465932574"/>
      <w:bookmarkStart w:id="347" w:name="_Toc465933028"/>
      <w:bookmarkStart w:id="348" w:name="_Toc465933481"/>
      <w:bookmarkStart w:id="349" w:name="_Toc466204142"/>
      <w:bookmarkStart w:id="350" w:name="_Toc466204921"/>
      <w:bookmarkStart w:id="351" w:name="_Toc465932119"/>
      <w:bookmarkStart w:id="352" w:name="_Toc465932575"/>
      <w:bookmarkStart w:id="353" w:name="_Toc465933029"/>
      <w:bookmarkStart w:id="354" w:name="_Toc465933482"/>
      <w:bookmarkStart w:id="355" w:name="_Toc466204143"/>
      <w:bookmarkStart w:id="356" w:name="_Toc466204922"/>
      <w:bookmarkStart w:id="357" w:name="_Toc465932120"/>
      <w:bookmarkStart w:id="358" w:name="_Toc465932576"/>
      <w:bookmarkStart w:id="359" w:name="_Toc465933030"/>
      <w:bookmarkStart w:id="360" w:name="_Toc465933483"/>
      <w:bookmarkStart w:id="361" w:name="_Toc466204144"/>
      <w:bookmarkStart w:id="362" w:name="_Toc466204923"/>
      <w:bookmarkStart w:id="363" w:name="_Toc465932141"/>
      <w:bookmarkStart w:id="364" w:name="_Toc465932597"/>
      <w:bookmarkStart w:id="365" w:name="_Toc465933051"/>
      <w:bookmarkStart w:id="366" w:name="_Toc465933504"/>
      <w:bookmarkStart w:id="367" w:name="_Toc466204165"/>
      <w:bookmarkStart w:id="368" w:name="_Toc466204944"/>
      <w:bookmarkStart w:id="369" w:name="_Toc465932142"/>
      <w:bookmarkStart w:id="370" w:name="_Toc465932598"/>
      <w:bookmarkStart w:id="371" w:name="_Toc465933052"/>
      <w:bookmarkStart w:id="372" w:name="_Toc465933505"/>
      <w:bookmarkStart w:id="373" w:name="_Toc466204166"/>
      <w:bookmarkStart w:id="374" w:name="_Toc466204945"/>
      <w:bookmarkStart w:id="375" w:name="_Toc465932145"/>
      <w:bookmarkStart w:id="376" w:name="_Toc465932601"/>
      <w:bookmarkStart w:id="377" w:name="_Toc465933055"/>
      <w:bookmarkStart w:id="378" w:name="_Toc465933508"/>
      <w:bookmarkStart w:id="379" w:name="_Toc466204169"/>
      <w:bookmarkStart w:id="380" w:name="_Toc466204948"/>
      <w:bookmarkStart w:id="381" w:name="_Toc465932146"/>
      <w:bookmarkStart w:id="382" w:name="_Toc465932602"/>
      <w:bookmarkStart w:id="383" w:name="_Toc465933056"/>
      <w:bookmarkStart w:id="384" w:name="_Toc465933509"/>
      <w:bookmarkStart w:id="385" w:name="_Toc466204170"/>
      <w:bookmarkStart w:id="386" w:name="_Toc466204949"/>
      <w:bookmarkStart w:id="387" w:name="_Toc465932147"/>
      <w:bookmarkStart w:id="388" w:name="_Toc465932603"/>
      <w:bookmarkStart w:id="389" w:name="_Toc465933057"/>
      <w:bookmarkStart w:id="390" w:name="_Toc465933510"/>
      <w:bookmarkStart w:id="391" w:name="_Toc466204171"/>
      <w:bookmarkStart w:id="392" w:name="_Toc466204950"/>
      <w:bookmarkStart w:id="393" w:name="_Toc465932148"/>
      <w:bookmarkStart w:id="394" w:name="_Toc465932604"/>
      <w:bookmarkStart w:id="395" w:name="_Toc465933058"/>
      <w:bookmarkStart w:id="396" w:name="_Toc465933511"/>
      <w:bookmarkStart w:id="397" w:name="_Toc466204172"/>
      <w:bookmarkStart w:id="398" w:name="_Toc466204951"/>
      <w:bookmarkStart w:id="399" w:name="_Toc465932150"/>
      <w:bookmarkStart w:id="400" w:name="_Toc465932606"/>
      <w:bookmarkStart w:id="401" w:name="_Toc465933060"/>
      <w:bookmarkStart w:id="402" w:name="_Toc465933513"/>
      <w:bookmarkStart w:id="403" w:name="_Toc466204174"/>
      <w:bookmarkStart w:id="404" w:name="_Toc466204953"/>
      <w:bookmarkStart w:id="405" w:name="_Toc465932152"/>
      <w:bookmarkStart w:id="406" w:name="_Toc465932608"/>
      <w:bookmarkStart w:id="407" w:name="_Toc465933062"/>
      <w:bookmarkStart w:id="408" w:name="_Toc465933515"/>
      <w:bookmarkStart w:id="409" w:name="_Toc466204176"/>
      <w:bookmarkStart w:id="410" w:name="_Toc466204955"/>
      <w:bookmarkStart w:id="411" w:name="_Toc465932153"/>
      <w:bookmarkStart w:id="412" w:name="_Toc465932609"/>
      <w:bookmarkStart w:id="413" w:name="_Toc465933063"/>
      <w:bookmarkStart w:id="414" w:name="_Toc465933516"/>
      <w:bookmarkStart w:id="415" w:name="_Toc466204177"/>
      <w:bookmarkStart w:id="416" w:name="_Toc466204956"/>
      <w:bookmarkStart w:id="417" w:name="_Toc450318062"/>
      <w:bookmarkEnd w:id="197"/>
      <w:bookmarkEnd w:id="198"/>
      <w:bookmarkEnd w:id="199"/>
      <w:bookmarkEnd w:id="200"/>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511847">
        <w:rPr>
          <w:sz w:val="28"/>
        </w:rPr>
        <w:t xml:space="preserve">wskazanie czynników, które będą miały wpływ na </w:t>
      </w:r>
      <w:r w:rsidR="0003200D">
        <w:rPr>
          <w:sz w:val="28"/>
        </w:rPr>
        <w:t>przyszłe</w:t>
      </w:r>
      <w:r w:rsidRPr="00511847">
        <w:rPr>
          <w:sz w:val="28"/>
        </w:rPr>
        <w:t xml:space="preserve"> wyniki </w:t>
      </w:r>
      <w:bookmarkEnd w:id="202"/>
      <w:bookmarkEnd w:id="417"/>
      <w:r w:rsidR="00B266FD">
        <w:rPr>
          <w:sz w:val="28"/>
        </w:rPr>
        <w:t>spółki</w:t>
      </w:r>
      <w:bookmarkEnd w:id="203"/>
      <w:r w:rsidR="00B266FD">
        <w:rPr>
          <w:sz w:val="28"/>
        </w:rPr>
        <w:t xml:space="preserve"> </w:t>
      </w:r>
    </w:p>
    <w:p w14:paraId="11C9394D" w14:textId="54AD31B8" w:rsidR="00721DAC" w:rsidRPr="00721DAC" w:rsidRDefault="00721DAC" w:rsidP="009E6553">
      <w:pPr>
        <w:spacing w:after="0" w:line="276" w:lineRule="auto"/>
        <w:rPr>
          <w:rFonts w:cs="Arial"/>
          <w:szCs w:val="20"/>
        </w:rPr>
      </w:pPr>
      <w:r w:rsidRPr="00E674C0">
        <w:rPr>
          <w:rFonts w:cs="Arial"/>
          <w:szCs w:val="20"/>
        </w:rPr>
        <w:t xml:space="preserve">Rozwój działalność spółki Apator SA skupiony jest w </w:t>
      </w:r>
      <w:r w:rsidR="00AE0B5E">
        <w:rPr>
          <w:rFonts w:cs="Arial"/>
          <w:szCs w:val="20"/>
        </w:rPr>
        <w:t xml:space="preserve">segmencie </w:t>
      </w:r>
      <w:r w:rsidR="00D816A2">
        <w:rPr>
          <w:rFonts w:cs="Arial"/>
          <w:szCs w:val="20"/>
        </w:rPr>
        <w:t>Energia Elektryczna</w:t>
      </w:r>
      <w:r w:rsidR="00AE0B5E">
        <w:rPr>
          <w:rFonts w:cs="Arial"/>
          <w:szCs w:val="20"/>
        </w:rPr>
        <w:t xml:space="preserve">, w ramach </w:t>
      </w:r>
      <w:r w:rsidRPr="00E674C0">
        <w:rPr>
          <w:rFonts w:cs="Arial"/>
          <w:szCs w:val="20"/>
        </w:rPr>
        <w:t xml:space="preserve">dwóch </w:t>
      </w:r>
      <w:r w:rsidR="00AE0B5E">
        <w:rPr>
          <w:rFonts w:cs="Arial"/>
          <w:szCs w:val="20"/>
        </w:rPr>
        <w:t>linii biznesowych</w:t>
      </w:r>
      <w:r w:rsidRPr="00E674C0">
        <w:rPr>
          <w:rFonts w:cs="Arial"/>
          <w:szCs w:val="20"/>
        </w:rPr>
        <w:t>:</w:t>
      </w:r>
    </w:p>
    <w:p w14:paraId="6FA7F226" w14:textId="4F5AAC67" w:rsidR="00721DAC" w:rsidRPr="00721DAC" w:rsidRDefault="00721DAC" w:rsidP="00721DAC">
      <w:pPr>
        <w:pStyle w:val="Punktatory"/>
        <w:numPr>
          <w:ilvl w:val="0"/>
          <w:numId w:val="3"/>
        </w:numPr>
        <w:ind w:left="357" w:hanging="357"/>
        <w:rPr>
          <w:rFonts w:ascii="Arial" w:hAnsi="Arial" w:cs="Arial"/>
          <w:szCs w:val="20"/>
          <w:lang w:val="pl-PL"/>
        </w:rPr>
      </w:pPr>
      <w:r w:rsidRPr="00721DAC">
        <w:rPr>
          <w:rFonts w:ascii="Arial" w:hAnsi="Arial" w:cs="Arial"/>
          <w:szCs w:val="20"/>
          <w:lang w:val="pl-PL"/>
        </w:rPr>
        <w:t>opomiarowanie energii elektrycznej,</w:t>
      </w:r>
    </w:p>
    <w:p w14:paraId="19018EF9" w14:textId="3BD315F7" w:rsidR="00721DAC" w:rsidRPr="008E0D90" w:rsidRDefault="008E0D90" w:rsidP="00721DAC">
      <w:pPr>
        <w:pStyle w:val="Punktatory"/>
        <w:numPr>
          <w:ilvl w:val="0"/>
          <w:numId w:val="3"/>
        </w:numPr>
        <w:spacing w:after="120"/>
        <w:ind w:left="357" w:hanging="357"/>
        <w:rPr>
          <w:rFonts w:ascii="Arial" w:hAnsi="Arial" w:cs="Arial"/>
          <w:szCs w:val="20"/>
          <w:lang w:val="pl-PL"/>
        </w:rPr>
      </w:pPr>
      <w:r>
        <w:rPr>
          <w:rFonts w:ascii="Arial" w:hAnsi="Arial" w:cs="Arial"/>
          <w:szCs w:val="20"/>
          <w:lang w:val="pl-PL"/>
        </w:rPr>
        <w:t>aparatura łączeniowa</w:t>
      </w:r>
      <w:r w:rsidR="00721DAC" w:rsidRPr="008E0D90">
        <w:rPr>
          <w:rFonts w:ascii="Arial" w:hAnsi="Arial" w:cs="Arial"/>
          <w:szCs w:val="20"/>
          <w:lang w:val="pl-PL"/>
        </w:rPr>
        <w:t>.</w:t>
      </w:r>
    </w:p>
    <w:p w14:paraId="72AACA17" w14:textId="291CCC5B" w:rsidR="00D816A2" w:rsidRPr="00D816A2" w:rsidRDefault="00D816A2" w:rsidP="00D816A2">
      <w:pPr>
        <w:spacing w:after="0" w:line="276" w:lineRule="auto"/>
        <w:rPr>
          <w:rFonts w:cs="Arial"/>
          <w:szCs w:val="20"/>
        </w:rPr>
      </w:pPr>
      <w:r w:rsidRPr="00D816A2">
        <w:rPr>
          <w:rFonts w:cs="Arial"/>
          <w:szCs w:val="20"/>
        </w:rPr>
        <w:t xml:space="preserve">Wśród czynników, które w największym stopniu będą determinować rozwój Apator SA (w ramach </w:t>
      </w:r>
      <w:r>
        <w:rPr>
          <w:rFonts w:cs="Arial"/>
          <w:szCs w:val="20"/>
        </w:rPr>
        <w:t>G</w:t>
      </w:r>
      <w:r w:rsidRPr="00D816A2">
        <w:rPr>
          <w:rFonts w:cs="Arial"/>
          <w:szCs w:val="20"/>
        </w:rPr>
        <w:t xml:space="preserve">rupy Apator) w perspektywie kolejnych okresów, należy wymienić: </w:t>
      </w:r>
    </w:p>
    <w:p w14:paraId="0D584E31" w14:textId="77777777" w:rsidR="00D816A2" w:rsidRDefault="00D816A2" w:rsidP="00D816A2">
      <w:pPr>
        <w:pStyle w:val="Punktatory"/>
        <w:numPr>
          <w:ilvl w:val="0"/>
          <w:numId w:val="3"/>
        </w:numPr>
        <w:ind w:left="357" w:hanging="357"/>
        <w:rPr>
          <w:rFonts w:ascii="Arial" w:hAnsi="Arial" w:cs="Arial"/>
          <w:szCs w:val="20"/>
          <w:lang w:val="pl-PL"/>
        </w:rPr>
      </w:pPr>
      <w:r w:rsidRPr="007A4EBF">
        <w:rPr>
          <w:rFonts w:ascii="Arial" w:hAnsi="Arial" w:cs="Arial"/>
          <w:szCs w:val="20"/>
          <w:lang w:val="pl-PL"/>
        </w:rPr>
        <w:t>sytuację makroekonomiczną,</w:t>
      </w:r>
    </w:p>
    <w:p w14:paraId="0FBC72E3" w14:textId="77777777" w:rsidR="00D816A2" w:rsidRPr="0033120C" w:rsidRDefault="00D816A2" w:rsidP="00D816A2">
      <w:pPr>
        <w:pStyle w:val="Punktatory"/>
        <w:numPr>
          <w:ilvl w:val="0"/>
          <w:numId w:val="3"/>
        </w:numPr>
        <w:ind w:left="357" w:hanging="357"/>
        <w:rPr>
          <w:rFonts w:ascii="Arial" w:hAnsi="Arial" w:cs="Arial"/>
          <w:szCs w:val="20"/>
          <w:lang w:val="pl-PL"/>
        </w:rPr>
      </w:pPr>
      <w:r w:rsidRPr="0033120C">
        <w:rPr>
          <w:rFonts w:ascii="Arial" w:hAnsi="Arial" w:cs="Arial"/>
          <w:szCs w:val="20"/>
          <w:lang w:val="pl-PL"/>
        </w:rPr>
        <w:t>symptomy pogarszającej się sytuacji w budownictwie,</w:t>
      </w:r>
    </w:p>
    <w:p w14:paraId="4B903413" w14:textId="77777777" w:rsidR="00D816A2" w:rsidRPr="0033120C" w:rsidRDefault="00D816A2" w:rsidP="00D816A2">
      <w:pPr>
        <w:pStyle w:val="Punktatory"/>
        <w:numPr>
          <w:ilvl w:val="0"/>
          <w:numId w:val="3"/>
        </w:numPr>
        <w:ind w:left="357" w:hanging="357"/>
        <w:rPr>
          <w:rFonts w:ascii="Arial" w:hAnsi="Arial" w:cs="Arial"/>
          <w:szCs w:val="20"/>
          <w:lang w:val="pl-PL"/>
        </w:rPr>
      </w:pPr>
      <w:r w:rsidRPr="0033120C">
        <w:rPr>
          <w:rFonts w:ascii="Arial" w:hAnsi="Arial" w:cs="Arial"/>
          <w:szCs w:val="20"/>
          <w:lang w:val="pl-PL"/>
        </w:rPr>
        <w:t>rosnące zamówienia tzw. zielonej energetyki w Polsce (o ok. 40%),</w:t>
      </w:r>
    </w:p>
    <w:p w14:paraId="762A8CEC" w14:textId="77777777" w:rsidR="00D816A2" w:rsidRPr="0033120C" w:rsidRDefault="00D816A2" w:rsidP="00D816A2">
      <w:pPr>
        <w:pStyle w:val="Punktatory"/>
        <w:numPr>
          <w:ilvl w:val="0"/>
          <w:numId w:val="3"/>
        </w:numPr>
        <w:ind w:left="357" w:hanging="357"/>
        <w:rPr>
          <w:rFonts w:ascii="Arial" w:hAnsi="Arial" w:cs="Arial"/>
          <w:szCs w:val="20"/>
          <w:lang w:val="pl-PL"/>
        </w:rPr>
      </w:pPr>
      <w:r w:rsidRPr="0033120C">
        <w:rPr>
          <w:rFonts w:ascii="Arial" w:hAnsi="Arial" w:cs="Arial"/>
          <w:szCs w:val="20"/>
          <w:lang w:val="pl-PL"/>
        </w:rPr>
        <w:t>wzrost cen energii dla przedsiębiorstw w Polsce,</w:t>
      </w:r>
    </w:p>
    <w:p w14:paraId="596D39A3" w14:textId="77777777" w:rsidR="00D816A2" w:rsidRPr="007A4EBF" w:rsidRDefault="00D816A2" w:rsidP="00D816A2">
      <w:pPr>
        <w:pStyle w:val="Punktatory"/>
        <w:numPr>
          <w:ilvl w:val="0"/>
          <w:numId w:val="3"/>
        </w:numPr>
        <w:ind w:left="357" w:hanging="357"/>
        <w:rPr>
          <w:rFonts w:ascii="Arial" w:hAnsi="Arial" w:cs="Arial"/>
          <w:szCs w:val="20"/>
          <w:lang w:val="pl-PL"/>
        </w:rPr>
      </w:pPr>
      <w:r w:rsidRPr="007A4EBF">
        <w:rPr>
          <w:rFonts w:ascii="Arial" w:hAnsi="Arial" w:cs="Arial"/>
          <w:szCs w:val="20"/>
          <w:lang w:val="pl-PL"/>
        </w:rPr>
        <w:t>kształtowanie się kursów walut USD (koszty zakupu materiałów elektronicznych), EUR i GBP (przychody ze sprzedaży eksportowej) oraz efekty realizowanej polityki zabezpieczenia kursów walut,</w:t>
      </w:r>
    </w:p>
    <w:p w14:paraId="4E48FE73" w14:textId="77777777" w:rsidR="00D816A2" w:rsidRPr="007A4EBF" w:rsidRDefault="00D816A2" w:rsidP="00D816A2">
      <w:pPr>
        <w:pStyle w:val="Akapitzlist"/>
        <w:numPr>
          <w:ilvl w:val="0"/>
          <w:numId w:val="3"/>
        </w:numPr>
        <w:spacing w:after="0" w:line="276" w:lineRule="auto"/>
        <w:ind w:left="357" w:hanging="357"/>
        <w:rPr>
          <w:rFonts w:cs="Arial"/>
          <w:snapToGrid w:val="0"/>
          <w:szCs w:val="20"/>
          <w:lang w:eastAsia="pl-PL"/>
        </w:rPr>
      </w:pPr>
      <w:r w:rsidRPr="007A4EBF">
        <w:rPr>
          <w:rFonts w:cs="Arial"/>
          <w:snapToGrid w:val="0"/>
          <w:szCs w:val="20"/>
          <w:lang w:eastAsia="pl-PL"/>
        </w:rPr>
        <w:t>zmiany technologiczne i trendy w branży,</w:t>
      </w:r>
    </w:p>
    <w:p w14:paraId="6156729E" w14:textId="77777777" w:rsidR="00D816A2" w:rsidRPr="007A4EBF" w:rsidRDefault="00D816A2" w:rsidP="00D816A2">
      <w:pPr>
        <w:pStyle w:val="Akapitzlist"/>
        <w:numPr>
          <w:ilvl w:val="0"/>
          <w:numId w:val="3"/>
        </w:numPr>
        <w:spacing w:after="0" w:line="276" w:lineRule="auto"/>
        <w:ind w:left="357" w:hanging="357"/>
        <w:rPr>
          <w:rFonts w:cs="Arial"/>
          <w:snapToGrid w:val="0"/>
          <w:szCs w:val="20"/>
          <w:lang w:eastAsia="pl-PL"/>
        </w:rPr>
      </w:pPr>
      <w:r w:rsidRPr="007A4EBF">
        <w:rPr>
          <w:rFonts w:cs="Arial"/>
          <w:snapToGrid w:val="0"/>
          <w:szCs w:val="20"/>
          <w:lang w:eastAsia="pl-PL"/>
        </w:rPr>
        <w:t>zmiany legislacyjne i wymogi regulacyjne,</w:t>
      </w:r>
    </w:p>
    <w:p w14:paraId="4C78065E" w14:textId="77777777" w:rsidR="00D816A2" w:rsidRPr="00CC619F" w:rsidRDefault="00D816A2" w:rsidP="00D816A2">
      <w:pPr>
        <w:pStyle w:val="Akapitzlist"/>
        <w:numPr>
          <w:ilvl w:val="0"/>
          <w:numId w:val="3"/>
        </w:numPr>
        <w:spacing w:after="0" w:line="276" w:lineRule="auto"/>
        <w:ind w:left="357" w:hanging="357"/>
        <w:rPr>
          <w:rFonts w:cs="Arial"/>
          <w:snapToGrid w:val="0"/>
          <w:szCs w:val="20"/>
          <w:lang w:eastAsia="pl-PL"/>
        </w:rPr>
      </w:pPr>
      <w:r w:rsidRPr="007A4EBF">
        <w:rPr>
          <w:rFonts w:cs="Arial"/>
          <w:snapToGrid w:val="0"/>
          <w:szCs w:val="20"/>
          <w:lang w:eastAsia="pl-PL"/>
        </w:rPr>
        <w:t xml:space="preserve">sytuację na rynku pracy, dostęp do wykwalifikowanej kadry (zwłaszcza z obszaru R&amp;D) oraz pracowników </w:t>
      </w:r>
      <w:r w:rsidRPr="00CC619F">
        <w:rPr>
          <w:rFonts w:cs="Arial"/>
          <w:snapToGrid w:val="0"/>
          <w:szCs w:val="20"/>
          <w:lang w:eastAsia="pl-PL"/>
        </w:rPr>
        <w:t>produkcyjnych,</w:t>
      </w:r>
    </w:p>
    <w:p w14:paraId="33991E5D" w14:textId="13594E11" w:rsidR="00D816A2" w:rsidRPr="007A4EBF" w:rsidRDefault="00D816A2" w:rsidP="00D816A2">
      <w:pPr>
        <w:pStyle w:val="Akapitzlist"/>
        <w:numPr>
          <w:ilvl w:val="0"/>
          <w:numId w:val="3"/>
        </w:numPr>
        <w:spacing w:after="0" w:line="276" w:lineRule="auto"/>
        <w:ind w:left="357" w:hanging="357"/>
        <w:rPr>
          <w:rFonts w:cs="Arial"/>
          <w:snapToGrid w:val="0"/>
          <w:szCs w:val="20"/>
          <w:lang w:eastAsia="pl-PL"/>
        </w:rPr>
      </w:pPr>
      <w:r w:rsidRPr="007A4EBF">
        <w:rPr>
          <w:rFonts w:cs="Arial"/>
          <w:snapToGrid w:val="0"/>
          <w:szCs w:val="20"/>
          <w:lang w:eastAsia="pl-PL"/>
        </w:rPr>
        <w:t xml:space="preserve">postępującą automatyzację i robotyzację procesów produkcji ukierunkowanych na zwiększenie mocy produkcyjnych i zwiększanie efektywności operacyjnej spółek produkcyjnych </w:t>
      </w:r>
      <w:r>
        <w:rPr>
          <w:rFonts w:cs="Arial"/>
          <w:snapToGrid w:val="0"/>
          <w:szCs w:val="20"/>
          <w:lang w:eastAsia="pl-PL"/>
        </w:rPr>
        <w:t>G</w:t>
      </w:r>
      <w:r w:rsidRPr="007A4EBF">
        <w:rPr>
          <w:rFonts w:cs="Arial"/>
          <w:snapToGrid w:val="0"/>
          <w:szCs w:val="20"/>
          <w:lang w:eastAsia="pl-PL"/>
        </w:rPr>
        <w:t>rupy Apator,</w:t>
      </w:r>
      <w:r>
        <w:rPr>
          <w:rFonts w:cs="Arial"/>
          <w:snapToGrid w:val="0"/>
          <w:szCs w:val="20"/>
          <w:lang w:eastAsia="pl-PL"/>
        </w:rPr>
        <w:t xml:space="preserve"> w tym </w:t>
      </w:r>
      <w:r w:rsidR="006E4541">
        <w:rPr>
          <w:rFonts w:cs="Arial"/>
          <w:snapToGrid w:val="0"/>
          <w:szCs w:val="20"/>
          <w:lang w:eastAsia="pl-PL"/>
        </w:rPr>
        <w:br/>
      </w:r>
      <w:r>
        <w:rPr>
          <w:rFonts w:cs="Arial"/>
          <w:snapToGrid w:val="0"/>
          <w:szCs w:val="20"/>
          <w:lang w:eastAsia="pl-PL"/>
        </w:rPr>
        <w:t>Apator SA,</w:t>
      </w:r>
    </w:p>
    <w:p w14:paraId="142EA3F0" w14:textId="6A07BA6A" w:rsidR="00D816A2" w:rsidRDefault="00D816A2" w:rsidP="00D816A2">
      <w:pPr>
        <w:pStyle w:val="Akapitzlist"/>
        <w:numPr>
          <w:ilvl w:val="0"/>
          <w:numId w:val="3"/>
        </w:numPr>
        <w:spacing w:after="0" w:line="276" w:lineRule="auto"/>
        <w:ind w:left="357" w:hanging="357"/>
        <w:rPr>
          <w:rFonts w:cs="Arial"/>
          <w:snapToGrid w:val="0"/>
          <w:szCs w:val="20"/>
          <w:lang w:eastAsia="pl-PL"/>
        </w:rPr>
      </w:pPr>
      <w:r w:rsidRPr="007A4EBF">
        <w:rPr>
          <w:rFonts w:cs="Arial"/>
          <w:snapToGrid w:val="0"/>
          <w:szCs w:val="20"/>
          <w:lang w:eastAsia="pl-PL"/>
        </w:rPr>
        <w:t xml:space="preserve">stały przegląd portfela produktowego i jego optymalizację pod kątem obniżki TKW – </w:t>
      </w:r>
      <w:proofErr w:type="spellStart"/>
      <w:r w:rsidRPr="007A4EBF">
        <w:rPr>
          <w:rFonts w:cs="Arial"/>
          <w:snapToGrid w:val="0"/>
          <w:szCs w:val="20"/>
          <w:lang w:eastAsia="pl-PL"/>
        </w:rPr>
        <w:t>redesign</w:t>
      </w:r>
      <w:proofErr w:type="spellEnd"/>
      <w:r w:rsidRPr="007A4EBF">
        <w:rPr>
          <w:rFonts w:cs="Arial"/>
          <w:snapToGrid w:val="0"/>
          <w:szCs w:val="20"/>
          <w:lang w:eastAsia="pl-PL"/>
        </w:rPr>
        <w:t xml:space="preserve"> to </w:t>
      </w:r>
      <w:proofErr w:type="spellStart"/>
      <w:r w:rsidRPr="007A4EBF">
        <w:rPr>
          <w:rFonts w:cs="Arial"/>
          <w:snapToGrid w:val="0"/>
          <w:szCs w:val="20"/>
          <w:lang w:eastAsia="pl-PL"/>
        </w:rPr>
        <w:t>cost</w:t>
      </w:r>
      <w:proofErr w:type="spellEnd"/>
      <w:r>
        <w:rPr>
          <w:rFonts w:cs="Arial"/>
          <w:snapToGrid w:val="0"/>
          <w:szCs w:val="20"/>
          <w:lang w:eastAsia="pl-PL"/>
        </w:rPr>
        <w:t>,</w:t>
      </w:r>
    </w:p>
    <w:p w14:paraId="5C53F2F8" w14:textId="712E2934" w:rsidR="00D816A2" w:rsidRDefault="00D816A2" w:rsidP="00D816A2">
      <w:pPr>
        <w:pStyle w:val="Akapitzlist"/>
        <w:numPr>
          <w:ilvl w:val="0"/>
          <w:numId w:val="3"/>
        </w:numPr>
        <w:spacing w:after="0" w:line="276" w:lineRule="auto"/>
        <w:ind w:left="357" w:hanging="357"/>
        <w:rPr>
          <w:rFonts w:cs="Arial"/>
          <w:snapToGrid w:val="0"/>
          <w:szCs w:val="20"/>
          <w:lang w:eastAsia="pl-PL"/>
        </w:rPr>
      </w:pPr>
      <w:r w:rsidRPr="00213AC5">
        <w:rPr>
          <w:rFonts w:cs="Arial"/>
          <w:snapToGrid w:val="0"/>
          <w:szCs w:val="20"/>
          <w:lang w:eastAsia="pl-PL"/>
        </w:rPr>
        <w:lastRenderedPageBreak/>
        <w:t xml:space="preserve">wzrost cen komponentów </w:t>
      </w:r>
      <w:r w:rsidRPr="00F40D36">
        <w:rPr>
          <w:rFonts w:cs="Arial"/>
          <w:snapToGrid w:val="0"/>
          <w:szCs w:val="20"/>
          <w:lang w:eastAsia="pl-PL"/>
        </w:rPr>
        <w:t>elektronicznych.</w:t>
      </w:r>
    </w:p>
    <w:p w14:paraId="12EFAFB9" w14:textId="77777777" w:rsidR="006F340C" w:rsidRPr="00F40D36" w:rsidRDefault="006F340C" w:rsidP="006F340C">
      <w:pPr>
        <w:pStyle w:val="Akapitzlist"/>
        <w:spacing w:after="0" w:line="276" w:lineRule="auto"/>
        <w:ind w:left="357"/>
        <w:rPr>
          <w:rFonts w:cs="Arial"/>
          <w:snapToGrid w:val="0"/>
          <w:szCs w:val="20"/>
          <w:lang w:eastAsia="pl-PL"/>
        </w:rPr>
      </w:pPr>
    </w:p>
    <w:p w14:paraId="543A7726" w14:textId="77777777" w:rsidR="00D816A2" w:rsidRPr="00BF40F4" w:rsidRDefault="00D816A2" w:rsidP="00D816A2">
      <w:pPr>
        <w:pStyle w:val="Akapitzlist"/>
        <w:spacing w:after="0" w:line="276" w:lineRule="auto"/>
        <w:rPr>
          <w:rFonts w:cs="Arial"/>
          <w:b/>
          <w:color w:val="1F3864" w:themeColor="accent1" w:themeShade="80"/>
          <w:szCs w:val="20"/>
        </w:rPr>
      </w:pPr>
      <w:r w:rsidRPr="00BF40F4">
        <w:rPr>
          <w:rFonts w:cs="Arial"/>
          <w:b/>
          <w:color w:val="1F3864" w:themeColor="accent1" w:themeShade="80"/>
          <w:szCs w:val="20"/>
        </w:rPr>
        <w:t xml:space="preserve">Segment </w:t>
      </w:r>
      <w:r>
        <w:rPr>
          <w:rFonts w:cs="Arial"/>
          <w:b/>
          <w:color w:val="1F3864" w:themeColor="accent1" w:themeShade="80"/>
          <w:szCs w:val="20"/>
        </w:rPr>
        <w:t>Energia Elektryczna</w:t>
      </w:r>
      <w:r w:rsidRPr="00BF40F4">
        <w:rPr>
          <w:rFonts w:cs="Arial"/>
          <w:b/>
          <w:color w:val="1F3864" w:themeColor="accent1" w:themeShade="80"/>
          <w:szCs w:val="20"/>
        </w:rPr>
        <w:t xml:space="preserve"> </w:t>
      </w:r>
    </w:p>
    <w:p w14:paraId="61F9CDD6" w14:textId="77777777" w:rsidR="00D816A2" w:rsidRPr="00BF40F4" w:rsidRDefault="00D816A2" w:rsidP="00D816A2">
      <w:pPr>
        <w:pStyle w:val="Akapitzlist"/>
        <w:spacing w:after="0" w:line="276" w:lineRule="auto"/>
        <w:rPr>
          <w:rFonts w:cs="Arial"/>
          <w:b/>
          <w:color w:val="1F3864" w:themeColor="accent1" w:themeShade="80"/>
          <w:szCs w:val="20"/>
        </w:rPr>
      </w:pPr>
    </w:p>
    <w:p w14:paraId="475A6D33" w14:textId="48715B6C" w:rsidR="00D816A2" w:rsidRPr="00BF40F4" w:rsidRDefault="00D816A2" w:rsidP="00D816A2">
      <w:pPr>
        <w:spacing w:line="276" w:lineRule="auto"/>
        <w:rPr>
          <w:rFonts w:cs="Arial"/>
          <w:szCs w:val="20"/>
        </w:rPr>
      </w:pPr>
      <w:r w:rsidRPr="00BF40F4">
        <w:rPr>
          <w:rFonts w:cs="Arial"/>
          <w:szCs w:val="20"/>
        </w:rPr>
        <w:t xml:space="preserve">Apator </w:t>
      </w:r>
      <w:r>
        <w:rPr>
          <w:rFonts w:cs="Arial"/>
          <w:szCs w:val="20"/>
        </w:rPr>
        <w:t xml:space="preserve">SA </w:t>
      </w:r>
      <w:r w:rsidRPr="00BF40F4">
        <w:rPr>
          <w:rFonts w:cs="Arial"/>
          <w:szCs w:val="20"/>
        </w:rPr>
        <w:t xml:space="preserve">znaczącą część swoich przychodów generuje w sektorze produktów i usług skierowanych do przedsiębiorstw działających w branży energetycznej, wśród których są: Operatorzy Systemów Dystrybucyjnych (zakłady energetyczne), hurtownie elektroenergetyczne, przedsiębiorstwa </w:t>
      </w:r>
      <w:proofErr w:type="spellStart"/>
      <w:r w:rsidRPr="00BF40F4">
        <w:rPr>
          <w:rFonts w:cs="Arial"/>
          <w:szCs w:val="20"/>
        </w:rPr>
        <w:t>elektromontażowe</w:t>
      </w:r>
      <w:proofErr w:type="spellEnd"/>
      <w:r w:rsidRPr="00BF40F4">
        <w:rPr>
          <w:rFonts w:cs="Arial"/>
          <w:szCs w:val="20"/>
        </w:rPr>
        <w:t xml:space="preserve"> i elektroinstalacyjne. Mniej liczną grupę klientów stanowią zakłady przemysłowe.</w:t>
      </w:r>
    </w:p>
    <w:p w14:paraId="15DC184B" w14:textId="77777777" w:rsidR="00D816A2" w:rsidRPr="00BF40F4" w:rsidRDefault="00D816A2" w:rsidP="00D816A2">
      <w:pPr>
        <w:spacing w:after="0" w:line="276" w:lineRule="auto"/>
        <w:rPr>
          <w:rFonts w:cs="Arial"/>
          <w:szCs w:val="20"/>
        </w:rPr>
      </w:pPr>
      <w:r w:rsidRPr="00BF40F4">
        <w:rPr>
          <w:rFonts w:cs="Arial"/>
          <w:szCs w:val="20"/>
        </w:rPr>
        <w:t xml:space="preserve">Do głównych czynników wpływających na działalność segmentu </w:t>
      </w:r>
      <w:r>
        <w:rPr>
          <w:rFonts w:cs="Arial"/>
          <w:szCs w:val="20"/>
        </w:rPr>
        <w:t>Energia Elektryczna</w:t>
      </w:r>
      <w:r w:rsidRPr="00BF40F4">
        <w:rPr>
          <w:rFonts w:cs="Arial"/>
          <w:szCs w:val="20"/>
        </w:rPr>
        <w:t xml:space="preserve"> w Polsce należą:</w:t>
      </w:r>
    </w:p>
    <w:p w14:paraId="379CA1D4" w14:textId="77777777" w:rsidR="00D816A2" w:rsidRPr="00CC619F" w:rsidRDefault="00D816A2" w:rsidP="00534772">
      <w:pPr>
        <w:pStyle w:val="Akapitzlist"/>
        <w:numPr>
          <w:ilvl w:val="0"/>
          <w:numId w:val="12"/>
        </w:numPr>
        <w:spacing w:after="0" w:line="276" w:lineRule="auto"/>
        <w:rPr>
          <w:rFonts w:cs="Arial"/>
          <w:szCs w:val="20"/>
        </w:rPr>
      </w:pPr>
      <w:r w:rsidRPr="00CC619F">
        <w:rPr>
          <w:rFonts w:cs="Arial"/>
          <w:szCs w:val="20"/>
        </w:rPr>
        <w:t>dynamika rozwoju gospodarczego i rozwoju budownictwa,</w:t>
      </w:r>
    </w:p>
    <w:p w14:paraId="0EF91EC8" w14:textId="77777777" w:rsidR="00D816A2" w:rsidRPr="00BF40F4" w:rsidRDefault="00D816A2" w:rsidP="00D816A2">
      <w:pPr>
        <w:pStyle w:val="Akapitzlist"/>
        <w:spacing w:after="0" w:line="276" w:lineRule="auto"/>
        <w:ind w:left="759"/>
        <w:rPr>
          <w:rFonts w:cs="Arial"/>
          <w:szCs w:val="20"/>
        </w:rPr>
      </w:pPr>
      <w:r w:rsidRPr="00D459C5">
        <w:rPr>
          <w:rFonts w:cs="Arial"/>
          <w:szCs w:val="20"/>
        </w:rPr>
        <w:t>Według danych GUS produkcja sprzedana liczników energii w 2018 r. była o 27% wyższa niż w roku 2017. Liczba wydanych pozwoleń na budowę w tym okresie wzrosła o 2,7% , zaś liczba oddawanych do użytku budynków i mieszkań wzrosła o 3,6% r/r;</w:t>
      </w:r>
      <w:r w:rsidRPr="00CC619F">
        <w:rPr>
          <w:rFonts w:cs="Arial"/>
          <w:szCs w:val="20"/>
        </w:rPr>
        <w:t xml:space="preserve"> pomimo ożywienia  branża budowlana boryka się z takimi utrudnieniami, jak niedobór wykwalifikowanych</w:t>
      </w:r>
      <w:r w:rsidRPr="00BF40F4">
        <w:rPr>
          <w:rFonts w:cs="Arial"/>
          <w:szCs w:val="20"/>
        </w:rPr>
        <w:t xml:space="preserve"> pracowników, rosnące koszty materiałów </w:t>
      </w:r>
      <w:r>
        <w:rPr>
          <w:rFonts w:cs="Arial"/>
          <w:szCs w:val="20"/>
        </w:rPr>
        <w:br/>
      </w:r>
      <w:r w:rsidRPr="00BF40F4">
        <w:rPr>
          <w:rFonts w:cs="Arial"/>
          <w:szCs w:val="20"/>
        </w:rPr>
        <w:t>i opóźnienia w płatnościach,</w:t>
      </w:r>
    </w:p>
    <w:p w14:paraId="061E8D31" w14:textId="77777777" w:rsidR="00D816A2" w:rsidRDefault="00D816A2" w:rsidP="00534772">
      <w:pPr>
        <w:pStyle w:val="Akapitzlist"/>
        <w:numPr>
          <w:ilvl w:val="0"/>
          <w:numId w:val="12"/>
        </w:numPr>
        <w:spacing w:after="0" w:line="276" w:lineRule="auto"/>
        <w:rPr>
          <w:rFonts w:cs="Arial"/>
          <w:szCs w:val="20"/>
        </w:rPr>
      </w:pPr>
      <w:r w:rsidRPr="00BF40F4">
        <w:rPr>
          <w:rFonts w:cs="Arial"/>
          <w:szCs w:val="20"/>
        </w:rPr>
        <w:t>preferencje w zakresie inwestycji publicznych – nacisk na rozwój i modernizację infrastruktury sieci elektroenergetycznych,</w:t>
      </w:r>
    </w:p>
    <w:p w14:paraId="5D1B3C8F" w14:textId="77777777" w:rsidR="00D816A2" w:rsidRDefault="00D816A2" w:rsidP="00534772">
      <w:pPr>
        <w:pStyle w:val="Akapitzlist"/>
        <w:numPr>
          <w:ilvl w:val="0"/>
          <w:numId w:val="12"/>
        </w:numPr>
        <w:spacing w:after="0" w:line="276" w:lineRule="auto"/>
        <w:rPr>
          <w:rFonts w:cs="Arial"/>
          <w:szCs w:val="20"/>
        </w:rPr>
      </w:pPr>
      <w:r>
        <w:rPr>
          <w:rFonts w:cs="Arial"/>
          <w:szCs w:val="20"/>
        </w:rPr>
        <w:t>prowadzenie</w:t>
      </w:r>
      <w:r w:rsidRPr="00213AC5">
        <w:rPr>
          <w:rFonts w:cs="Arial"/>
          <w:szCs w:val="20"/>
        </w:rPr>
        <w:t xml:space="preserve"> prac nad nowym Prawem Energetycznym, w którym ma być uwzględniony harmonogram wdrożenia smart </w:t>
      </w:r>
      <w:proofErr w:type="spellStart"/>
      <w:r w:rsidRPr="00213AC5">
        <w:rPr>
          <w:rFonts w:cs="Arial"/>
          <w:szCs w:val="20"/>
        </w:rPr>
        <w:t>meteringu</w:t>
      </w:r>
      <w:proofErr w:type="spellEnd"/>
      <w:r w:rsidRPr="00213AC5">
        <w:rPr>
          <w:rFonts w:cs="Arial"/>
          <w:szCs w:val="20"/>
        </w:rPr>
        <w:t xml:space="preserve"> w Polsce</w:t>
      </w:r>
      <w:r>
        <w:rPr>
          <w:rFonts w:cs="Arial"/>
          <w:szCs w:val="20"/>
        </w:rPr>
        <w:t>,</w:t>
      </w:r>
    </w:p>
    <w:p w14:paraId="78EF16C8" w14:textId="64149D11" w:rsidR="00D816A2" w:rsidRPr="00887F51" w:rsidRDefault="00D816A2" w:rsidP="00534772">
      <w:pPr>
        <w:pStyle w:val="Akapitzlist"/>
        <w:numPr>
          <w:ilvl w:val="0"/>
          <w:numId w:val="12"/>
        </w:numPr>
        <w:spacing w:after="0" w:line="276" w:lineRule="auto"/>
        <w:rPr>
          <w:rFonts w:cs="Arial"/>
          <w:szCs w:val="20"/>
        </w:rPr>
      </w:pPr>
      <w:r w:rsidRPr="00887F51">
        <w:rPr>
          <w:rFonts w:cs="Arial"/>
          <w:szCs w:val="20"/>
        </w:rPr>
        <w:t>wyraźny trend wzrostowy zamówień w sferze „zielonej energetyki” i energooszczędnego oświetlenia</w:t>
      </w:r>
      <w:r>
        <w:rPr>
          <w:rFonts w:cs="Arial"/>
          <w:szCs w:val="20"/>
        </w:rPr>
        <w:t xml:space="preserve">. </w:t>
      </w:r>
      <w:r w:rsidRPr="00D459C5">
        <w:rPr>
          <w:rFonts w:cs="Arial"/>
          <w:szCs w:val="20"/>
        </w:rPr>
        <w:t>Zgodnie z</w:t>
      </w:r>
      <w:r w:rsidR="006E4541">
        <w:rPr>
          <w:rFonts w:cs="Arial"/>
          <w:szCs w:val="20"/>
        </w:rPr>
        <w:t xml:space="preserve"> </w:t>
      </w:r>
      <w:r w:rsidRPr="00D459C5">
        <w:rPr>
          <w:rFonts w:cs="Arial"/>
          <w:szCs w:val="20"/>
        </w:rPr>
        <w:t xml:space="preserve">nową Strategią Grupa Apator będzie dążyła do zagospodarowania nowych atrakcyjnych obszarów związanych z lokalnym zarządzaniem energią (rozproszone „zielone” źródła energii wymagają zastosowania zaawansowanych rozwiązań do lokalnego pomiaru, monitorowania </w:t>
      </w:r>
      <w:r w:rsidRPr="00D459C5">
        <w:rPr>
          <w:rFonts w:cs="Arial"/>
          <w:szCs w:val="20"/>
        </w:rPr>
        <w:br/>
        <w:t xml:space="preserve">i automatycznego zarządzania energią w klastrach). Z kolei inteligentne oświetlenie wykorzystuje nowoczesne technologie komunikacyjne i systemy zdanego odczytu i sterowania, które są używane także w smart </w:t>
      </w:r>
      <w:proofErr w:type="spellStart"/>
      <w:r w:rsidRPr="00D459C5">
        <w:rPr>
          <w:rFonts w:cs="Arial"/>
          <w:szCs w:val="20"/>
        </w:rPr>
        <w:t>meteringu</w:t>
      </w:r>
      <w:proofErr w:type="spellEnd"/>
      <w:r w:rsidRPr="00D459C5">
        <w:rPr>
          <w:rFonts w:cs="Arial"/>
          <w:szCs w:val="20"/>
        </w:rPr>
        <w:t>. Istnieje możliwość poszerzenia zakresu ich zastosowania także na miejskie inteligentne sieci oświetleniowe. Apator buduje ofertę w tym zakresie wychodząc naprzeciw rynkowym  tendencjom,</w:t>
      </w:r>
    </w:p>
    <w:p w14:paraId="0749F8E3" w14:textId="77777777" w:rsidR="00D816A2" w:rsidRPr="00213AC5" w:rsidRDefault="00D816A2" w:rsidP="00534772">
      <w:pPr>
        <w:pStyle w:val="Akapitzlist"/>
        <w:numPr>
          <w:ilvl w:val="0"/>
          <w:numId w:val="12"/>
        </w:numPr>
        <w:spacing w:after="0" w:line="276" w:lineRule="auto"/>
        <w:rPr>
          <w:rFonts w:cs="Arial"/>
          <w:szCs w:val="20"/>
        </w:rPr>
      </w:pPr>
      <w:r w:rsidRPr="00BF40F4">
        <w:rPr>
          <w:rFonts w:cs="Arial"/>
          <w:szCs w:val="20"/>
        </w:rPr>
        <w:t xml:space="preserve">trend związany z podnoszeniem efektywności energetycznej (konieczność prowadzenia przez dużych odbiorców energii audytów energetycznych i lepszego zarządzania zużyciem mediów, co przekłada się na inwestycje w automatyzację i systemy zarządzania energią) oraz elastycznością zużycia energii i elastycznością sieci (wymuszający na OSD inwestycje w modernizację </w:t>
      </w:r>
      <w:r>
        <w:rPr>
          <w:rFonts w:cs="Arial"/>
          <w:szCs w:val="20"/>
        </w:rPr>
        <w:t>i</w:t>
      </w:r>
      <w:r w:rsidRPr="00BF40F4">
        <w:rPr>
          <w:rFonts w:cs="Arial"/>
          <w:szCs w:val="20"/>
        </w:rPr>
        <w:t xml:space="preserve"> rozbudowę infrastruktury sieci oraz inteligentne rozwiązania pomiarowe)</w:t>
      </w:r>
      <w:r>
        <w:rPr>
          <w:rFonts w:cs="Arial"/>
          <w:szCs w:val="20"/>
        </w:rPr>
        <w:t xml:space="preserve">. </w:t>
      </w:r>
      <w:r w:rsidRPr="00213AC5">
        <w:rPr>
          <w:rFonts w:cs="Arial"/>
          <w:szCs w:val="20"/>
        </w:rPr>
        <w:t>Trend wspierany jest przez wzrost ceny energii dla przedsiębiorstw,</w:t>
      </w:r>
    </w:p>
    <w:p w14:paraId="3BDDC441" w14:textId="77777777" w:rsidR="00D816A2" w:rsidRPr="00BF40F4" w:rsidRDefault="00D816A2" w:rsidP="00534772">
      <w:pPr>
        <w:pStyle w:val="Akapitzlist"/>
        <w:numPr>
          <w:ilvl w:val="0"/>
          <w:numId w:val="12"/>
        </w:numPr>
        <w:spacing w:after="0" w:line="276" w:lineRule="auto"/>
        <w:ind w:left="754" w:hanging="357"/>
        <w:rPr>
          <w:rFonts w:cs="Arial"/>
          <w:szCs w:val="20"/>
        </w:rPr>
      </w:pPr>
      <w:r w:rsidRPr="00BF40F4">
        <w:rPr>
          <w:rFonts w:cs="Arial"/>
          <w:szCs w:val="20"/>
        </w:rPr>
        <w:t>stałe wymiany legalizacyjne elektronicznych liczników komunalnych (w związku z upływem okresu legalizacji),</w:t>
      </w:r>
    </w:p>
    <w:p w14:paraId="45BEB666" w14:textId="77777777" w:rsidR="00D816A2" w:rsidRPr="00BF40F4" w:rsidRDefault="00D816A2" w:rsidP="00534772">
      <w:pPr>
        <w:pStyle w:val="Akapitzlist"/>
        <w:numPr>
          <w:ilvl w:val="0"/>
          <w:numId w:val="12"/>
        </w:numPr>
        <w:spacing w:after="0" w:line="276" w:lineRule="auto"/>
        <w:ind w:left="754" w:hanging="357"/>
        <w:rPr>
          <w:rFonts w:cs="Arial"/>
          <w:szCs w:val="20"/>
        </w:rPr>
      </w:pPr>
      <w:r w:rsidRPr="00BF40F4">
        <w:rPr>
          <w:rFonts w:cs="Arial"/>
          <w:szCs w:val="20"/>
        </w:rPr>
        <w:t>nierównowaga na rynku dostaw - wydłużanie się terminów dostaw kluczowych komponentów, głównie od producentów chińskich (nawet do kilkudziesięciu tygodni), które stawia europejskich producentów elektroniki w pozycji mniej korzystnej w porównaniu do producentów azjatyckich, mających zapewnione krótsze terminy dostaw. Zjawisko jest szczególnie uciążliwe dla przedsiębiorstw dostarczających wyroby elektroniczne w trybie zamówień publicznych (np. liczniki energii). Ta asymetria może mieć kluczowe znaczenie w kolejnych przetargach na rynku europejskim,</w:t>
      </w:r>
    </w:p>
    <w:p w14:paraId="40683727" w14:textId="77777777" w:rsidR="00D816A2" w:rsidRPr="00213AC5" w:rsidRDefault="00D816A2" w:rsidP="00534772">
      <w:pPr>
        <w:pStyle w:val="Akapitzlist"/>
        <w:numPr>
          <w:ilvl w:val="0"/>
          <w:numId w:val="12"/>
        </w:numPr>
        <w:spacing w:after="0" w:line="276" w:lineRule="auto"/>
        <w:ind w:left="754" w:hanging="357"/>
        <w:rPr>
          <w:rFonts w:cs="Arial"/>
          <w:szCs w:val="20"/>
        </w:rPr>
      </w:pPr>
      <w:r w:rsidRPr="00BF40F4">
        <w:rPr>
          <w:rFonts w:cs="Arial"/>
          <w:szCs w:val="20"/>
        </w:rPr>
        <w:t xml:space="preserve">wpływ nowych regulacji dotyczących Rynku Mocy na wdrażanie smart </w:t>
      </w:r>
      <w:proofErr w:type="spellStart"/>
      <w:r w:rsidRPr="00BF40F4">
        <w:rPr>
          <w:rFonts w:cs="Arial"/>
          <w:szCs w:val="20"/>
        </w:rPr>
        <w:t>meteringu</w:t>
      </w:r>
      <w:proofErr w:type="spellEnd"/>
      <w:r w:rsidRPr="00BF40F4">
        <w:rPr>
          <w:rFonts w:cs="Arial"/>
          <w:szCs w:val="20"/>
        </w:rPr>
        <w:t xml:space="preserve"> – odbiorcy przemysłowi i komercyjni zostali zobligowani ustawą do monitorowania zużycia </w:t>
      </w:r>
      <w:proofErr w:type="spellStart"/>
      <w:r w:rsidRPr="00BF40F4">
        <w:rPr>
          <w:rFonts w:cs="Arial"/>
          <w:szCs w:val="20"/>
        </w:rPr>
        <w:t>ee</w:t>
      </w:r>
      <w:proofErr w:type="spellEnd"/>
      <w:r w:rsidRPr="00BF40F4">
        <w:rPr>
          <w:rFonts w:cs="Arial"/>
          <w:szCs w:val="20"/>
        </w:rPr>
        <w:t xml:space="preserve"> w trybie zdalnym (odczyty godzinowe, transmisja danych w trybie dobowym), co w konsekwencji oznacza konieczność instalowania liczników energii elektrycznej z dodatkowymi funkcjonalnościami, które ma w ofercie </w:t>
      </w:r>
      <w:r w:rsidRPr="00BF40F4">
        <w:rPr>
          <w:rFonts w:cs="Arial"/>
          <w:szCs w:val="20"/>
        </w:rPr>
        <w:lastRenderedPageBreak/>
        <w:t>Apator</w:t>
      </w:r>
      <w:r>
        <w:rPr>
          <w:rFonts w:cs="Arial"/>
          <w:szCs w:val="20"/>
        </w:rPr>
        <w:t xml:space="preserve">. </w:t>
      </w:r>
      <w:r w:rsidRPr="00213AC5">
        <w:rPr>
          <w:rFonts w:cs="Arial"/>
          <w:szCs w:val="20"/>
        </w:rPr>
        <w:t>Wprowadzenie dodatkowego progu zużycia w ustawie zmniejszyło liczbę odbiorców przemysłowych zobowiązanych do zdalnych pomiarów,</w:t>
      </w:r>
    </w:p>
    <w:p w14:paraId="7918B3AC" w14:textId="71142FF3" w:rsidR="00D816A2" w:rsidRPr="00213AC5" w:rsidRDefault="00D816A2" w:rsidP="00534772">
      <w:pPr>
        <w:pStyle w:val="Akapitzlist"/>
        <w:numPr>
          <w:ilvl w:val="0"/>
          <w:numId w:val="12"/>
        </w:numPr>
        <w:spacing w:after="0" w:line="276" w:lineRule="auto"/>
        <w:rPr>
          <w:rFonts w:cs="Arial"/>
          <w:szCs w:val="20"/>
        </w:rPr>
      </w:pPr>
      <w:r w:rsidRPr="00213AC5">
        <w:rPr>
          <w:rFonts w:cs="Arial"/>
          <w:szCs w:val="20"/>
        </w:rPr>
        <w:t>przeprowadzone pod koniec 2018 r. aukcje Rynku Mocy i</w:t>
      </w:r>
      <w:r w:rsidRPr="00BF40F4">
        <w:rPr>
          <w:rFonts w:cs="Arial"/>
          <w:szCs w:val="20"/>
        </w:rPr>
        <w:t xml:space="preserve"> wprowadzenie opłaty </w:t>
      </w:r>
      <w:proofErr w:type="spellStart"/>
      <w:r w:rsidRPr="00BF40F4">
        <w:rPr>
          <w:rFonts w:cs="Arial"/>
          <w:szCs w:val="20"/>
        </w:rPr>
        <w:t>mocowej</w:t>
      </w:r>
      <w:proofErr w:type="spellEnd"/>
      <w:r w:rsidRPr="00BF40F4">
        <w:rPr>
          <w:rFonts w:cs="Arial"/>
          <w:szCs w:val="20"/>
        </w:rPr>
        <w:t xml:space="preserve"> przeznaczonej na modernizację i budowę nowych zawodowych elektrowni oraz usług zarządzania popytem DSM/DSR</w:t>
      </w:r>
      <w:r>
        <w:rPr>
          <w:rFonts w:cs="Arial"/>
          <w:szCs w:val="20"/>
        </w:rPr>
        <w:t>*</w:t>
      </w:r>
      <w:r w:rsidRPr="00BF40F4">
        <w:rPr>
          <w:rFonts w:cs="Arial"/>
          <w:szCs w:val="20"/>
        </w:rPr>
        <w:t xml:space="preserve"> powoduj</w:t>
      </w:r>
      <w:r w:rsidR="00A937C8">
        <w:rPr>
          <w:rFonts w:cs="Arial"/>
          <w:szCs w:val="20"/>
        </w:rPr>
        <w:t>e</w:t>
      </w:r>
      <w:r w:rsidRPr="00BF40F4">
        <w:rPr>
          <w:rFonts w:cs="Arial"/>
          <w:szCs w:val="20"/>
        </w:rPr>
        <w:t xml:space="preserve"> znaczące ożywienie na rynku wytwarzania i </w:t>
      </w:r>
      <w:proofErr w:type="spellStart"/>
      <w:r w:rsidRPr="00BF40F4">
        <w:rPr>
          <w:rFonts w:cs="Arial"/>
          <w:szCs w:val="20"/>
        </w:rPr>
        <w:t>przesyłu</w:t>
      </w:r>
      <w:proofErr w:type="spellEnd"/>
      <w:r w:rsidRPr="00BF40F4">
        <w:rPr>
          <w:rFonts w:cs="Arial"/>
          <w:szCs w:val="20"/>
        </w:rPr>
        <w:t xml:space="preserve"> energii (aspekty środowiskowe związany z dyrektywą BAT). Ożywienie to sprzyja inwestycjom</w:t>
      </w:r>
      <w:r>
        <w:rPr>
          <w:rFonts w:cs="Arial"/>
          <w:szCs w:val="20"/>
        </w:rPr>
        <w:t xml:space="preserve"> </w:t>
      </w:r>
      <w:r w:rsidRPr="00BF40F4">
        <w:rPr>
          <w:rFonts w:cs="Arial"/>
          <w:szCs w:val="20"/>
        </w:rPr>
        <w:t xml:space="preserve">w automatyzację wytwarzania i </w:t>
      </w:r>
      <w:proofErr w:type="spellStart"/>
      <w:r w:rsidRPr="00BF40F4">
        <w:rPr>
          <w:rFonts w:cs="Arial"/>
          <w:szCs w:val="20"/>
        </w:rPr>
        <w:t>przesyłu</w:t>
      </w:r>
      <w:proofErr w:type="spellEnd"/>
      <w:r w:rsidRPr="00BF40F4">
        <w:rPr>
          <w:rFonts w:cs="Arial"/>
          <w:szCs w:val="20"/>
        </w:rPr>
        <w:t xml:space="preserve"> energii, stwarzając dobre perspektywy sprzedaży aktywnych systemów zarządzania majątkiem sieciowym (EAM) w kolejnych okresach oraz zwiększa popyt na </w:t>
      </w:r>
      <w:r w:rsidRPr="00213AC5">
        <w:rPr>
          <w:rFonts w:cs="Arial"/>
          <w:szCs w:val="20"/>
        </w:rPr>
        <w:t>zautomatyzowaną aparaturę łączeniową Sn,</w:t>
      </w:r>
    </w:p>
    <w:p w14:paraId="16E7ADCA" w14:textId="77777777" w:rsidR="00D816A2" w:rsidRPr="00EB17F3" w:rsidRDefault="00D816A2" w:rsidP="00534772">
      <w:pPr>
        <w:pStyle w:val="Akapitzlist"/>
        <w:numPr>
          <w:ilvl w:val="0"/>
          <w:numId w:val="12"/>
        </w:numPr>
        <w:spacing w:after="0" w:line="276" w:lineRule="auto"/>
        <w:ind w:left="754" w:hanging="357"/>
        <w:rPr>
          <w:rFonts w:cs="Arial"/>
          <w:color w:val="FF0000"/>
          <w:szCs w:val="20"/>
        </w:rPr>
      </w:pPr>
      <w:r w:rsidRPr="00887F51">
        <w:rPr>
          <w:rFonts w:cs="Arial"/>
          <w:szCs w:val="20"/>
        </w:rPr>
        <w:t>wzrastające ceny energii elektrycznej w Polsce</w:t>
      </w:r>
      <w:r>
        <w:rPr>
          <w:rFonts w:cs="Arial"/>
          <w:szCs w:val="20"/>
        </w:rPr>
        <w:t xml:space="preserve"> przejściowo hamowane dla segmentu gospodarstw </w:t>
      </w:r>
      <w:r w:rsidRPr="00D33D48">
        <w:rPr>
          <w:rFonts w:cs="Arial"/>
          <w:szCs w:val="20"/>
        </w:rPr>
        <w:t xml:space="preserve">domowych regulacjami obniżającymi akcyzę na energię. </w:t>
      </w:r>
      <w:r w:rsidRPr="00D459C5">
        <w:rPr>
          <w:rFonts w:cs="Arial"/>
          <w:szCs w:val="20"/>
        </w:rPr>
        <w:t>Obniżenie opłat stałych w rachunkach za prąd i wzrost udziału opłat bezpośrednio związanych</w:t>
      </w:r>
      <w:r>
        <w:rPr>
          <w:rFonts w:cs="Arial"/>
          <w:szCs w:val="20"/>
        </w:rPr>
        <w:t xml:space="preserve"> </w:t>
      </w:r>
      <w:r w:rsidRPr="00D459C5">
        <w:rPr>
          <w:rFonts w:cs="Arial"/>
          <w:szCs w:val="20"/>
        </w:rPr>
        <w:t>ze zużyciem energii będzie sprzyjało efektywniejszemu gospodarowaniu energią, które z kolei sprzyja rozwojowi sprzedaży urządzeń mierzących oraz systemów analizujących zużycie energii znajdujących się w ofercie Grupy Apator,</w:t>
      </w:r>
    </w:p>
    <w:p w14:paraId="5102EE8E" w14:textId="050FED51" w:rsidR="00D816A2" w:rsidRPr="00213AC5" w:rsidRDefault="00D816A2" w:rsidP="00534772">
      <w:pPr>
        <w:pStyle w:val="Akapitzlist"/>
        <w:numPr>
          <w:ilvl w:val="0"/>
          <w:numId w:val="12"/>
        </w:numPr>
        <w:spacing w:line="276" w:lineRule="auto"/>
        <w:ind w:left="754" w:hanging="357"/>
        <w:rPr>
          <w:rFonts w:cs="Arial"/>
          <w:szCs w:val="20"/>
        </w:rPr>
      </w:pPr>
      <w:r w:rsidRPr="00BF40F4">
        <w:rPr>
          <w:rFonts w:cs="Arial"/>
          <w:szCs w:val="20"/>
        </w:rPr>
        <w:t xml:space="preserve">znaczący wzrost aktywności firm związanych z budową przyszłej infrastruktury motoryzacji elektrycznej, budową źródeł OZE, a w szczególności instalacji fotowoltaicznych, jak i dużych farm </w:t>
      </w:r>
      <w:r w:rsidRPr="00D33D48">
        <w:rPr>
          <w:rFonts w:cs="Arial"/>
          <w:szCs w:val="20"/>
        </w:rPr>
        <w:t xml:space="preserve">wiatrowych, rozwojem platform dla przemysłu 4.0, obszarem efektywności energetycznej oraz rozwojem platform dla autonomicznych klastrów energetycznych, wymaga coraz szerszego stosowania systemów i urządzeń do nadzoru i sterowania siecią. </w:t>
      </w:r>
      <w:r w:rsidRPr="00D459C5">
        <w:rPr>
          <w:rFonts w:cs="Arial"/>
          <w:szCs w:val="20"/>
        </w:rPr>
        <w:t>Przyłączenie nowych niestabilnie pracujących źródeł OZE oraz tzw. „niespokojnych” odbiorników, do których zaliczają się stacje ładowania EV wymaga nie tylko wzmocnienia sieci, ale także jej uelastycznienia, które można osiągnąć tyko przez zastosowanie systemów SCADA wzbogaconych o funkcjonalności DS</w:t>
      </w:r>
      <w:r w:rsidR="00C90C48">
        <w:rPr>
          <w:rFonts w:cs="Arial"/>
          <w:szCs w:val="20"/>
        </w:rPr>
        <w:t>M</w:t>
      </w:r>
      <w:r w:rsidRPr="00D459C5">
        <w:rPr>
          <w:rFonts w:cs="Arial"/>
          <w:szCs w:val="20"/>
        </w:rPr>
        <w:t>. Przewidujemy że zwiększy się popyt na mikrosystemy HES zdalnego opomiarowania stosowane na bardziej rozbudowanych stacjach ładowania. Grupa Apator dostosowuje swoją ofertę dążąc do objęcia także tych nowych tworzących się dopiero segmentów rynku. Wzrost cen energii w przemyśle, który nastąpił w 2018 roku może przyczynić się do zwiększenia popytu na małe systemy pomiarowe  dla przemysłu, takie jak MONITORUS,</w:t>
      </w:r>
    </w:p>
    <w:p w14:paraId="7886A50F" w14:textId="77777777" w:rsidR="00D816A2" w:rsidRPr="00D459C5" w:rsidRDefault="00D816A2" w:rsidP="00534772">
      <w:pPr>
        <w:pStyle w:val="Akapitzlist"/>
        <w:numPr>
          <w:ilvl w:val="0"/>
          <w:numId w:val="12"/>
        </w:numPr>
        <w:spacing w:line="276" w:lineRule="auto"/>
        <w:ind w:left="754" w:hanging="357"/>
        <w:rPr>
          <w:rFonts w:cs="Arial"/>
          <w:color w:val="FF0000"/>
          <w:szCs w:val="20"/>
        </w:rPr>
      </w:pPr>
      <w:r w:rsidRPr="00213AC5">
        <w:rPr>
          <w:rFonts w:cs="Arial"/>
          <w:szCs w:val="20"/>
        </w:rPr>
        <w:t xml:space="preserve">dynamiczny rozwój rynku </w:t>
      </w:r>
      <w:proofErr w:type="spellStart"/>
      <w:r w:rsidRPr="00213AC5">
        <w:rPr>
          <w:rFonts w:cs="Arial"/>
          <w:szCs w:val="20"/>
        </w:rPr>
        <w:t>fotowoltaiki</w:t>
      </w:r>
      <w:proofErr w:type="spellEnd"/>
      <w:r w:rsidRPr="00213AC5">
        <w:rPr>
          <w:rFonts w:cs="Arial"/>
          <w:szCs w:val="20"/>
        </w:rPr>
        <w:t xml:space="preserve"> w Polsce</w:t>
      </w:r>
      <w:r>
        <w:rPr>
          <w:rFonts w:cs="Arial"/>
          <w:szCs w:val="20"/>
        </w:rPr>
        <w:t xml:space="preserve"> -</w:t>
      </w:r>
      <w:r w:rsidRPr="00213AC5">
        <w:rPr>
          <w:rFonts w:cs="Arial"/>
          <w:szCs w:val="20"/>
        </w:rPr>
        <w:t xml:space="preserve"> spowodowany korzystnymi regulacjami podatkowymi oraz wprowadzeniem bardzo ambitnego programu „Czyste Powietrze”</w:t>
      </w:r>
      <w:r>
        <w:rPr>
          <w:rFonts w:cs="Arial"/>
          <w:szCs w:val="20"/>
        </w:rPr>
        <w:t xml:space="preserve"> -</w:t>
      </w:r>
      <w:r w:rsidRPr="00213AC5">
        <w:rPr>
          <w:rFonts w:cs="Arial"/>
          <w:szCs w:val="20"/>
        </w:rPr>
        <w:t xml:space="preserve"> sprzyjał w 2018 r. </w:t>
      </w:r>
      <w:r w:rsidRPr="00213AC5">
        <w:rPr>
          <w:rFonts w:cs="Arial"/>
          <w:szCs w:val="20"/>
        </w:rPr>
        <w:br/>
        <w:t xml:space="preserve">i prawdopodobnie będzie nadal sprzyjał w 2019 r. zwiększeniu zakupów aparatury pomiarowej </w:t>
      </w:r>
      <w:r w:rsidRPr="00213AC5">
        <w:rPr>
          <w:rFonts w:cs="Arial"/>
          <w:szCs w:val="20"/>
        </w:rPr>
        <w:br/>
        <w:t xml:space="preserve">i łączeniowej </w:t>
      </w:r>
      <w:proofErr w:type="spellStart"/>
      <w:r w:rsidRPr="00213AC5">
        <w:rPr>
          <w:rFonts w:cs="Arial"/>
          <w:szCs w:val="20"/>
        </w:rPr>
        <w:t>ee</w:t>
      </w:r>
      <w:proofErr w:type="spellEnd"/>
      <w:r w:rsidRPr="00213AC5">
        <w:rPr>
          <w:rFonts w:cs="Arial"/>
          <w:szCs w:val="20"/>
        </w:rPr>
        <w:t xml:space="preserve"> oraz </w:t>
      </w:r>
      <w:r w:rsidRPr="00871FF2">
        <w:rPr>
          <w:rFonts w:cs="Arial"/>
          <w:szCs w:val="20"/>
        </w:rPr>
        <w:t xml:space="preserve">ciepłomierzy. </w:t>
      </w:r>
      <w:r w:rsidRPr="00D459C5">
        <w:rPr>
          <w:rFonts w:cs="Arial"/>
          <w:szCs w:val="20"/>
        </w:rPr>
        <w:t xml:space="preserve">Większa liczba przyłączy </w:t>
      </w:r>
      <w:proofErr w:type="spellStart"/>
      <w:r w:rsidRPr="00D459C5">
        <w:rPr>
          <w:rFonts w:cs="Arial"/>
          <w:szCs w:val="20"/>
        </w:rPr>
        <w:t>prosumenckich</w:t>
      </w:r>
      <w:proofErr w:type="spellEnd"/>
      <w:r w:rsidRPr="00D459C5">
        <w:rPr>
          <w:rFonts w:cs="Arial"/>
          <w:szCs w:val="20"/>
        </w:rPr>
        <w:t xml:space="preserve"> powinna przełożyć się na wzrost popytu na liczniki elektroniczne z dwukierunkowym pomiarem energii i większą liczbę rozłączników. </w:t>
      </w:r>
    </w:p>
    <w:p w14:paraId="60772ABB" w14:textId="77777777" w:rsidR="00D816A2" w:rsidRPr="00BA74A6" w:rsidRDefault="00D816A2" w:rsidP="00D816A2">
      <w:pPr>
        <w:spacing w:line="276" w:lineRule="auto"/>
        <w:rPr>
          <w:rFonts w:cs="Arial"/>
          <w:color w:val="FF0000"/>
          <w:szCs w:val="20"/>
        </w:rPr>
      </w:pPr>
      <w:r w:rsidRPr="00D459C5">
        <w:rPr>
          <w:rFonts w:cs="Arial"/>
          <w:szCs w:val="20"/>
        </w:rPr>
        <w:t xml:space="preserve">Ponadto rosnące nasycenie rozproszonymi źródłami energii powinno w dłuższym okresie spowodować konieczną automatyzację sieci energetycznej po stronie niskich napięć i objęcie coraz większych obszarów tej sieci monitoringiem i nadzorem. </w:t>
      </w:r>
    </w:p>
    <w:p w14:paraId="5B953601" w14:textId="77777777" w:rsidR="006F340C" w:rsidRDefault="006F340C" w:rsidP="00D816A2">
      <w:pPr>
        <w:spacing w:line="276" w:lineRule="auto"/>
        <w:rPr>
          <w:rFonts w:cs="Arial"/>
          <w:szCs w:val="20"/>
        </w:rPr>
      </w:pPr>
    </w:p>
    <w:p w14:paraId="3A5125DA" w14:textId="4588C7F8" w:rsidR="006F340C" w:rsidRDefault="006F340C" w:rsidP="00D816A2">
      <w:pPr>
        <w:spacing w:line="276" w:lineRule="auto"/>
        <w:rPr>
          <w:rFonts w:cs="Arial"/>
          <w:szCs w:val="20"/>
        </w:rPr>
      </w:pPr>
    </w:p>
    <w:p w14:paraId="2B6C5C92" w14:textId="6692A328" w:rsidR="006F340C" w:rsidRDefault="006F340C" w:rsidP="00D816A2">
      <w:pPr>
        <w:spacing w:line="276" w:lineRule="auto"/>
        <w:rPr>
          <w:rFonts w:cs="Arial"/>
          <w:szCs w:val="20"/>
        </w:rPr>
      </w:pPr>
    </w:p>
    <w:p w14:paraId="228A2FBE" w14:textId="2A564951" w:rsidR="00E648A7" w:rsidRDefault="00E648A7" w:rsidP="00D816A2">
      <w:pPr>
        <w:spacing w:line="276" w:lineRule="auto"/>
        <w:rPr>
          <w:rFonts w:cs="Arial"/>
          <w:szCs w:val="20"/>
        </w:rPr>
      </w:pPr>
    </w:p>
    <w:p w14:paraId="4B47723B" w14:textId="77777777" w:rsidR="00E648A7" w:rsidRDefault="00E648A7" w:rsidP="00D816A2">
      <w:pPr>
        <w:spacing w:line="276" w:lineRule="auto"/>
        <w:rPr>
          <w:rFonts w:cs="Arial"/>
          <w:szCs w:val="20"/>
        </w:rPr>
      </w:pPr>
    </w:p>
    <w:p w14:paraId="1B3EE5D9" w14:textId="77777777" w:rsidR="006F340C" w:rsidRDefault="006F340C" w:rsidP="00D816A2">
      <w:pPr>
        <w:spacing w:line="276" w:lineRule="auto"/>
        <w:rPr>
          <w:rFonts w:cs="Arial"/>
          <w:szCs w:val="20"/>
        </w:rPr>
      </w:pPr>
    </w:p>
    <w:p w14:paraId="78B1514C" w14:textId="77777777" w:rsidR="006F340C" w:rsidRPr="00D459C5" w:rsidRDefault="006F340C" w:rsidP="006F340C">
      <w:pPr>
        <w:spacing w:after="0" w:line="240" w:lineRule="auto"/>
        <w:rPr>
          <w:rFonts w:cs="Arial"/>
          <w:i/>
          <w:sz w:val="18"/>
          <w:szCs w:val="18"/>
        </w:rPr>
      </w:pPr>
      <w:r w:rsidRPr="00D459C5">
        <w:rPr>
          <w:rFonts w:cs="Arial"/>
          <w:i/>
          <w:sz w:val="18"/>
          <w:szCs w:val="18"/>
        </w:rPr>
        <w:t>*) DSM (</w:t>
      </w:r>
      <w:proofErr w:type="spellStart"/>
      <w:r w:rsidRPr="00D459C5">
        <w:rPr>
          <w:rFonts w:cs="Arial"/>
          <w:i/>
          <w:sz w:val="18"/>
          <w:szCs w:val="18"/>
        </w:rPr>
        <w:t>Demand</w:t>
      </w:r>
      <w:proofErr w:type="spellEnd"/>
      <w:r w:rsidRPr="00D459C5">
        <w:rPr>
          <w:rFonts w:cs="Arial"/>
          <w:i/>
          <w:sz w:val="18"/>
          <w:szCs w:val="18"/>
        </w:rPr>
        <w:t xml:space="preserve"> </w:t>
      </w:r>
      <w:proofErr w:type="spellStart"/>
      <w:r w:rsidRPr="00D459C5">
        <w:rPr>
          <w:rFonts w:cs="Arial"/>
          <w:i/>
          <w:sz w:val="18"/>
          <w:szCs w:val="18"/>
        </w:rPr>
        <w:t>Side</w:t>
      </w:r>
      <w:proofErr w:type="spellEnd"/>
      <w:r w:rsidRPr="00D459C5">
        <w:rPr>
          <w:rFonts w:cs="Arial"/>
          <w:i/>
          <w:sz w:val="18"/>
          <w:szCs w:val="18"/>
        </w:rPr>
        <w:t xml:space="preserve"> Management) – Zarządzanie popytem, DSR (</w:t>
      </w:r>
      <w:proofErr w:type="spellStart"/>
      <w:r w:rsidRPr="00D459C5">
        <w:rPr>
          <w:rFonts w:cs="Arial"/>
          <w:i/>
          <w:sz w:val="18"/>
          <w:szCs w:val="18"/>
        </w:rPr>
        <w:t>Demand</w:t>
      </w:r>
      <w:proofErr w:type="spellEnd"/>
      <w:r w:rsidRPr="00D459C5">
        <w:rPr>
          <w:rFonts w:cs="Arial"/>
          <w:i/>
          <w:sz w:val="18"/>
          <w:szCs w:val="18"/>
        </w:rPr>
        <w:t xml:space="preserve"> </w:t>
      </w:r>
      <w:proofErr w:type="spellStart"/>
      <w:r w:rsidRPr="00D459C5">
        <w:rPr>
          <w:rFonts w:cs="Arial"/>
          <w:i/>
          <w:sz w:val="18"/>
          <w:szCs w:val="18"/>
        </w:rPr>
        <w:t>Side</w:t>
      </w:r>
      <w:proofErr w:type="spellEnd"/>
      <w:r w:rsidRPr="00D459C5">
        <w:rPr>
          <w:rFonts w:cs="Arial"/>
          <w:i/>
          <w:sz w:val="18"/>
          <w:szCs w:val="18"/>
        </w:rPr>
        <w:t xml:space="preserve"> </w:t>
      </w:r>
      <w:proofErr w:type="spellStart"/>
      <w:r w:rsidRPr="00D459C5">
        <w:rPr>
          <w:rFonts w:cs="Arial"/>
          <w:i/>
          <w:sz w:val="18"/>
          <w:szCs w:val="18"/>
        </w:rPr>
        <w:t>Response</w:t>
      </w:r>
      <w:proofErr w:type="spellEnd"/>
      <w:r w:rsidRPr="00D459C5">
        <w:rPr>
          <w:rFonts w:cs="Arial"/>
          <w:i/>
          <w:sz w:val="18"/>
          <w:szCs w:val="18"/>
        </w:rPr>
        <w:t xml:space="preserve">) - </w:t>
      </w:r>
      <w:r w:rsidRPr="00D459C5">
        <w:rPr>
          <w:rFonts w:cs="Arial"/>
          <w:i/>
          <w:sz w:val="18"/>
          <w:szCs w:val="18"/>
          <w:shd w:val="clear" w:color="auto" w:fill="F3F4F7"/>
        </w:rPr>
        <w:t>reakcja strony popytowej na sygnały płynące z rynku stymulowane przez operatora systemu przesyłowego. Mechanizmy DSR wymagają od podmiotów dobrowolnie uczestniczących w systemie ograniczenia mocy urządzeń odbiorczych na polecenie operatora.</w:t>
      </w:r>
    </w:p>
    <w:p w14:paraId="56AF328E" w14:textId="09F26A40" w:rsidR="00D816A2" w:rsidRDefault="00D816A2" w:rsidP="00D816A2">
      <w:pPr>
        <w:spacing w:line="276" w:lineRule="auto"/>
        <w:rPr>
          <w:rFonts w:cs="Arial"/>
          <w:szCs w:val="20"/>
        </w:rPr>
      </w:pPr>
      <w:r w:rsidRPr="00BF40F4">
        <w:rPr>
          <w:rFonts w:cs="Arial"/>
          <w:szCs w:val="20"/>
        </w:rPr>
        <w:lastRenderedPageBreak/>
        <w:t xml:space="preserve">Kluczowym rynkiem zagranicznym dla segmentu </w:t>
      </w:r>
      <w:r>
        <w:rPr>
          <w:rFonts w:cs="Arial"/>
          <w:szCs w:val="20"/>
        </w:rPr>
        <w:t>Energia Elektryczna</w:t>
      </w:r>
      <w:r w:rsidRPr="00BF40F4">
        <w:rPr>
          <w:rFonts w:cs="Arial"/>
          <w:szCs w:val="20"/>
        </w:rPr>
        <w:t xml:space="preserve"> jest rynek niemiecki, gdzie wymiana liczników elektronicznych na inteligentne przebiega w ustalonym przez regulatora tempie. Trend związany </w:t>
      </w:r>
      <w:r w:rsidR="00E004BE">
        <w:rPr>
          <w:rFonts w:cs="Arial"/>
          <w:szCs w:val="20"/>
        </w:rPr>
        <w:br/>
      </w:r>
      <w:r w:rsidRPr="00BF40F4">
        <w:rPr>
          <w:rFonts w:cs="Arial"/>
          <w:szCs w:val="20"/>
        </w:rPr>
        <w:t xml:space="preserve">z rozwojem inteligentnych sieci energetycznych w najbliższym czasie pojawi się także na najszybciej rozwijających się rynkach wschodnich (Litwa, Łotwa, Ukraina). Dla klienta litewskiego, w ramach programu pilotażowego, Apator dostarczył liczniki z modułami pracującymi w technologii NB </w:t>
      </w:r>
      <w:proofErr w:type="spellStart"/>
      <w:r w:rsidRPr="00BF40F4">
        <w:rPr>
          <w:rFonts w:cs="Arial"/>
          <w:szCs w:val="20"/>
        </w:rPr>
        <w:t>IoT</w:t>
      </w:r>
      <w:proofErr w:type="spellEnd"/>
      <w:r w:rsidRPr="00BF40F4">
        <w:rPr>
          <w:rFonts w:cs="Arial"/>
          <w:szCs w:val="20"/>
        </w:rPr>
        <w:t xml:space="preserve"> wraz z systemem gromadzącym dane przesyłane z urządzeń. Rozwiązanie Apatora umożliwia odczytywanie danych z liczników energii elektrycznej, ale także z gazomierzy. </w:t>
      </w:r>
    </w:p>
    <w:p w14:paraId="1A335DA3" w14:textId="7D2A3F40" w:rsidR="00D816A2" w:rsidRDefault="00D816A2" w:rsidP="00D816A2">
      <w:pPr>
        <w:spacing w:after="0" w:line="276" w:lineRule="auto"/>
        <w:rPr>
          <w:rFonts w:cs="Arial"/>
          <w:szCs w:val="20"/>
        </w:rPr>
      </w:pPr>
      <w:r w:rsidRPr="00BF40F4">
        <w:rPr>
          <w:rFonts w:cs="Arial"/>
          <w:szCs w:val="20"/>
        </w:rPr>
        <w:t>Sprzedaż eksportowa w linii aparatury łączeniowej jest stabilna, trwają równocześnie prace nad rozszerzeniem rynku o Skandynawię.</w:t>
      </w:r>
    </w:p>
    <w:p w14:paraId="724A36E6" w14:textId="77777777" w:rsidR="00906BF5" w:rsidRPr="00511847" w:rsidRDefault="00906BF5" w:rsidP="00511847">
      <w:pPr>
        <w:pStyle w:val="01Rozdzia"/>
        <w:tabs>
          <w:tab w:val="clear" w:pos="510"/>
          <w:tab w:val="left" w:pos="567"/>
        </w:tabs>
        <w:spacing w:before="360" w:after="360"/>
        <w:ind w:left="567" w:hanging="567"/>
        <w:rPr>
          <w:sz w:val="28"/>
        </w:rPr>
      </w:pPr>
      <w:bookmarkStart w:id="418" w:name="_Toc459809621"/>
      <w:bookmarkStart w:id="419" w:name="_Toc497989991"/>
      <w:bookmarkStart w:id="420" w:name="_Toc497989994"/>
      <w:bookmarkStart w:id="421" w:name="_Toc497989995"/>
      <w:bookmarkStart w:id="422" w:name="_Toc497990002"/>
      <w:bookmarkStart w:id="423" w:name="_Toc497990003"/>
      <w:bookmarkStart w:id="424" w:name="_Toc497990004"/>
      <w:bookmarkStart w:id="425" w:name="_Toc497990005"/>
      <w:bookmarkStart w:id="426" w:name="_Toc497990006"/>
      <w:bookmarkStart w:id="427" w:name="_Toc497990007"/>
      <w:bookmarkStart w:id="428" w:name="_Toc497990013"/>
      <w:bookmarkStart w:id="429" w:name="_Toc497990015"/>
      <w:bookmarkStart w:id="430" w:name="_Toc497990021"/>
      <w:bookmarkStart w:id="431" w:name="_Toc497990022"/>
      <w:bookmarkStart w:id="432" w:name="_Toc465932157"/>
      <w:bookmarkStart w:id="433" w:name="_Toc465932613"/>
      <w:bookmarkStart w:id="434" w:name="_Toc465933067"/>
      <w:bookmarkStart w:id="435" w:name="_Toc465933520"/>
      <w:bookmarkStart w:id="436" w:name="_Toc466204182"/>
      <w:bookmarkStart w:id="437" w:name="_Toc466204961"/>
      <w:bookmarkStart w:id="438" w:name="_Toc465932158"/>
      <w:bookmarkStart w:id="439" w:name="_Toc465932614"/>
      <w:bookmarkStart w:id="440" w:name="_Toc465933068"/>
      <w:bookmarkStart w:id="441" w:name="_Toc465933521"/>
      <w:bookmarkStart w:id="442" w:name="_Toc466204183"/>
      <w:bookmarkStart w:id="443" w:name="_Toc466204962"/>
      <w:bookmarkStart w:id="444" w:name="_Toc465932159"/>
      <w:bookmarkStart w:id="445" w:name="_Toc465932615"/>
      <w:bookmarkStart w:id="446" w:name="_Toc465933069"/>
      <w:bookmarkStart w:id="447" w:name="_Toc465933522"/>
      <w:bookmarkStart w:id="448" w:name="_Toc466204184"/>
      <w:bookmarkStart w:id="449" w:name="_Toc466204963"/>
      <w:bookmarkStart w:id="450" w:name="_Toc465932162"/>
      <w:bookmarkStart w:id="451" w:name="_Toc465932618"/>
      <w:bookmarkStart w:id="452" w:name="_Toc465933072"/>
      <w:bookmarkStart w:id="453" w:name="_Toc465933525"/>
      <w:bookmarkStart w:id="454" w:name="_Toc466204187"/>
      <w:bookmarkStart w:id="455" w:name="_Toc466204966"/>
      <w:bookmarkStart w:id="456" w:name="_Toc465932163"/>
      <w:bookmarkStart w:id="457" w:name="_Toc465932619"/>
      <w:bookmarkStart w:id="458" w:name="_Toc465933073"/>
      <w:bookmarkStart w:id="459" w:name="_Toc465933526"/>
      <w:bookmarkStart w:id="460" w:name="_Toc466204188"/>
      <w:bookmarkStart w:id="461" w:name="_Toc466204967"/>
      <w:bookmarkStart w:id="462" w:name="_Toc465932164"/>
      <w:bookmarkStart w:id="463" w:name="_Toc465932620"/>
      <w:bookmarkStart w:id="464" w:name="_Toc465933074"/>
      <w:bookmarkStart w:id="465" w:name="_Toc465933527"/>
      <w:bookmarkStart w:id="466" w:name="_Toc466204189"/>
      <w:bookmarkStart w:id="467" w:name="_Toc466204968"/>
      <w:bookmarkStart w:id="468" w:name="_Toc465932165"/>
      <w:bookmarkStart w:id="469" w:name="_Toc465932621"/>
      <w:bookmarkStart w:id="470" w:name="_Toc465933075"/>
      <w:bookmarkStart w:id="471" w:name="_Toc465933528"/>
      <w:bookmarkStart w:id="472" w:name="_Toc466204190"/>
      <w:bookmarkStart w:id="473" w:name="_Toc466204969"/>
      <w:bookmarkStart w:id="474" w:name="_Toc465932166"/>
      <w:bookmarkStart w:id="475" w:name="_Toc465932622"/>
      <w:bookmarkStart w:id="476" w:name="_Toc465933076"/>
      <w:bookmarkStart w:id="477" w:name="_Toc465933529"/>
      <w:bookmarkStart w:id="478" w:name="_Toc466204191"/>
      <w:bookmarkStart w:id="479" w:name="_Toc466204970"/>
      <w:bookmarkStart w:id="480" w:name="_Toc507420254"/>
      <w:bookmarkStart w:id="481" w:name="_Toc6292415"/>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Pr="00511847">
        <w:rPr>
          <w:sz w:val="28"/>
        </w:rPr>
        <w:t>Czynniki ryzyka i zagrożeń</w:t>
      </w:r>
      <w:bookmarkEnd w:id="480"/>
      <w:bookmarkEnd w:id="481"/>
    </w:p>
    <w:p w14:paraId="24290832" w14:textId="27AD869E" w:rsidR="00825177" w:rsidRDefault="00825177" w:rsidP="006061BD">
      <w:pPr>
        <w:pStyle w:val="Akapitzlist"/>
        <w:spacing w:before="120" w:line="276" w:lineRule="auto"/>
        <w:ind w:left="0"/>
        <w:rPr>
          <w:rFonts w:eastAsia="Times New Roman" w:cs="Arial"/>
          <w:snapToGrid w:val="0"/>
          <w:szCs w:val="20"/>
        </w:rPr>
      </w:pPr>
      <w:r w:rsidRPr="006061BD">
        <w:rPr>
          <w:rFonts w:eastAsia="Times New Roman" w:cs="Arial"/>
          <w:snapToGrid w:val="0"/>
          <w:szCs w:val="20"/>
        </w:rPr>
        <w:t xml:space="preserve">Apator SA jako podmiot dominujący zarządza grupą kapitałową i w związku z powyższym w niniejszym sprawozdaniu zaprezentowane zostały ryzyka odnoszące się do całej </w:t>
      </w:r>
      <w:r w:rsidR="008A4295">
        <w:rPr>
          <w:rFonts w:eastAsia="Times New Roman" w:cs="Arial"/>
          <w:snapToGrid w:val="0"/>
          <w:szCs w:val="20"/>
        </w:rPr>
        <w:t>G</w:t>
      </w:r>
      <w:r w:rsidRPr="006061BD">
        <w:rPr>
          <w:rFonts w:eastAsia="Times New Roman" w:cs="Arial"/>
          <w:snapToGrid w:val="0"/>
          <w:szCs w:val="20"/>
        </w:rPr>
        <w:t>rupy.</w:t>
      </w:r>
      <w:r w:rsidRPr="00825177">
        <w:rPr>
          <w:rFonts w:eastAsia="Times New Roman" w:cs="Arial"/>
          <w:snapToGrid w:val="0"/>
          <w:szCs w:val="20"/>
        </w:rPr>
        <w:t xml:space="preserve"> </w:t>
      </w:r>
    </w:p>
    <w:p w14:paraId="552C3CB5" w14:textId="77777777" w:rsidR="006061BD" w:rsidRPr="00825177" w:rsidRDefault="006061BD" w:rsidP="006061BD">
      <w:pPr>
        <w:pStyle w:val="Akapitzlist"/>
        <w:spacing w:before="120" w:line="276" w:lineRule="auto"/>
        <w:ind w:left="0"/>
        <w:rPr>
          <w:rFonts w:eastAsia="Times New Roman" w:cs="Arial"/>
          <w:snapToGrid w:val="0"/>
          <w:szCs w:val="20"/>
        </w:rPr>
      </w:pPr>
    </w:p>
    <w:p w14:paraId="0B04E8BC" w14:textId="77777777" w:rsidR="008A4295" w:rsidRPr="009C544A" w:rsidRDefault="008A4295" w:rsidP="008A4295">
      <w:pPr>
        <w:pStyle w:val="Akapitzlist"/>
        <w:spacing w:line="276" w:lineRule="auto"/>
        <w:ind w:left="0"/>
        <w:rPr>
          <w:rFonts w:eastAsia="Times New Roman" w:cs="Arial"/>
          <w:snapToGrid w:val="0"/>
          <w:szCs w:val="20"/>
        </w:rPr>
      </w:pPr>
      <w:bookmarkStart w:id="482" w:name="_Hlk521652787"/>
      <w:r w:rsidRPr="009C544A">
        <w:rPr>
          <w:rFonts w:eastAsia="Times New Roman" w:cs="Arial"/>
          <w:snapToGrid w:val="0"/>
          <w:szCs w:val="20"/>
        </w:rPr>
        <w:t xml:space="preserve">Zarządzanie ryzykiem w </w:t>
      </w:r>
      <w:r>
        <w:rPr>
          <w:rFonts w:eastAsia="Times New Roman" w:cs="Arial"/>
          <w:snapToGrid w:val="0"/>
          <w:szCs w:val="20"/>
        </w:rPr>
        <w:t>G</w:t>
      </w:r>
      <w:r w:rsidRPr="009C544A">
        <w:rPr>
          <w:rFonts w:eastAsia="Times New Roman" w:cs="Arial"/>
          <w:snapToGrid w:val="0"/>
          <w:szCs w:val="20"/>
        </w:rPr>
        <w:t xml:space="preserve">rupie Apator ma na celu zapewnienie, że wszystkie istotne czynniki ryzyka są na bieżąco identyfikowane, analizowane i kontrolowane. Kolejność, w jakiej poniżej zostały przedstawione główne ryzyka, nie odzwierciedla prawdopodobieństwa ich wystąpienia. Poniższe zestawienie zawiera najistotniejsze ryzyka związane z działalnością biznesową </w:t>
      </w:r>
      <w:r>
        <w:rPr>
          <w:rFonts w:eastAsia="Times New Roman" w:cs="Arial"/>
          <w:snapToGrid w:val="0"/>
          <w:szCs w:val="20"/>
        </w:rPr>
        <w:t>G</w:t>
      </w:r>
      <w:r w:rsidRPr="009C544A">
        <w:rPr>
          <w:rFonts w:eastAsia="Times New Roman" w:cs="Arial"/>
          <w:snapToGrid w:val="0"/>
          <w:szCs w:val="20"/>
        </w:rPr>
        <w:t xml:space="preserve">rupy Apator. </w:t>
      </w:r>
    </w:p>
    <w:p w14:paraId="56612B98" w14:textId="77777777" w:rsidR="008A4295" w:rsidRPr="009C544A" w:rsidRDefault="008A4295" w:rsidP="008A4295">
      <w:pPr>
        <w:pStyle w:val="Akapitzlist"/>
        <w:spacing w:line="276" w:lineRule="auto"/>
        <w:ind w:left="0"/>
        <w:rPr>
          <w:rFonts w:eastAsia="Times New Roman" w:cs="Arial"/>
          <w:snapToGrid w:val="0"/>
          <w:szCs w:val="20"/>
        </w:rPr>
      </w:pPr>
    </w:p>
    <w:p w14:paraId="68D24201" w14:textId="77777777" w:rsidR="008A4295" w:rsidRDefault="008A4295" w:rsidP="00534772">
      <w:pPr>
        <w:pStyle w:val="Akapitzlist"/>
        <w:numPr>
          <w:ilvl w:val="0"/>
          <w:numId w:val="17"/>
        </w:numPr>
        <w:spacing w:after="0" w:line="276" w:lineRule="auto"/>
        <w:ind w:left="357" w:hanging="357"/>
        <w:outlineLvl w:val="0"/>
        <w:rPr>
          <w:rFonts w:eastAsia="Times New Roman" w:cs="Arial"/>
          <w:b/>
          <w:snapToGrid w:val="0"/>
          <w:color w:val="1F3864" w:themeColor="accent1" w:themeShade="80"/>
          <w:szCs w:val="20"/>
        </w:rPr>
      </w:pPr>
      <w:bookmarkStart w:id="483" w:name="_Toc1639202"/>
      <w:bookmarkStart w:id="484" w:name="_Toc5259196"/>
      <w:bookmarkStart w:id="485" w:name="_Toc5348306"/>
      <w:bookmarkStart w:id="486" w:name="_Toc6216999"/>
      <w:bookmarkStart w:id="487" w:name="_Toc6292416"/>
      <w:r w:rsidRPr="009C544A">
        <w:rPr>
          <w:rFonts w:eastAsia="Times New Roman" w:cs="Arial"/>
          <w:b/>
          <w:snapToGrid w:val="0"/>
          <w:color w:val="1F3864" w:themeColor="accent1" w:themeShade="80"/>
          <w:szCs w:val="20"/>
        </w:rPr>
        <w:t>Ryzyko zmian gospodarczych i politycznych</w:t>
      </w:r>
      <w:bookmarkEnd w:id="483"/>
      <w:bookmarkEnd w:id="484"/>
      <w:bookmarkEnd w:id="485"/>
      <w:bookmarkEnd w:id="486"/>
      <w:bookmarkEnd w:id="487"/>
    </w:p>
    <w:p w14:paraId="653B0DC2" w14:textId="77777777" w:rsidR="008A4295" w:rsidRPr="009C544A" w:rsidRDefault="008A4295" w:rsidP="008A4295">
      <w:pPr>
        <w:pStyle w:val="Akapitzlist"/>
        <w:spacing w:after="0" w:line="276" w:lineRule="auto"/>
        <w:ind w:left="357"/>
        <w:outlineLvl w:val="0"/>
        <w:rPr>
          <w:rFonts w:eastAsia="Times New Roman" w:cs="Arial"/>
          <w:b/>
          <w:snapToGrid w:val="0"/>
          <w:color w:val="1F3864" w:themeColor="accent1" w:themeShade="80"/>
          <w:szCs w:val="20"/>
        </w:rPr>
      </w:pPr>
    </w:p>
    <w:p w14:paraId="258BACCF" w14:textId="77777777" w:rsidR="008A4295" w:rsidRDefault="008A4295" w:rsidP="008A4295">
      <w:pPr>
        <w:spacing w:line="276" w:lineRule="auto"/>
        <w:outlineLvl w:val="0"/>
        <w:rPr>
          <w:rFonts w:eastAsia="Times New Roman" w:cs="Arial"/>
          <w:snapToGrid w:val="0"/>
          <w:szCs w:val="20"/>
        </w:rPr>
      </w:pPr>
      <w:bookmarkStart w:id="488" w:name="_Toc1639203"/>
      <w:bookmarkStart w:id="489" w:name="_Toc5259197"/>
      <w:bookmarkStart w:id="490" w:name="_Toc5348307"/>
      <w:bookmarkStart w:id="491" w:name="_Toc6217000"/>
      <w:bookmarkStart w:id="492" w:name="_Toc6292417"/>
      <w:r w:rsidRPr="009C544A">
        <w:rPr>
          <w:rFonts w:eastAsia="Times New Roman" w:cs="Arial"/>
          <w:snapToGrid w:val="0"/>
          <w:szCs w:val="20"/>
        </w:rPr>
        <w:t xml:space="preserve">Znaczący wpływ na działalność i wielkość sprzedaży </w:t>
      </w:r>
      <w:r>
        <w:rPr>
          <w:rFonts w:eastAsia="Times New Roman" w:cs="Arial"/>
          <w:snapToGrid w:val="0"/>
          <w:szCs w:val="20"/>
        </w:rPr>
        <w:t>G</w:t>
      </w:r>
      <w:r w:rsidRPr="009C544A">
        <w:rPr>
          <w:rFonts w:eastAsia="Times New Roman" w:cs="Arial"/>
          <w:snapToGrid w:val="0"/>
          <w:szCs w:val="20"/>
        </w:rPr>
        <w:t xml:space="preserve">rupy Apator ma sytuacja gospodarcza i polityczna w kraju oraz na rynkach zagranicznych. Na rynku krajowym, ze względu na znaczny udział w przychodach sektora energetycznego, szczególnie istotny wpływ ma polityka energetyczna,  inwestycje infrastrukturalne </w:t>
      </w:r>
      <w:r>
        <w:rPr>
          <w:rFonts w:eastAsia="Times New Roman" w:cs="Arial"/>
          <w:snapToGrid w:val="0"/>
          <w:szCs w:val="20"/>
        </w:rPr>
        <w:br/>
      </w:r>
      <w:r w:rsidRPr="009C544A">
        <w:rPr>
          <w:rFonts w:eastAsia="Times New Roman" w:cs="Arial"/>
          <w:snapToGrid w:val="0"/>
          <w:szCs w:val="20"/>
        </w:rPr>
        <w:t>w energetyce oraz duża koncentracja klientów tego sektora.</w:t>
      </w:r>
      <w:bookmarkEnd w:id="488"/>
      <w:bookmarkEnd w:id="489"/>
      <w:bookmarkEnd w:id="490"/>
      <w:bookmarkEnd w:id="491"/>
      <w:bookmarkEnd w:id="492"/>
      <w:r w:rsidRPr="009C544A">
        <w:rPr>
          <w:rFonts w:eastAsia="Times New Roman" w:cs="Arial"/>
          <w:snapToGrid w:val="0"/>
          <w:szCs w:val="20"/>
        </w:rPr>
        <w:t xml:space="preserve"> </w:t>
      </w:r>
    </w:p>
    <w:p w14:paraId="7A715929" w14:textId="77777777" w:rsidR="008A4295" w:rsidRDefault="008A4295" w:rsidP="008A4295">
      <w:pPr>
        <w:spacing w:after="0" w:line="276" w:lineRule="auto"/>
        <w:outlineLvl w:val="0"/>
        <w:rPr>
          <w:rFonts w:eastAsia="Times New Roman" w:cs="Arial"/>
          <w:snapToGrid w:val="0"/>
          <w:szCs w:val="20"/>
        </w:rPr>
      </w:pPr>
      <w:bookmarkStart w:id="493" w:name="_Toc1639204"/>
      <w:bookmarkStart w:id="494" w:name="_Toc5259198"/>
      <w:bookmarkStart w:id="495" w:name="_Toc5348308"/>
      <w:bookmarkStart w:id="496" w:name="_Toc6217001"/>
      <w:bookmarkStart w:id="497" w:name="_Toc6292418"/>
      <w:r w:rsidRPr="009C544A">
        <w:rPr>
          <w:rFonts w:eastAsia="Times New Roman" w:cs="Arial"/>
          <w:snapToGrid w:val="0"/>
          <w:szCs w:val="20"/>
        </w:rPr>
        <w:t xml:space="preserve">W celu zmniejszenia wpływu koncentracji klientów, </w:t>
      </w:r>
      <w:r>
        <w:rPr>
          <w:rFonts w:eastAsia="Times New Roman" w:cs="Arial"/>
          <w:snapToGrid w:val="0"/>
          <w:szCs w:val="20"/>
        </w:rPr>
        <w:t>G</w:t>
      </w:r>
      <w:r w:rsidRPr="009C544A">
        <w:rPr>
          <w:rFonts w:eastAsia="Times New Roman" w:cs="Arial"/>
          <w:snapToGrid w:val="0"/>
          <w:szCs w:val="20"/>
        </w:rPr>
        <w:t xml:space="preserve">rupa prowadzi ekspansję na rynkach </w:t>
      </w:r>
      <w:r>
        <w:rPr>
          <w:rFonts w:eastAsia="Times New Roman" w:cs="Arial"/>
          <w:snapToGrid w:val="0"/>
          <w:szCs w:val="20"/>
        </w:rPr>
        <w:t>z</w:t>
      </w:r>
      <w:r w:rsidRPr="009C544A">
        <w:rPr>
          <w:rFonts w:eastAsia="Times New Roman" w:cs="Arial"/>
          <w:snapToGrid w:val="0"/>
          <w:szCs w:val="20"/>
        </w:rPr>
        <w:t xml:space="preserve">agranicznych oraz poszukuje dla wybranych produktów i usług szans sprzedażowych poza energetyką (w przemyśle). Obecnie </w:t>
      </w:r>
      <w:r>
        <w:rPr>
          <w:rFonts w:eastAsia="Times New Roman" w:cs="Arial"/>
          <w:snapToGrid w:val="0"/>
          <w:szCs w:val="20"/>
        </w:rPr>
        <w:t>G</w:t>
      </w:r>
      <w:r w:rsidRPr="009C544A">
        <w:rPr>
          <w:rFonts w:eastAsia="Times New Roman" w:cs="Arial"/>
          <w:snapToGrid w:val="0"/>
          <w:szCs w:val="20"/>
        </w:rPr>
        <w:t>rupa koncentruje się na umacnianiu pozycji rynkowej w obszarze EMEA, w którym odnotowuje się istotne wzrosty sprzedaży.</w:t>
      </w:r>
      <w:bookmarkEnd w:id="493"/>
      <w:bookmarkEnd w:id="494"/>
      <w:bookmarkEnd w:id="495"/>
      <w:bookmarkEnd w:id="496"/>
      <w:bookmarkEnd w:id="497"/>
    </w:p>
    <w:p w14:paraId="69768389" w14:textId="77777777" w:rsidR="008A4295" w:rsidRPr="009C544A" w:rsidRDefault="008A4295" w:rsidP="008A4295">
      <w:pPr>
        <w:spacing w:after="0" w:line="276" w:lineRule="auto"/>
        <w:outlineLvl w:val="0"/>
        <w:rPr>
          <w:rFonts w:eastAsia="Times New Roman" w:cs="Arial"/>
          <w:snapToGrid w:val="0"/>
          <w:szCs w:val="20"/>
        </w:rPr>
      </w:pPr>
    </w:p>
    <w:p w14:paraId="02A1128A" w14:textId="77777777" w:rsidR="008A4295" w:rsidRDefault="008A4295" w:rsidP="00534772">
      <w:pPr>
        <w:pStyle w:val="Akapitzlist"/>
        <w:numPr>
          <w:ilvl w:val="0"/>
          <w:numId w:val="17"/>
        </w:numPr>
        <w:spacing w:line="276" w:lineRule="auto"/>
        <w:ind w:left="357" w:hanging="357"/>
        <w:outlineLvl w:val="0"/>
        <w:rPr>
          <w:rFonts w:eastAsia="Times New Roman" w:cs="Arial"/>
          <w:b/>
          <w:snapToGrid w:val="0"/>
          <w:color w:val="1F3864" w:themeColor="accent1" w:themeShade="80"/>
          <w:szCs w:val="20"/>
        </w:rPr>
      </w:pPr>
      <w:bookmarkStart w:id="498" w:name="_Toc1639205"/>
      <w:bookmarkStart w:id="499" w:name="_Toc5259199"/>
      <w:bookmarkStart w:id="500" w:name="_Toc5348309"/>
      <w:bookmarkStart w:id="501" w:name="_Toc6217002"/>
      <w:bookmarkStart w:id="502" w:name="_Toc6292419"/>
      <w:r w:rsidRPr="009C544A">
        <w:rPr>
          <w:rFonts w:eastAsia="Times New Roman" w:cs="Arial"/>
          <w:b/>
          <w:snapToGrid w:val="0"/>
          <w:color w:val="1F3864" w:themeColor="accent1" w:themeShade="80"/>
          <w:szCs w:val="20"/>
        </w:rPr>
        <w:t>Ryzyko regulacyjne i zmian legislacyjnych</w:t>
      </w:r>
      <w:bookmarkEnd w:id="498"/>
      <w:bookmarkEnd w:id="499"/>
      <w:bookmarkEnd w:id="500"/>
      <w:bookmarkEnd w:id="501"/>
      <w:bookmarkEnd w:id="502"/>
    </w:p>
    <w:p w14:paraId="7850DD98" w14:textId="77777777" w:rsidR="008A4295" w:rsidRDefault="008A4295" w:rsidP="008A4295">
      <w:pPr>
        <w:pStyle w:val="Akapitzlist"/>
        <w:spacing w:before="120" w:line="276" w:lineRule="auto"/>
        <w:ind w:left="0"/>
        <w:rPr>
          <w:rFonts w:eastAsia="Times New Roman" w:cs="Arial"/>
          <w:snapToGrid w:val="0"/>
          <w:szCs w:val="20"/>
        </w:rPr>
      </w:pPr>
    </w:p>
    <w:p w14:paraId="51520987" w14:textId="19918A07" w:rsidR="008A4295" w:rsidRPr="009C544A" w:rsidRDefault="008A4295" w:rsidP="008A4295">
      <w:pPr>
        <w:pStyle w:val="Akapitzlist"/>
        <w:spacing w:before="120" w:line="276" w:lineRule="auto"/>
        <w:ind w:left="0"/>
        <w:rPr>
          <w:rFonts w:eastAsia="Times New Roman" w:cs="Arial"/>
          <w:snapToGrid w:val="0"/>
          <w:szCs w:val="20"/>
        </w:rPr>
      </w:pPr>
      <w:r w:rsidRPr="009C544A">
        <w:rPr>
          <w:rFonts w:eastAsia="Times New Roman" w:cs="Arial"/>
          <w:snapToGrid w:val="0"/>
          <w:szCs w:val="20"/>
        </w:rPr>
        <w:t xml:space="preserve">Z uwagi na regulowany charakter rynku energetycznego, znaczący wpływ na sprzedaż </w:t>
      </w:r>
      <w:r>
        <w:rPr>
          <w:rFonts w:eastAsia="Times New Roman" w:cs="Arial"/>
          <w:snapToGrid w:val="0"/>
          <w:szCs w:val="20"/>
        </w:rPr>
        <w:t>G</w:t>
      </w:r>
      <w:r w:rsidRPr="009C544A">
        <w:rPr>
          <w:rFonts w:eastAsia="Times New Roman" w:cs="Arial"/>
          <w:snapToGrid w:val="0"/>
          <w:szCs w:val="20"/>
        </w:rPr>
        <w:t xml:space="preserve">rupy Apator mają zmiany </w:t>
      </w:r>
      <w:r w:rsidRPr="008866A8">
        <w:rPr>
          <w:rFonts w:eastAsia="Times New Roman" w:cs="Arial"/>
          <w:snapToGrid w:val="0"/>
          <w:szCs w:val="20"/>
        </w:rPr>
        <w:t>legislacyjne.</w:t>
      </w:r>
      <w:r w:rsidR="00DF2110" w:rsidRPr="008866A8">
        <w:rPr>
          <w:rFonts w:eastAsia="Times New Roman" w:cs="Arial"/>
          <w:snapToGrid w:val="0"/>
          <w:szCs w:val="20"/>
        </w:rPr>
        <w:t xml:space="preserve"> Dodatkowym czynnikiem ryzyka jest systematycznie rosnąca zmienność obowiązującego prawa. Pojawiające się coraz częściej projekty nowych aktów prawnych i/lub nowelizacje już istniejących potęgują naturalną w takiej sytuacji niepewność wśród przedsiębiorstw, którym coraz trudniej jest planować swoje przyszłe działania i przewidywać ich skutki, co odbija się m.in. na realizacji </w:t>
      </w:r>
      <w:r w:rsidR="00A073AB">
        <w:rPr>
          <w:rFonts w:eastAsia="Times New Roman" w:cs="Arial"/>
          <w:snapToGrid w:val="0"/>
          <w:szCs w:val="20"/>
        </w:rPr>
        <w:t xml:space="preserve">przez nie </w:t>
      </w:r>
      <w:r w:rsidR="00DF2110" w:rsidRPr="008866A8">
        <w:rPr>
          <w:rFonts w:eastAsia="Times New Roman" w:cs="Arial"/>
          <w:snapToGrid w:val="0"/>
          <w:szCs w:val="20"/>
        </w:rPr>
        <w:t>inwestycji.</w:t>
      </w:r>
      <w:r w:rsidR="00DF2110">
        <w:rPr>
          <w:rFonts w:eastAsia="Times New Roman" w:cs="Arial"/>
          <w:snapToGrid w:val="0"/>
          <w:szCs w:val="20"/>
        </w:rPr>
        <w:t xml:space="preserve"> </w:t>
      </w:r>
    </w:p>
    <w:p w14:paraId="534473CE" w14:textId="77777777" w:rsidR="008A4295" w:rsidRPr="009C544A" w:rsidRDefault="008A4295" w:rsidP="008A4295">
      <w:pPr>
        <w:pStyle w:val="Akapitzlist"/>
        <w:spacing w:line="276" w:lineRule="auto"/>
        <w:ind w:left="0"/>
        <w:rPr>
          <w:rFonts w:eastAsia="Times New Roman" w:cs="Arial"/>
          <w:snapToGrid w:val="0"/>
          <w:color w:val="000000" w:themeColor="text1"/>
          <w:szCs w:val="20"/>
        </w:rPr>
      </w:pPr>
    </w:p>
    <w:p w14:paraId="041B9808" w14:textId="77777777" w:rsidR="008A4295" w:rsidRDefault="008A4295" w:rsidP="008A4295">
      <w:pPr>
        <w:pStyle w:val="Akapitzlist"/>
        <w:spacing w:line="276" w:lineRule="auto"/>
        <w:ind w:left="0"/>
        <w:outlineLvl w:val="1"/>
        <w:rPr>
          <w:rFonts w:eastAsia="Times New Roman" w:cs="Arial"/>
          <w:snapToGrid w:val="0"/>
          <w:szCs w:val="20"/>
        </w:rPr>
      </w:pPr>
      <w:bookmarkStart w:id="503" w:name="_Toc1639206"/>
      <w:bookmarkStart w:id="504" w:name="_Toc5259200"/>
      <w:bookmarkStart w:id="505" w:name="_Toc5348310"/>
      <w:bookmarkStart w:id="506" w:name="_Toc6217003"/>
      <w:bookmarkStart w:id="507" w:name="_Toc6292420"/>
      <w:r w:rsidRPr="009C544A">
        <w:rPr>
          <w:rFonts w:eastAsia="Times New Roman" w:cs="Arial"/>
          <w:b/>
          <w:snapToGrid w:val="0"/>
          <w:szCs w:val="20"/>
        </w:rPr>
        <w:t xml:space="preserve">Energy </w:t>
      </w:r>
      <w:proofErr w:type="spellStart"/>
      <w:r w:rsidRPr="009C544A">
        <w:rPr>
          <w:rFonts w:eastAsia="Times New Roman" w:cs="Arial"/>
          <w:b/>
          <w:snapToGrid w:val="0"/>
          <w:szCs w:val="20"/>
        </w:rPr>
        <w:t>Flexibility</w:t>
      </w:r>
      <w:proofErr w:type="spellEnd"/>
      <w:r w:rsidRPr="009C544A">
        <w:rPr>
          <w:rFonts w:eastAsia="Times New Roman" w:cs="Arial"/>
          <w:b/>
          <w:snapToGrid w:val="0"/>
          <w:szCs w:val="20"/>
        </w:rPr>
        <w:t xml:space="preserve"> </w:t>
      </w:r>
      <w:r>
        <w:rPr>
          <w:rFonts w:eastAsia="Times New Roman" w:cs="Arial"/>
          <w:b/>
          <w:snapToGrid w:val="0"/>
          <w:szCs w:val="20"/>
        </w:rPr>
        <w:t>„</w:t>
      </w:r>
      <w:r w:rsidRPr="009C544A">
        <w:rPr>
          <w:rFonts w:eastAsia="Times New Roman" w:cs="Arial"/>
          <w:b/>
          <w:snapToGrid w:val="0"/>
          <w:szCs w:val="20"/>
        </w:rPr>
        <w:t>Pakiet zimowy UE</w:t>
      </w:r>
      <w:r>
        <w:rPr>
          <w:rFonts w:eastAsia="Times New Roman" w:cs="Arial"/>
          <w:b/>
          <w:snapToGrid w:val="0"/>
          <w:szCs w:val="20"/>
        </w:rPr>
        <w:t>”</w:t>
      </w:r>
      <w:r w:rsidRPr="009C544A">
        <w:rPr>
          <w:rFonts w:eastAsia="Times New Roman" w:cs="Arial"/>
          <w:b/>
          <w:snapToGrid w:val="0"/>
          <w:szCs w:val="20"/>
        </w:rPr>
        <w:t xml:space="preserve"> </w:t>
      </w:r>
      <w:r w:rsidRPr="009C544A">
        <w:rPr>
          <w:rFonts w:eastAsia="Times New Roman" w:cs="Arial"/>
          <w:snapToGrid w:val="0"/>
          <w:szCs w:val="20"/>
        </w:rPr>
        <w:t xml:space="preserve">– </w:t>
      </w:r>
      <w:r>
        <w:rPr>
          <w:rFonts w:eastAsia="Times New Roman" w:cs="Arial"/>
          <w:snapToGrid w:val="0"/>
          <w:szCs w:val="20"/>
        </w:rPr>
        <w:t>pakiet dokumentów</w:t>
      </w:r>
      <w:r w:rsidRPr="009C544A">
        <w:rPr>
          <w:rFonts w:eastAsia="Times New Roman" w:cs="Arial"/>
          <w:snapToGrid w:val="0"/>
          <w:szCs w:val="20"/>
        </w:rPr>
        <w:t xml:space="preserve"> (opublikowany przez KE pod koniec listopada 2016 r.) nakreślających </w:t>
      </w:r>
      <w:r w:rsidRPr="009C544A">
        <w:rPr>
          <w:rFonts w:cs="Arial"/>
          <w:szCs w:val="20"/>
        </w:rPr>
        <w:t xml:space="preserve">nowe oczekiwania Komisji Europejskiej w zakresie realizacji unijnych celów </w:t>
      </w:r>
      <w:r w:rsidRPr="009C544A">
        <w:rPr>
          <w:rFonts w:eastAsia="Times New Roman" w:cs="Arial"/>
          <w:snapToGrid w:val="0"/>
          <w:szCs w:val="20"/>
        </w:rPr>
        <w:t>klimatyczno-energetycznych</w:t>
      </w:r>
      <w:r w:rsidRPr="009C544A">
        <w:rPr>
          <w:rFonts w:eastAsia="Times New Roman" w:cs="Arial"/>
          <w:b/>
          <w:snapToGrid w:val="0"/>
          <w:szCs w:val="20"/>
        </w:rPr>
        <w:t xml:space="preserve"> </w:t>
      </w:r>
      <w:r w:rsidRPr="009C544A">
        <w:rPr>
          <w:rFonts w:eastAsia="Times New Roman" w:cs="Arial"/>
          <w:snapToGrid w:val="0"/>
          <w:szCs w:val="20"/>
        </w:rPr>
        <w:t>na 2030 r.</w:t>
      </w:r>
      <w:r w:rsidRPr="009C544A">
        <w:rPr>
          <w:rFonts w:cs="Arial"/>
          <w:szCs w:val="20"/>
        </w:rPr>
        <w:t xml:space="preserve"> w czterech głównych obszarach: bezpieczeństwo dostaw, wewnętrzny rynek energii, efektywność energetyczna oraz transformacja energetyczna.</w:t>
      </w:r>
      <w:r w:rsidRPr="009C544A">
        <w:rPr>
          <w:rFonts w:eastAsia="Times New Roman" w:cs="Arial"/>
          <w:snapToGrid w:val="0"/>
          <w:szCs w:val="20"/>
        </w:rPr>
        <w:t xml:space="preserve"> Pakiet wprowadza m.in. szersze pojęcie elastyczności energetycznej, czyli zdolności elastycznego ograniczenia i zwiększenia popytu, a także zdolności do elastycznego zmniejszenia produkcji energii. W konsekwencji  wprowadzanych zmian spodziewane jest przyśpieszenie w zakresie wdrożenia technologii </w:t>
      </w:r>
      <w:r>
        <w:rPr>
          <w:rFonts w:eastAsia="Times New Roman" w:cs="Arial"/>
          <w:snapToGrid w:val="0"/>
          <w:szCs w:val="20"/>
        </w:rPr>
        <w:t>s</w:t>
      </w:r>
      <w:r w:rsidRPr="009C544A">
        <w:rPr>
          <w:rFonts w:eastAsia="Times New Roman" w:cs="Arial"/>
          <w:snapToGrid w:val="0"/>
          <w:szCs w:val="20"/>
        </w:rPr>
        <w:t xml:space="preserve">mart </w:t>
      </w:r>
      <w:proofErr w:type="spellStart"/>
      <w:r>
        <w:rPr>
          <w:rFonts w:eastAsia="Times New Roman" w:cs="Arial"/>
          <w:snapToGrid w:val="0"/>
          <w:szCs w:val="20"/>
        </w:rPr>
        <w:t>g</w:t>
      </w:r>
      <w:r w:rsidRPr="009C544A">
        <w:rPr>
          <w:rFonts w:eastAsia="Times New Roman" w:cs="Arial"/>
          <w:snapToGrid w:val="0"/>
          <w:szCs w:val="20"/>
        </w:rPr>
        <w:t>rid</w:t>
      </w:r>
      <w:proofErr w:type="spellEnd"/>
      <w:r w:rsidRPr="009C544A">
        <w:rPr>
          <w:rFonts w:eastAsia="Times New Roman" w:cs="Arial"/>
          <w:snapToGrid w:val="0"/>
          <w:szCs w:val="20"/>
        </w:rPr>
        <w:t xml:space="preserve">  i </w:t>
      </w:r>
      <w:r>
        <w:rPr>
          <w:rFonts w:eastAsia="Times New Roman" w:cs="Arial"/>
          <w:snapToGrid w:val="0"/>
          <w:szCs w:val="20"/>
        </w:rPr>
        <w:t>s</w:t>
      </w:r>
      <w:r w:rsidRPr="009C544A">
        <w:rPr>
          <w:rFonts w:eastAsia="Times New Roman" w:cs="Arial"/>
          <w:snapToGrid w:val="0"/>
          <w:szCs w:val="20"/>
        </w:rPr>
        <w:t xml:space="preserve">mart </w:t>
      </w:r>
      <w:proofErr w:type="spellStart"/>
      <w:r>
        <w:rPr>
          <w:rFonts w:eastAsia="Times New Roman" w:cs="Arial"/>
          <w:snapToGrid w:val="0"/>
          <w:szCs w:val="20"/>
        </w:rPr>
        <w:t>m</w:t>
      </w:r>
      <w:r w:rsidRPr="009C544A">
        <w:rPr>
          <w:rFonts w:eastAsia="Times New Roman" w:cs="Arial"/>
          <w:snapToGrid w:val="0"/>
          <w:szCs w:val="20"/>
        </w:rPr>
        <w:t>etering</w:t>
      </w:r>
      <w:proofErr w:type="spellEnd"/>
      <w:r>
        <w:rPr>
          <w:rFonts w:eastAsia="Times New Roman" w:cs="Arial"/>
          <w:snapToGrid w:val="0"/>
          <w:szCs w:val="20"/>
        </w:rPr>
        <w:t xml:space="preserve"> w Europie</w:t>
      </w:r>
      <w:r w:rsidRPr="009C544A">
        <w:rPr>
          <w:rFonts w:eastAsia="Times New Roman" w:cs="Arial"/>
          <w:snapToGrid w:val="0"/>
          <w:szCs w:val="20"/>
        </w:rPr>
        <w:t>.</w:t>
      </w:r>
      <w:bookmarkEnd w:id="503"/>
      <w:bookmarkEnd w:id="504"/>
      <w:bookmarkEnd w:id="505"/>
      <w:bookmarkEnd w:id="506"/>
      <w:bookmarkEnd w:id="507"/>
      <w:r w:rsidRPr="009C544A">
        <w:rPr>
          <w:rFonts w:eastAsia="Times New Roman" w:cs="Arial"/>
          <w:snapToGrid w:val="0"/>
          <w:szCs w:val="20"/>
        </w:rPr>
        <w:t xml:space="preserve"> </w:t>
      </w:r>
    </w:p>
    <w:p w14:paraId="31A4177D" w14:textId="77777777" w:rsidR="008A4295" w:rsidRPr="00DB1DF9" w:rsidRDefault="008A4295" w:rsidP="008A4295">
      <w:pPr>
        <w:pStyle w:val="Akapitzlist"/>
        <w:spacing w:line="276" w:lineRule="auto"/>
        <w:ind w:left="0"/>
        <w:outlineLvl w:val="1"/>
        <w:rPr>
          <w:rFonts w:eastAsia="Times New Roman" w:cs="Arial"/>
          <w:b/>
          <w:snapToGrid w:val="0"/>
          <w:szCs w:val="20"/>
        </w:rPr>
      </w:pPr>
    </w:p>
    <w:p w14:paraId="7F25F32B" w14:textId="77777777" w:rsidR="008A4295" w:rsidRPr="00DB1DF9" w:rsidRDefault="008A4295" w:rsidP="008A4295">
      <w:pPr>
        <w:pStyle w:val="Akapitzlist"/>
        <w:spacing w:line="276" w:lineRule="auto"/>
        <w:ind w:left="0"/>
        <w:outlineLvl w:val="1"/>
        <w:rPr>
          <w:rFonts w:eastAsia="Times New Roman" w:cs="Arial"/>
          <w:snapToGrid w:val="0"/>
          <w:szCs w:val="20"/>
        </w:rPr>
      </w:pPr>
      <w:bookmarkStart w:id="508" w:name="_Toc1639207"/>
      <w:bookmarkStart w:id="509" w:name="_Toc5259201"/>
      <w:bookmarkStart w:id="510" w:name="_Toc5348311"/>
      <w:bookmarkStart w:id="511" w:name="_Toc6217004"/>
      <w:bookmarkStart w:id="512" w:name="_Toc6292421"/>
      <w:bookmarkStart w:id="513" w:name="_Hlk1370507"/>
      <w:r w:rsidRPr="00DB1DF9">
        <w:rPr>
          <w:rFonts w:eastAsia="Times New Roman" w:cs="Arial"/>
          <w:b/>
          <w:snapToGrid w:val="0"/>
          <w:szCs w:val="20"/>
        </w:rPr>
        <w:lastRenderedPageBreak/>
        <w:t>Ustawa Prawo Energetyczne (w trakcie)</w:t>
      </w:r>
      <w:r>
        <w:rPr>
          <w:rFonts w:eastAsia="Times New Roman" w:cs="Arial"/>
          <w:b/>
          <w:snapToGrid w:val="0"/>
          <w:szCs w:val="20"/>
        </w:rPr>
        <w:t xml:space="preserve"> </w:t>
      </w:r>
      <w:r w:rsidRPr="00D459C5">
        <w:rPr>
          <w:rFonts w:eastAsia="Times New Roman" w:cs="Arial"/>
          <w:snapToGrid w:val="0"/>
          <w:szCs w:val="20"/>
        </w:rPr>
        <w:t>-</w:t>
      </w:r>
      <w:r>
        <w:rPr>
          <w:rFonts w:eastAsia="Times New Roman" w:cs="Arial"/>
          <w:b/>
          <w:snapToGrid w:val="0"/>
          <w:szCs w:val="20"/>
        </w:rPr>
        <w:t xml:space="preserve"> </w:t>
      </w:r>
      <w:r w:rsidRPr="00DB1DF9">
        <w:rPr>
          <w:rFonts w:eastAsia="Times New Roman" w:cs="Arial"/>
          <w:snapToGrid w:val="0"/>
          <w:szCs w:val="20"/>
        </w:rPr>
        <w:t>w 2018 r</w:t>
      </w:r>
      <w:r>
        <w:rPr>
          <w:rFonts w:eastAsia="Times New Roman" w:cs="Arial"/>
          <w:snapToGrid w:val="0"/>
          <w:szCs w:val="20"/>
        </w:rPr>
        <w:t xml:space="preserve">. </w:t>
      </w:r>
      <w:r w:rsidRPr="00DB1DF9">
        <w:rPr>
          <w:rFonts w:eastAsia="Times New Roman" w:cs="Arial"/>
          <w:snapToGrid w:val="0"/>
          <w:szCs w:val="20"/>
        </w:rPr>
        <w:t xml:space="preserve">konsultowane były głębokie zmiany w Prawie Energetycznym dotyczące wprowadzenia harmonogramu wdrożenia smart </w:t>
      </w:r>
      <w:proofErr w:type="spellStart"/>
      <w:r w:rsidRPr="00DB1DF9">
        <w:rPr>
          <w:rFonts w:eastAsia="Times New Roman" w:cs="Arial"/>
          <w:snapToGrid w:val="0"/>
          <w:szCs w:val="20"/>
        </w:rPr>
        <w:t>meteringu</w:t>
      </w:r>
      <w:proofErr w:type="spellEnd"/>
      <w:r w:rsidRPr="00DB1DF9">
        <w:rPr>
          <w:rFonts w:eastAsia="Times New Roman" w:cs="Arial"/>
          <w:snapToGrid w:val="0"/>
          <w:szCs w:val="20"/>
        </w:rPr>
        <w:t xml:space="preserve"> w Polsce, którego ostateczny kształt nie został jeszcze  zatwierdzony. Dyskutowano też nad wprowadzeniem funkcji Operatora Informacji Pomiarowej. </w:t>
      </w:r>
      <w:r>
        <w:rPr>
          <w:rFonts w:eastAsia="Times New Roman" w:cs="Arial"/>
          <w:snapToGrid w:val="0"/>
          <w:szCs w:val="20"/>
        </w:rPr>
        <w:t>Zatwierdzenie</w:t>
      </w:r>
      <w:r w:rsidRPr="00DB1DF9">
        <w:rPr>
          <w:rFonts w:eastAsia="Times New Roman" w:cs="Arial"/>
          <w:snapToGrid w:val="0"/>
          <w:szCs w:val="20"/>
        </w:rPr>
        <w:t xml:space="preserve"> powyższych  zmian będzie  mieć wpływ nie tylko na zmianę technologii pomiarowej, ale także na wzrost znaczenia automatyzacji sieci dystrybucyjnych.</w:t>
      </w:r>
      <w:bookmarkEnd w:id="508"/>
      <w:bookmarkEnd w:id="509"/>
      <w:bookmarkEnd w:id="510"/>
      <w:bookmarkEnd w:id="511"/>
      <w:bookmarkEnd w:id="512"/>
    </w:p>
    <w:bookmarkEnd w:id="513"/>
    <w:p w14:paraId="6DEEB3E0" w14:textId="77777777" w:rsidR="008A4295" w:rsidRDefault="008A4295" w:rsidP="008A4295">
      <w:pPr>
        <w:pStyle w:val="Akapitzlist"/>
        <w:spacing w:line="276" w:lineRule="auto"/>
        <w:ind w:left="0"/>
        <w:outlineLvl w:val="1"/>
        <w:rPr>
          <w:rFonts w:eastAsia="Times New Roman" w:cs="Arial"/>
          <w:snapToGrid w:val="0"/>
          <w:szCs w:val="20"/>
        </w:rPr>
      </w:pPr>
    </w:p>
    <w:p w14:paraId="797790EE" w14:textId="77777777" w:rsidR="008A4295" w:rsidRDefault="008A4295" w:rsidP="008A4295">
      <w:pPr>
        <w:pStyle w:val="Akapitzlist"/>
        <w:spacing w:line="276" w:lineRule="auto"/>
        <w:ind w:left="0"/>
        <w:outlineLvl w:val="1"/>
        <w:rPr>
          <w:rFonts w:eastAsia="Times New Roman" w:cs="Arial"/>
          <w:snapToGrid w:val="0"/>
          <w:color w:val="000000" w:themeColor="text1"/>
          <w:szCs w:val="20"/>
        </w:rPr>
      </w:pPr>
      <w:bookmarkStart w:id="514" w:name="_Toc1639208"/>
      <w:bookmarkStart w:id="515" w:name="_Toc5259202"/>
      <w:bookmarkStart w:id="516" w:name="_Toc5348312"/>
      <w:bookmarkStart w:id="517" w:name="_Toc6217005"/>
      <w:bookmarkStart w:id="518" w:name="_Toc6292422"/>
      <w:r w:rsidRPr="009C544A">
        <w:rPr>
          <w:rFonts w:eastAsia="Times New Roman" w:cs="Arial"/>
          <w:b/>
          <w:snapToGrid w:val="0"/>
          <w:color w:val="000000" w:themeColor="text1"/>
          <w:szCs w:val="20"/>
        </w:rPr>
        <w:t>Nowelizacja Ustawy Prawo o miarach</w:t>
      </w:r>
      <w:r w:rsidRPr="009C544A">
        <w:rPr>
          <w:rFonts w:eastAsia="Times New Roman" w:cs="Arial"/>
          <w:snapToGrid w:val="0"/>
          <w:color w:val="000000" w:themeColor="text1"/>
          <w:szCs w:val="20"/>
        </w:rPr>
        <w:t xml:space="preserve"> wprowadza możliwość dokonywania </w:t>
      </w:r>
      <w:r>
        <w:rPr>
          <w:rFonts w:eastAsia="Times New Roman" w:cs="Arial"/>
          <w:snapToGrid w:val="0"/>
          <w:color w:val="000000" w:themeColor="text1"/>
          <w:szCs w:val="20"/>
        </w:rPr>
        <w:t xml:space="preserve">ponownej </w:t>
      </w:r>
      <w:r w:rsidRPr="009C544A">
        <w:rPr>
          <w:rFonts w:cs="Arial"/>
          <w:szCs w:val="20"/>
        </w:rPr>
        <w:t xml:space="preserve">legalizacji </w:t>
      </w:r>
      <w:r w:rsidRPr="009C544A">
        <w:rPr>
          <w:rFonts w:eastAsia="Times New Roman" w:cs="Arial"/>
          <w:snapToGrid w:val="0"/>
          <w:color w:val="000000" w:themeColor="text1"/>
          <w:szCs w:val="20"/>
        </w:rPr>
        <w:t xml:space="preserve">jednorodnej partii przyrządów pomiarowych metodą statystyczną. Metoda ta polega na losowym pobraniu z każdej jednorodnej partii przyrządów pomiarowych próbki tych przyrządów i sprawdzeniu każdego egzemplarza przyrządu pomiarowego z pobranej próbki. Obecnie legalizacja ponowna przyrządu pomiarowego może być wykonana wyłącznie poprzez sprawdzenie każdego egzemplarza przyrządu pomiarowego. Ustawa </w:t>
      </w:r>
      <w:r>
        <w:rPr>
          <w:rFonts w:eastAsia="Times New Roman" w:cs="Arial"/>
          <w:snapToGrid w:val="0"/>
          <w:color w:val="000000" w:themeColor="text1"/>
          <w:szCs w:val="20"/>
        </w:rPr>
        <w:t>ma zastosowanie</w:t>
      </w:r>
      <w:r w:rsidRPr="009C544A">
        <w:rPr>
          <w:rFonts w:eastAsia="Times New Roman" w:cs="Arial"/>
          <w:snapToGrid w:val="0"/>
          <w:color w:val="000000" w:themeColor="text1"/>
          <w:szCs w:val="20"/>
        </w:rPr>
        <w:t xml:space="preserve"> w pierwszej kolejności dla liczników gazu, następnie dla liczników energii elektrycznej i może </w:t>
      </w:r>
      <w:r>
        <w:rPr>
          <w:rFonts w:eastAsia="Times New Roman" w:cs="Arial"/>
          <w:snapToGrid w:val="0"/>
          <w:color w:val="000000" w:themeColor="text1"/>
          <w:szCs w:val="20"/>
        </w:rPr>
        <w:br/>
      </w:r>
      <w:r w:rsidRPr="009C544A">
        <w:rPr>
          <w:rFonts w:eastAsia="Times New Roman" w:cs="Arial"/>
          <w:snapToGrid w:val="0"/>
          <w:color w:val="000000" w:themeColor="text1"/>
          <w:szCs w:val="20"/>
        </w:rPr>
        <w:t xml:space="preserve">w przyszłości wpłynąć na zmniejszenie liczby ogłaszanych przetargów przez operatorów systemów dystrybucyjnych Z drugiej strony, regulacja sprzyja producentom wysokiej jakości przyrządów pomiarowych (takim jak </w:t>
      </w:r>
      <w:r>
        <w:rPr>
          <w:rFonts w:eastAsia="Times New Roman" w:cs="Arial"/>
          <w:snapToGrid w:val="0"/>
          <w:color w:val="000000" w:themeColor="text1"/>
          <w:szCs w:val="20"/>
        </w:rPr>
        <w:t>G</w:t>
      </w:r>
      <w:r w:rsidRPr="009C544A">
        <w:rPr>
          <w:rFonts w:eastAsia="Times New Roman" w:cs="Arial"/>
          <w:snapToGrid w:val="0"/>
          <w:color w:val="000000" w:themeColor="text1"/>
          <w:szCs w:val="20"/>
        </w:rPr>
        <w:t xml:space="preserve">rupa Apator), które utrzymują stabilne </w:t>
      </w:r>
      <w:r>
        <w:rPr>
          <w:rFonts w:eastAsia="Times New Roman" w:cs="Arial"/>
          <w:snapToGrid w:val="0"/>
          <w:color w:val="000000" w:themeColor="text1"/>
          <w:szCs w:val="20"/>
        </w:rPr>
        <w:t>wartości</w:t>
      </w:r>
      <w:r w:rsidRPr="009C544A">
        <w:rPr>
          <w:rFonts w:eastAsia="Times New Roman" w:cs="Arial"/>
          <w:snapToGrid w:val="0"/>
          <w:color w:val="000000" w:themeColor="text1"/>
          <w:szCs w:val="20"/>
        </w:rPr>
        <w:t xml:space="preserve"> pomiaru w długim horyzoncie czasu.</w:t>
      </w:r>
      <w:bookmarkEnd w:id="514"/>
      <w:bookmarkEnd w:id="515"/>
      <w:bookmarkEnd w:id="516"/>
      <w:bookmarkEnd w:id="517"/>
      <w:bookmarkEnd w:id="518"/>
    </w:p>
    <w:p w14:paraId="7B0004B3" w14:textId="77777777" w:rsidR="008A4295" w:rsidRPr="009C544A" w:rsidRDefault="008A4295" w:rsidP="008A4295">
      <w:pPr>
        <w:pStyle w:val="Akapitzlist"/>
        <w:spacing w:line="276" w:lineRule="auto"/>
        <w:ind w:left="0"/>
        <w:outlineLvl w:val="1"/>
        <w:rPr>
          <w:rFonts w:eastAsia="Times New Roman" w:cs="Arial"/>
          <w:snapToGrid w:val="0"/>
          <w:color w:val="000000" w:themeColor="text1"/>
          <w:szCs w:val="20"/>
        </w:rPr>
      </w:pPr>
    </w:p>
    <w:p w14:paraId="4AC14C2D" w14:textId="77777777" w:rsidR="008A4295" w:rsidRPr="009C544A" w:rsidRDefault="008A4295" w:rsidP="008A4295">
      <w:pPr>
        <w:pStyle w:val="Akapitzlist"/>
        <w:spacing w:line="276" w:lineRule="auto"/>
        <w:ind w:left="0"/>
        <w:outlineLvl w:val="1"/>
        <w:rPr>
          <w:rFonts w:eastAsia="Times New Roman" w:cs="Arial"/>
          <w:snapToGrid w:val="0"/>
          <w:color w:val="000000" w:themeColor="text1"/>
          <w:szCs w:val="20"/>
        </w:rPr>
      </w:pPr>
      <w:bookmarkStart w:id="519" w:name="_Toc1639209"/>
      <w:bookmarkStart w:id="520" w:name="_Toc5259203"/>
      <w:bookmarkStart w:id="521" w:name="_Toc5348313"/>
      <w:bookmarkStart w:id="522" w:name="_Toc6217006"/>
      <w:bookmarkStart w:id="523" w:name="_Toc6292423"/>
      <w:r w:rsidRPr="009C544A">
        <w:rPr>
          <w:rFonts w:eastAsia="Times New Roman" w:cs="Arial"/>
          <w:b/>
          <w:snapToGrid w:val="0"/>
          <w:color w:val="000000" w:themeColor="text1"/>
          <w:szCs w:val="20"/>
        </w:rPr>
        <w:t xml:space="preserve">Rozporządzenie UE 2016/679 (RODO) </w:t>
      </w:r>
      <w:r w:rsidRPr="009C544A">
        <w:rPr>
          <w:rFonts w:eastAsia="Times New Roman" w:cs="Arial"/>
          <w:snapToGrid w:val="0"/>
          <w:color w:val="000000" w:themeColor="text1"/>
          <w:szCs w:val="20"/>
        </w:rPr>
        <w:t xml:space="preserve">poprzez zakwalifikowanie danych pomiarowych o zużyciu energii do danych osobowych wprowadziło nowe rodzaje odpowiedzialności w zakresie  przetwarzania, wykorzystywania i przechowywania tych danych. Spowodowało to zmianę oczekiwań </w:t>
      </w:r>
      <w:r>
        <w:rPr>
          <w:rFonts w:eastAsia="Times New Roman" w:cs="Arial"/>
          <w:snapToGrid w:val="0"/>
          <w:color w:val="000000" w:themeColor="text1"/>
          <w:szCs w:val="20"/>
        </w:rPr>
        <w:t xml:space="preserve">klientów </w:t>
      </w:r>
      <w:r w:rsidRPr="009C544A">
        <w:rPr>
          <w:rFonts w:eastAsia="Times New Roman" w:cs="Arial"/>
          <w:snapToGrid w:val="0"/>
          <w:color w:val="000000" w:themeColor="text1"/>
          <w:szCs w:val="20"/>
        </w:rPr>
        <w:t xml:space="preserve">w stosunku do poziomu zabezpieczeń danych zbieranych i przesyłanych przez urządzenia i systemy, znacznie wykraczającą poza standardowe zapewnienie szyfrowanej komunikacji. Pod względem poziomu bezpieczeństwa produkty </w:t>
      </w:r>
      <w:r>
        <w:rPr>
          <w:rFonts w:eastAsia="Times New Roman" w:cs="Arial"/>
          <w:snapToGrid w:val="0"/>
          <w:color w:val="000000" w:themeColor="text1"/>
          <w:szCs w:val="20"/>
        </w:rPr>
        <w:t>Gr</w:t>
      </w:r>
      <w:r w:rsidRPr="009C544A">
        <w:rPr>
          <w:rFonts w:eastAsia="Times New Roman" w:cs="Arial"/>
          <w:snapToGrid w:val="0"/>
          <w:color w:val="000000" w:themeColor="text1"/>
          <w:szCs w:val="20"/>
        </w:rPr>
        <w:t>upy Apator  spełniają  nowe wymogi techniczno-rynkowe.</w:t>
      </w:r>
      <w:bookmarkEnd w:id="519"/>
      <w:bookmarkEnd w:id="520"/>
      <w:bookmarkEnd w:id="521"/>
      <w:bookmarkEnd w:id="522"/>
      <w:bookmarkEnd w:id="523"/>
    </w:p>
    <w:p w14:paraId="74942BA4" w14:textId="77777777" w:rsidR="008A4295" w:rsidRPr="00DA6817" w:rsidRDefault="008A4295" w:rsidP="008A4295">
      <w:pPr>
        <w:pStyle w:val="Akapitzlist"/>
        <w:spacing w:line="276" w:lineRule="auto"/>
        <w:ind w:left="357"/>
        <w:outlineLvl w:val="1"/>
        <w:rPr>
          <w:rFonts w:eastAsia="Times New Roman" w:cs="Arial"/>
          <w:b/>
          <w:snapToGrid w:val="0"/>
          <w:color w:val="1F3864" w:themeColor="accent1" w:themeShade="80"/>
          <w:szCs w:val="20"/>
        </w:rPr>
      </w:pPr>
    </w:p>
    <w:p w14:paraId="735B35DA" w14:textId="77777777" w:rsidR="008A4295" w:rsidRDefault="008A4295" w:rsidP="00534772">
      <w:pPr>
        <w:pStyle w:val="Akapitzlist"/>
        <w:numPr>
          <w:ilvl w:val="0"/>
          <w:numId w:val="17"/>
        </w:numPr>
        <w:spacing w:after="0" w:line="276" w:lineRule="auto"/>
        <w:ind w:left="357" w:hanging="357"/>
        <w:outlineLvl w:val="0"/>
        <w:rPr>
          <w:rFonts w:eastAsia="Times New Roman" w:cs="Arial"/>
          <w:b/>
          <w:snapToGrid w:val="0"/>
          <w:color w:val="1F3864" w:themeColor="accent1" w:themeShade="80"/>
          <w:szCs w:val="20"/>
        </w:rPr>
      </w:pPr>
      <w:bookmarkStart w:id="524" w:name="_Toc1639210"/>
      <w:bookmarkStart w:id="525" w:name="_Toc5259204"/>
      <w:bookmarkStart w:id="526" w:name="_Toc5348314"/>
      <w:bookmarkStart w:id="527" w:name="_Toc6217007"/>
      <w:bookmarkStart w:id="528" w:name="_Toc6292424"/>
      <w:r w:rsidRPr="009C544A">
        <w:rPr>
          <w:rFonts w:eastAsia="Times New Roman" w:cs="Arial"/>
          <w:b/>
          <w:snapToGrid w:val="0"/>
          <w:color w:val="1F3864" w:themeColor="accent1" w:themeShade="80"/>
          <w:szCs w:val="20"/>
        </w:rPr>
        <w:t>Ryzyko dostępności pracowników</w:t>
      </w:r>
      <w:bookmarkEnd w:id="524"/>
      <w:bookmarkEnd w:id="525"/>
      <w:bookmarkEnd w:id="526"/>
      <w:bookmarkEnd w:id="527"/>
      <w:bookmarkEnd w:id="528"/>
    </w:p>
    <w:p w14:paraId="0D2DCF07" w14:textId="77777777" w:rsidR="008A4295" w:rsidRPr="00121A65" w:rsidRDefault="008A4295" w:rsidP="008A4295">
      <w:pPr>
        <w:pStyle w:val="Akapitzlist"/>
        <w:spacing w:after="0" w:line="276" w:lineRule="auto"/>
        <w:ind w:left="357"/>
        <w:outlineLvl w:val="0"/>
        <w:rPr>
          <w:rFonts w:eastAsia="Times New Roman" w:cs="Arial"/>
          <w:b/>
          <w:snapToGrid w:val="0"/>
          <w:color w:val="1F3864" w:themeColor="accent1" w:themeShade="80"/>
          <w:szCs w:val="20"/>
        </w:rPr>
      </w:pPr>
    </w:p>
    <w:p w14:paraId="316C0980" w14:textId="77777777" w:rsidR="008A4295" w:rsidRDefault="008A4295" w:rsidP="008A4295">
      <w:pPr>
        <w:spacing w:after="0" w:line="276" w:lineRule="auto"/>
        <w:outlineLvl w:val="0"/>
        <w:rPr>
          <w:rFonts w:eastAsia="Times New Roman" w:cs="Arial"/>
          <w:snapToGrid w:val="0"/>
          <w:szCs w:val="20"/>
        </w:rPr>
      </w:pPr>
      <w:bookmarkStart w:id="529" w:name="_Toc1639211"/>
      <w:bookmarkStart w:id="530" w:name="_Toc5259205"/>
      <w:bookmarkStart w:id="531" w:name="_Toc5348315"/>
      <w:bookmarkStart w:id="532" w:name="_Toc6217008"/>
      <w:bookmarkStart w:id="533" w:name="_Toc6292425"/>
      <w:r w:rsidRPr="009C544A">
        <w:rPr>
          <w:rFonts w:eastAsia="Times New Roman" w:cs="Arial"/>
          <w:snapToGrid w:val="0"/>
          <w:szCs w:val="20"/>
        </w:rPr>
        <w:t xml:space="preserve">Działalność </w:t>
      </w:r>
      <w:r>
        <w:rPr>
          <w:rFonts w:eastAsia="Times New Roman" w:cs="Arial"/>
          <w:snapToGrid w:val="0"/>
          <w:szCs w:val="20"/>
        </w:rPr>
        <w:t>G</w:t>
      </w:r>
      <w:r w:rsidRPr="009C544A">
        <w:rPr>
          <w:rFonts w:eastAsia="Times New Roman" w:cs="Arial"/>
          <w:snapToGrid w:val="0"/>
          <w:szCs w:val="20"/>
        </w:rPr>
        <w:t xml:space="preserve">rupy Apator zależy od kompetencji i wiedzy pracowników, szczególnie w działach R&amp;D, oraz od dostępności pracowników produkcyjnych. W celu minimalizacji ryzyka wynikającego z ograniczeń rynku pracy, </w:t>
      </w:r>
      <w:r>
        <w:rPr>
          <w:rFonts w:eastAsia="Times New Roman" w:cs="Arial"/>
          <w:snapToGrid w:val="0"/>
          <w:szCs w:val="20"/>
        </w:rPr>
        <w:t>G</w:t>
      </w:r>
      <w:r w:rsidRPr="009C544A">
        <w:rPr>
          <w:rFonts w:eastAsia="Times New Roman" w:cs="Arial"/>
          <w:snapToGrid w:val="0"/>
          <w:szCs w:val="20"/>
        </w:rPr>
        <w:t xml:space="preserve">rupa Apator realizuje działania w celu pozyskania i utrzymania kadry, w tym związane z budowaniem marki pracodawcy, tworzeniem programów retencyjnych, rozwojem kompetencji oraz z poprawą organizacji </w:t>
      </w:r>
      <w:r>
        <w:rPr>
          <w:rFonts w:eastAsia="Times New Roman" w:cs="Arial"/>
          <w:snapToGrid w:val="0"/>
          <w:szCs w:val="20"/>
        </w:rPr>
        <w:br/>
      </w:r>
      <w:r w:rsidRPr="009C544A">
        <w:rPr>
          <w:rFonts w:eastAsia="Times New Roman" w:cs="Arial"/>
          <w:snapToGrid w:val="0"/>
          <w:szCs w:val="20"/>
        </w:rPr>
        <w:t>i efektywności pracy.</w:t>
      </w:r>
      <w:r>
        <w:rPr>
          <w:rFonts w:eastAsia="Times New Roman" w:cs="Arial"/>
          <w:snapToGrid w:val="0"/>
          <w:szCs w:val="20"/>
        </w:rPr>
        <w:t xml:space="preserve"> Niezależnie jednak od podejmowanych działań, biorąc pod uwagę tendencje do umacniania się rynku pracownika, trzeba liczyć się z także koniecznością dalszej, postępującej automatyzacji produkcji.</w:t>
      </w:r>
      <w:bookmarkEnd w:id="529"/>
      <w:bookmarkEnd w:id="530"/>
      <w:bookmarkEnd w:id="531"/>
      <w:bookmarkEnd w:id="532"/>
      <w:bookmarkEnd w:id="533"/>
    </w:p>
    <w:p w14:paraId="18B531B1" w14:textId="77777777" w:rsidR="008A4295" w:rsidRDefault="008A4295" w:rsidP="008A4295">
      <w:pPr>
        <w:spacing w:after="0" w:line="276" w:lineRule="auto"/>
        <w:outlineLvl w:val="0"/>
        <w:rPr>
          <w:rFonts w:eastAsia="Times New Roman" w:cs="Arial"/>
          <w:snapToGrid w:val="0"/>
          <w:szCs w:val="20"/>
        </w:rPr>
      </w:pPr>
    </w:p>
    <w:p w14:paraId="7A4023FF" w14:textId="77777777" w:rsidR="008A4295" w:rsidRDefault="008A4295" w:rsidP="00534772">
      <w:pPr>
        <w:pStyle w:val="Akapitzlist"/>
        <w:numPr>
          <w:ilvl w:val="0"/>
          <w:numId w:val="17"/>
        </w:numPr>
        <w:spacing w:after="0" w:line="276" w:lineRule="auto"/>
        <w:ind w:left="357" w:hanging="357"/>
        <w:outlineLvl w:val="1"/>
        <w:rPr>
          <w:rFonts w:eastAsia="Times New Roman" w:cs="Arial"/>
          <w:b/>
          <w:snapToGrid w:val="0"/>
          <w:color w:val="1F3864" w:themeColor="accent1" w:themeShade="80"/>
          <w:szCs w:val="20"/>
        </w:rPr>
      </w:pPr>
      <w:bookmarkStart w:id="534" w:name="_Toc1639212"/>
      <w:bookmarkStart w:id="535" w:name="_Toc5259206"/>
      <w:bookmarkStart w:id="536" w:name="_Toc5348316"/>
      <w:bookmarkStart w:id="537" w:name="_Toc6217009"/>
      <w:bookmarkStart w:id="538" w:name="_Toc6292426"/>
      <w:r>
        <w:rPr>
          <w:rFonts w:eastAsia="Times New Roman" w:cs="Arial"/>
          <w:b/>
          <w:snapToGrid w:val="0"/>
          <w:color w:val="1F3864" w:themeColor="accent1" w:themeShade="80"/>
          <w:szCs w:val="20"/>
        </w:rPr>
        <w:t>Ryzyko dostaw komponentów elektronicznych</w:t>
      </w:r>
      <w:bookmarkEnd w:id="534"/>
      <w:bookmarkEnd w:id="535"/>
      <w:bookmarkEnd w:id="536"/>
      <w:bookmarkEnd w:id="537"/>
      <w:bookmarkEnd w:id="538"/>
      <w:r>
        <w:rPr>
          <w:rFonts w:eastAsia="Times New Roman" w:cs="Arial"/>
          <w:b/>
          <w:snapToGrid w:val="0"/>
          <w:color w:val="1F3864" w:themeColor="accent1" w:themeShade="80"/>
          <w:szCs w:val="20"/>
        </w:rPr>
        <w:t xml:space="preserve"> </w:t>
      </w:r>
    </w:p>
    <w:p w14:paraId="09B1DF88" w14:textId="77777777" w:rsidR="008A4295" w:rsidRPr="00121A65" w:rsidRDefault="008A4295" w:rsidP="008A4295">
      <w:pPr>
        <w:pStyle w:val="Akapitzlist"/>
        <w:spacing w:after="0" w:line="276" w:lineRule="auto"/>
        <w:ind w:left="357"/>
        <w:outlineLvl w:val="1"/>
        <w:rPr>
          <w:rFonts w:eastAsia="Times New Roman" w:cs="Arial"/>
          <w:b/>
          <w:snapToGrid w:val="0"/>
          <w:color w:val="1F3864" w:themeColor="accent1" w:themeShade="80"/>
          <w:szCs w:val="20"/>
        </w:rPr>
      </w:pPr>
    </w:p>
    <w:p w14:paraId="07D91B7B" w14:textId="77777777" w:rsidR="008A4295" w:rsidRDefault="008A4295" w:rsidP="008A4295">
      <w:pPr>
        <w:spacing w:after="0" w:line="276" w:lineRule="auto"/>
        <w:rPr>
          <w:rFonts w:eastAsia="Times New Roman" w:cs="Arial"/>
          <w:snapToGrid w:val="0"/>
          <w:szCs w:val="20"/>
        </w:rPr>
      </w:pPr>
      <w:r>
        <w:rPr>
          <w:rFonts w:eastAsia="Times New Roman" w:cs="Arial"/>
          <w:snapToGrid w:val="0"/>
          <w:szCs w:val="20"/>
        </w:rPr>
        <w:t xml:space="preserve">Rozregulowanie światowego rynku dostaw </w:t>
      </w:r>
      <w:r w:rsidRPr="00121A65">
        <w:rPr>
          <w:rFonts w:eastAsia="Times New Roman" w:cs="Arial"/>
          <w:snapToGrid w:val="0"/>
          <w:szCs w:val="20"/>
        </w:rPr>
        <w:t>komponentów elektronicznych</w:t>
      </w:r>
      <w:r>
        <w:rPr>
          <w:rFonts w:eastAsia="Times New Roman" w:cs="Arial"/>
          <w:snapToGrid w:val="0"/>
          <w:szCs w:val="20"/>
        </w:rPr>
        <w:t xml:space="preserve"> spotęgowane intensywnym wzrostem </w:t>
      </w:r>
      <w:r w:rsidRPr="00A64FF8">
        <w:rPr>
          <w:rFonts w:eastAsia="Times New Roman" w:cs="Arial"/>
          <w:snapToGrid w:val="0"/>
          <w:szCs w:val="20"/>
        </w:rPr>
        <w:t>zapotrzebowani</w:t>
      </w:r>
      <w:r>
        <w:rPr>
          <w:rFonts w:eastAsia="Times New Roman" w:cs="Arial"/>
          <w:snapToGrid w:val="0"/>
          <w:szCs w:val="20"/>
        </w:rPr>
        <w:t>a</w:t>
      </w:r>
      <w:r>
        <w:rPr>
          <w:rFonts w:ascii="Georgia" w:hAnsi="Georgia"/>
          <w:color w:val="3E3E3E"/>
          <w:sz w:val="23"/>
          <w:szCs w:val="23"/>
          <w:shd w:val="clear" w:color="auto" w:fill="FFFFFF"/>
        </w:rPr>
        <w:t xml:space="preserve"> </w:t>
      </w:r>
      <w:r>
        <w:rPr>
          <w:rFonts w:eastAsia="Times New Roman" w:cs="Arial"/>
          <w:snapToGrid w:val="0"/>
          <w:szCs w:val="20"/>
        </w:rPr>
        <w:t>na metale ziem rzadkich</w:t>
      </w:r>
      <w:r w:rsidRPr="00A64FF8">
        <w:rPr>
          <w:rFonts w:eastAsia="Times New Roman" w:cs="Arial"/>
          <w:snapToGrid w:val="0"/>
          <w:szCs w:val="20"/>
        </w:rPr>
        <w:t xml:space="preserve">, </w:t>
      </w:r>
      <w:r>
        <w:rPr>
          <w:rFonts w:eastAsia="Times New Roman" w:cs="Arial"/>
          <w:snapToGrid w:val="0"/>
          <w:szCs w:val="20"/>
        </w:rPr>
        <w:t xml:space="preserve">negatywnym oddziaływaniem  polityki ceł i </w:t>
      </w:r>
      <w:r w:rsidRPr="00121A65">
        <w:rPr>
          <w:rFonts w:eastAsia="Times New Roman" w:cs="Arial"/>
          <w:snapToGrid w:val="0"/>
          <w:szCs w:val="20"/>
        </w:rPr>
        <w:t>taryf importowych</w:t>
      </w:r>
      <w:r>
        <w:rPr>
          <w:rFonts w:eastAsia="Times New Roman" w:cs="Arial"/>
          <w:snapToGrid w:val="0"/>
          <w:szCs w:val="20"/>
        </w:rPr>
        <w:t xml:space="preserve"> Stanów  Zjednoczonych </w:t>
      </w:r>
      <w:r w:rsidRPr="00121A65">
        <w:rPr>
          <w:rFonts w:eastAsia="Times New Roman" w:cs="Arial"/>
          <w:snapToGrid w:val="0"/>
          <w:szCs w:val="20"/>
        </w:rPr>
        <w:t>oraz</w:t>
      </w:r>
      <w:r>
        <w:rPr>
          <w:rFonts w:eastAsia="Times New Roman" w:cs="Arial"/>
          <w:snapToGrid w:val="0"/>
          <w:szCs w:val="20"/>
        </w:rPr>
        <w:t xml:space="preserve"> </w:t>
      </w:r>
      <w:r w:rsidRPr="00121A65">
        <w:rPr>
          <w:rFonts w:eastAsia="Times New Roman" w:cs="Arial"/>
          <w:snapToGrid w:val="0"/>
          <w:szCs w:val="20"/>
        </w:rPr>
        <w:t>zaostrzeni</w:t>
      </w:r>
      <w:r>
        <w:rPr>
          <w:rFonts w:eastAsia="Times New Roman" w:cs="Arial"/>
          <w:snapToGrid w:val="0"/>
          <w:szCs w:val="20"/>
        </w:rPr>
        <w:t>em</w:t>
      </w:r>
      <w:r w:rsidRPr="00121A65">
        <w:rPr>
          <w:rFonts w:eastAsia="Times New Roman" w:cs="Arial"/>
          <w:snapToGrid w:val="0"/>
          <w:szCs w:val="20"/>
        </w:rPr>
        <w:t xml:space="preserve"> regulacji unijnych w zakresie ochrony środowiska </w:t>
      </w:r>
      <w:r>
        <w:rPr>
          <w:rFonts w:eastAsia="Times New Roman" w:cs="Arial"/>
          <w:snapToGrid w:val="0"/>
          <w:szCs w:val="20"/>
        </w:rPr>
        <w:t xml:space="preserve">wpływają na </w:t>
      </w:r>
      <w:r w:rsidRPr="00121A65">
        <w:rPr>
          <w:rFonts w:eastAsia="Times New Roman" w:cs="Arial"/>
          <w:snapToGrid w:val="0"/>
          <w:szCs w:val="20"/>
        </w:rPr>
        <w:t xml:space="preserve">wydłużenia czasu dostaw i </w:t>
      </w:r>
      <w:r>
        <w:rPr>
          <w:rFonts w:eastAsia="Times New Roman" w:cs="Arial"/>
          <w:snapToGrid w:val="0"/>
          <w:szCs w:val="20"/>
        </w:rPr>
        <w:t xml:space="preserve">poziom </w:t>
      </w:r>
      <w:r w:rsidRPr="00121A65">
        <w:rPr>
          <w:rFonts w:eastAsia="Times New Roman" w:cs="Arial"/>
          <w:snapToGrid w:val="0"/>
          <w:szCs w:val="20"/>
        </w:rPr>
        <w:t>cen niektórych komponentów</w:t>
      </w:r>
      <w:r>
        <w:rPr>
          <w:rFonts w:eastAsia="Times New Roman" w:cs="Arial"/>
          <w:snapToGrid w:val="0"/>
          <w:szCs w:val="20"/>
        </w:rPr>
        <w:t xml:space="preserve"> el</w:t>
      </w:r>
      <w:r w:rsidRPr="00121A65">
        <w:rPr>
          <w:rFonts w:eastAsia="Times New Roman" w:cs="Arial"/>
          <w:snapToGrid w:val="0"/>
          <w:szCs w:val="20"/>
        </w:rPr>
        <w:t xml:space="preserve">ektronicznych. Prawdopodobieństwo zakłóceń w dostawach tych komponentów jest </w:t>
      </w:r>
      <w:r>
        <w:rPr>
          <w:rFonts w:eastAsia="Times New Roman" w:cs="Arial"/>
          <w:snapToGrid w:val="0"/>
          <w:szCs w:val="20"/>
        </w:rPr>
        <w:t xml:space="preserve">co </w:t>
      </w:r>
      <w:r w:rsidRPr="00121A65">
        <w:rPr>
          <w:rFonts w:eastAsia="Times New Roman" w:cs="Arial"/>
          <w:snapToGrid w:val="0"/>
          <w:szCs w:val="20"/>
        </w:rPr>
        <w:t xml:space="preserve">prawda wysokie </w:t>
      </w:r>
      <w:r>
        <w:rPr>
          <w:rFonts w:eastAsia="Times New Roman" w:cs="Arial"/>
          <w:snapToGrid w:val="0"/>
          <w:szCs w:val="20"/>
        </w:rPr>
        <w:br/>
      </w:r>
      <w:r w:rsidRPr="00121A65">
        <w:rPr>
          <w:rFonts w:eastAsia="Times New Roman" w:cs="Arial"/>
          <w:snapToGrid w:val="0"/>
          <w:szCs w:val="20"/>
        </w:rPr>
        <w:t>i może spowodować chwilowe utrudnienia działalności operacyjnej, ale z uwagi na stosowaną politykę zakupow</w:t>
      </w:r>
      <w:r>
        <w:rPr>
          <w:rFonts w:eastAsia="Times New Roman" w:cs="Arial"/>
          <w:snapToGrid w:val="0"/>
          <w:szCs w:val="20"/>
        </w:rPr>
        <w:t>ą</w:t>
      </w:r>
      <w:r w:rsidRPr="00121A65">
        <w:rPr>
          <w:rFonts w:eastAsia="Times New Roman" w:cs="Arial"/>
          <w:snapToGrid w:val="0"/>
          <w:szCs w:val="20"/>
        </w:rPr>
        <w:t xml:space="preserve">, dywersyfikację dostaw i technologii, materializacja ryzyka nie powinna istotnie wpłynąć na jakość </w:t>
      </w:r>
      <w:r>
        <w:rPr>
          <w:rFonts w:eastAsia="Times New Roman" w:cs="Arial"/>
          <w:snapToGrid w:val="0"/>
          <w:szCs w:val="20"/>
        </w:rPr>
        <w:br/>
      </w:r>
      <w:r w:rsidRPr="00121A65">
        <w:rPr>
          <w:rFonts w:eastAsia="Times New Roman" w:cs="Arial"/>
          <w:snapToGrid w:val="0"/>
          <w:szCs w:val="20"/>
        </w:rPr>
        <w:t>i terminowość dostaw produktów. </w:t>
      </w:r>
    </w:p>
    <w:p w14:paraId="2F000491" w14:textId="77777777" w:rsidR="008A4295" w:rsidRDefault="008A4295" w:rsidP="008A4295">
      <w:pPr>
        <w:spacing w:after="0" w:line="276" w:lineRule="auto"/>
        <w:rPr>
          <w:rFonts w:eastAsia="Times New Roman" w:cs="Arial"/>
          <w:snapToGrid w:val="0"/>
          <w:szCs w:val="20"/>
        </w:rPr>
      </w:pPr>
    </w:p>
    <w:p w14:paraId="2EBC0213" w14:textId="77777777" w:rsidR="008A4295" w:rsidRDefault="008A4295" w:rsidP="00534772">
      <w:pPr>
        <w:pStyle w:val="Akapitzlist"/>
        <w:numPr>
          <w:ilvl w:val="0"/>
          <w:numId w:val="17"/>
        </w:numPr>
        <w:spacing w:line="240" w:lineRule="auto"/>
        <w:ind w:left="357" w:hanging="357"/>
        <w:outlineLvl w:val="0"/>
        <w:rPr>
          <w:rFonts w:eastAsia="Times New Roman" w:cs="Arial"/>
          <w:b/>
          <w:snapToGrid w:val="0"/>
          <w:color w:val="1F3864" w:themeColor="accent1" w:themeShade="80"/>
          <w:szCs w:val="20"/>
        </w:rPr>
      </w:pPr>
      <w:bookmarkStart w:id="539" w:name="_Toc1639213"/>
      <w:bookmarkStart w:id="540" w:name="_Toc5259207"/>
      <w:bookmarkStart w:id="541" w:name="_Toc5348317"/>
      <w:bookmarkStart w:id="542" w:name="_Toc6217010"/>
      <w:bookmarkStart w:id="543" w:name="_Toc6292427"/>
      <w:r w:rsidRPr="009C544A">
        <w:rPr>
          <w:rFonts w:eastAsia="Times New Roman" w:cs="Arial"/>
          <w:b/>
          <w:snapToGrid w:val="0"/>
          <w:color w:val="1F3864" w:themeColor="accent1" w:themeShade="80"/>
          <w:szCs w:val="20"/>
        </w:rPr>
        <w:t>Spadkowy trend cen liczników gazu i energii elektrycznej</w:t>
      </w:r>
      <w:bookmarkEnd w:id="539"/>
      <w:bookmarkEnd w:id="540"/>
      <w:bookmarkEnd w:id="541"/>
      <w:bookmarkEnd w:id="542"/>
      <w:bookmarkEnd w:id="543"/>
      <w:r w:rsidRPr="009C544A">
        <w:rPr>
          <w:rFonts w:eastAsia="Times New Roman" w:cs="Arial"/>
          <w:b/>
          <w:snapToGrid w:val="0"/>
          <w:color w:val="1F3864" w:themeColor="accent1" w:themeShade="80"/>
          <w:szCs w:val="20"/>
        </w:rPr>
        <w:t xml:space="preserve"> </w:t>
      </w:r>
    </w:p>
    <w:p w14:paraId="7DA84CBE" w14:textId="77777777" w:rsidR="008A4295" w:rsidRPr="009C544A" w:rsidRDefault="008A4295" w:rsidP="008A4295">
      <w:pPr>
        <w:pStyle w:val="Akapitzlist"/>
        <w:spacing w:after="0" w:line="276" w:lineRule="auto"/>
        <w:ind w:left="357"/>
        <w:outlineLvl w:val="0"/>
        <w:rPr>
          <w:rFonts w:eastAsia="Times New Roman" w:cs="Arial"/>
          <w:b/>
          <w:snapToGrid w:val="0"/>
          <w:color w:val="1F3864" w:themeColor="accent1" w:themeShade="80"/>
          <w:szCs w:val="20"/>
        </w:rPr>
      </w:pPr>
    </w:p>
    <w:p w14:paraId="3C951DEB" w14:textId="77777777" w:rsidR="008A4295" w:rsidRPr="00D459C5" w:rsidRDefault="008A4295" w:rsidP="008A4295">
      <w:pPr>
        <w:pStyle w:val="Akapitzlist"/>
        <w:spacing w:before="120" w:line="276" w:lineRule="auto"/>
        <w:ind w:left="0"/>
        <w:rPr>
          <w:rFonts w:cs="Arial"/>
          <w:snapToGrid w:val="0"/>
          <w:szCs w:val="20"/>
        </w:rPr>
      </w:pPr>
      <w:r w:rsidRPr="00D459C5">
        <w:rPr>
          <w:rFonts w:eastAsia="Times New Roman" w:cs="Arial"/>
          <w:snapToGrid w:val="0"/>
          <w:szCs w:val="20"/>
        </w:rPr>
        <w:t xml:space="preserve">W wyniku </w:t>
      </w:r>
      <w:proofErr w:type="spellStart"/>
      <w:r w:rsidRPr="00D459C5">
        <w:rPr>
          <w:rFonts w:eastAsia="Times New Roman" w:cs="Arial"/>
          <w:snapToGrid w:val="0"/>
          <w:szCs w:val="20"/>
        </w:rPr>
        <w:t>komodytyzacji</w:t>
      </w:r>
      <w:proofErr w:type="spellEnd"/>
      <w:r w:rsidRPr="00D459C5">
        <w:rPr>
          <w:rFonts w:eastAsia="Times New Roman" w:cs="Arial"/>
          <w:snapToGrid w:val="0"/>
          <w:szCs w:val="20"/>
        </w:rPr>
        <w:t xml:space="preserve"> rozwiązań i technologii, bardzo konkurencyjnego rynku oraz dużej siły zakupowej operatorów systemów dystrybucyjnych (centralizacja zakupów, uzupełnienie przetargów systemem aukcyjnym, alokacja kontraktów 1-2 letnich u jednego dostawcy) na rynku liczników energii elektrycznej i gazu </w:t>
      </w:r>
      <w:r w:rsidRPr="00D459C5">
        <w:rPr>
          <w:rFonts w:eastAsia="Times New Roman" w:cs="Arial"/>
          <w:snapToGrid w:val="0"/>
          <w:szCs w:val="20"/>
        </w:rPr>
        <w:lastRenderedPageBreak/>
        <w:t>utrzymuje się od dłuższego czasu spadkowy trend w zakresie cen. Na rynku opomiarowania gazu zauważalna jest wzmożona konkurencja cenowa wynikająca m.in z ograniczenia rynku gazomierzy z liczydłem mechanicznym oraz pojawieni</w:t>
      </w:r>
      <w:r>
        <w:rPr>
          <w:rFonts w:eastAsia="Times New Roman" w:cs="Arial"/>
          <w:snapToGrid w:val="0"/>
          <w:szCs w:val="20"/>
        </w:rPr>
        <w:t>a</w:t>
      </w:r>
      <w:r w:rsidRPr="00D459C5">
        <w:rPr>
          <w:rFonts w:eastAsia="Times New Roman" w:cs="Arial"/>
          <w:snapToGrid w:val="0"/>
          <w:szCs w:val="20"/>
        </w:rPr>
        <w:t xml:space="preserve"> się nowej, silnej konkurencji w obszarze gazomierzy inteligentnych. Spadek rentowności w niektórych obszarach wynika zarówno ze wzmożonej konkurencji</w:t>
      </w:r>
      <w:r>
        <w:rPr>
          <w:rFonts w:eastAsia="Times New Roman" w:cs="Arial"/>
          <w:snapToGrid w:val="0"/>
          <w:szCs w:val="20"/>
        </w:rPr>
        <w:t>,</w:t>
      </w:r>
      <w:r w:rsidRPr="00D459C5">
        <w:rPr>
          <w:rFonts w:eastAsia="Times New Roman" w:cs="Arial"/>
          <w:snapToGrid w:val="0"/>
          <w:szCs w:val="20"/>
        </w:rPr>
        <w:t xml:space="preserve"> jak i mniejszych ilości produkowanych gazomierzy spowodowanych zakończeniem sprzedaży do Indii na podstawie zawartej umowy licencyjnej. Grupa Apator jest dość dobrze przygotowana do konkurencji w obszarze cen, a w celu dostosowania się do panujących warunków rynkowych konsekwentnie pracuje nad systematyczną optymalizacją kosztów i swojej oferty produktowej.</w:t>
      </w:r>
    </w:p>
    <w:p w14:paraId="3FA994D1" w14:textId="77777777" w:rsidR="008A4295" w:rsidRPr="009C544A" w:rsidRDefault="008A4295" w:rsidP="008A4295">
      <w:pPr>
        <w:pStyle w:val="Akapitzlist"/>
        <w:spacing w:line="276" w:lineRule="auto"/>
        <w:rPr>
          <w:rFonts w:cs="Arial"/>
          <w:szCs w:val="20"/>
        </w:rPr>
      </w:pPr>
      <w:r w:rsidRPr="009C544A">
        <w:rPr>
          <w:rFonts w:eastAsia="Times New Roman" w:cs="Arial"/>
          <w:snapToGrid w:val="0"/>
          <w:szCs w:val="20"/>
        </w:rPr>
        <w:t xml:space="preserve"> </w:t>
      </w:r>
    </w:p>
    <w:p w14:paraId="67BEE499" w14:textId="77777777" w:rsidR="008A4295" w:rsidRDefault="008A4295" w:rsidP="00534772">
      <w:pPr>
        <w:pStyle w:val="Akapitzlist"/>
        <w:numPr>
          <w:ilvl w:val="0"/>
          <w:numId w:val="17"/>
        </w:numPr>
        <w:spacing w:after="0" w:line="276" w:lineRule="auto"/>
        <w:ind w:left="357" w:hanging="357"/>
        <w:outlineLvl w:val="1"/>
        <w:rPr>
          <w:rFonts w:eastAsia="Times New Roman" w:cs="Arial"/>
          <w:b/>
          <w:snapToGrid w:val="0"/>
          <w:color w:val="1F3864" w:themeColor="accent1" w:themeShade="80"/>
          <w:szCs w:val="20"/>
        </w:rPr>
      </w:pPr>
      <w:bookmarkStart w:id="544" w:name="_Toc1639214"/>
      <w:bookmarkStart w:id="545" w:name="_Toc5259208"/>
      <w:bookmarkStart w:id="546" w:name="_Toc5348318"/>
      <w:bookmarkStart w:id="547" w:name="_Toc6217011"/>
      <w:bookmarkStart w:id="548" w:name="_Toc6292428"/>
      <w:r w:rsidRPr="009C544A">
        <w:rPr>
          <w:rFonts w:eastAsia="Times New Roman" w:cs="Arial"/>
          <w:b/>
          <w:snapToGrid w:val="0"/>
          <w:color w:val="1F3864" w:themeColor="accent1" w:themeShade="80"/>
          <w:szCs w:val="20"/>
        </w:rPr>
        <w:t>Ryzyko rozwoju technologii pomiaru elektronicznego i dopasowania  oferty produktowej</w:t>
      </w:r>
      <w:bookmarkEnd w:id="544"/>
      <w:bookmarkEnd w:id="545"/>
      <w:bookmarkEnd w:id="546"/>
      <w:bookmarkEnd w:id="547"/>
      <w:bookmarkEnd w:id="548"/>
    </w:p>
    <w:p w14:paraId="2154B726" w14:textId="77777777" w:rsidR="008A4295" w:rsidRPr="009C544A" w:rsidRDefault="008A4295" w:rsidP="008A4295">
      <w:pPr>
        <w:pStyle w:val="Akapitzlist"/>
        <w:spacing w:after="0" w:line="276" w:lineRule="auto"/>
        <w:ind w:left="357"/>
        <w:outlineLvl w:val="1"/>
        <w:rPr>
          <w:rFonts w:eastAsia="Times New Roman" w:cs="Arial"/>
          <w:b/>
          <w:snapToGrid w:val="0"/>
          <w:color w:val="1F3864" w:themeColor="accent1" w:themeShade="80"/>
          <w:szCs w:val="20"/>
        </w:rPr>
      </w:pPr>
    </w:p>
    <w:p w14:paraId="4A02E00E" w14:textId="77777777" w:rsidR="008A4295" w:rsidRDefault="008A4295" w:rsidP="008A4295">
      <w:pPr>
        <w:spacing w:after="0" w:line="276" w:lineRule="auto"/>
        <w:rPr>
          <w:rFonts w:eastAsia="Times New Roman" w:cs="Arial"/>
          <w:snapToGrid w:val="0"/>
          <w:szCs w:val="20"/>
        </w:rPr>
      </w:pPr>
      <w:r w:rsidRPr="009C544A">
        <w:rPr>
          <w:rFonts w:cs="Arial"/>
          <w:szCs w:val="20"/>
        </w:rPr>
        <w:t xml:space="preserve">Szybkość zmian technologicznych, wymogi legislacyjne odnośnie efektywności energetycznej, zmiana oczekiwań klienta dotyczących ograniczania obsługi urządzeń pomiarowych oraz niskich cen wpływają na zmiany technologii pomiaru elektronicznego i skracanie cyklu życia produktu. </w:t>
      </w:r>
      <w:r w:rsidRPr="009C544A">
        <w:rPr>
          <w:rFonts w:eastAsia="Times New Roman" w:cs="Arial"/>
          <w:snapToGrid w:val="0"/>
          <w:szCs w:val="20"/>
        </w:rPr>
        <w:t xml:space="preserve">Tendencje rynkowe wskazują na rosnące zainteresowanie statycznymi technologiami opomiarowania opartymi wyłącznie o układy elektroniczne (vs. mechaniczny) dla gazu i wody. </w:t>
      </w:r>
      <w:r w:rsidRPr="009C544A">
        <w:rPr>
          <w:rFonts w:cs="Arial"/>
          <w:szCs w:val="20"/>
        </w:rPr>
        <w:t>Obserwowana jest też tendencja do automatyzacji, zdalnego sterowania siecią oraz zdalnego rozliczania energii</w:t>
      </w:r>
      <w:r w:rsidRPr="009C544A">
        <w:rPr>
          <w:rFonts w:eastAsia="Times New Roman" w:cs="Arial"/>
          <w:snapToGrid w:val="0"/>
          <w:szCs w:val="20"/>
        </w:rPr>
        <w:t xml:space="preserve">. Brak </w:t>
      </w:r>
      <w:r>
        <w:rPr>
          <w:rFonts w:eastAsia="Times New Roman" w:cs="Arial"/>
          <w:snapToGrid w:val="0"/>
          <w:szCs w:val="20"/>
        </w:rPr>
        <w:t xml:space="preserve">wystarczająco szybkiego i równocześnie prawidłowo ukierunkowanego </w:t>
      </w:r>
      <w:r w:rsidRPr="009C544A">
        <w:rPr>
          <w:rFonts w:eastAsia="Times New Roman" w:cs="Arial"/>
          <w:snapToGrid w:val="0"/>
          <w:szCs w:val="20"/>
        </w:rPr>
        <w:t>rozwoju know-how w tym zakresie</w:t>
      </w:r>
      <w:r>
        <w:rPr>
          <w:rFonts w:eastAsia="Times New Roman" w:cs="Arial"/>
          <w:snapToGrid w:val="0"/>
          <w:szCs w:val="20"/>
        </w:rPr>
        <w:t xml:space="preserve"> w Grupie</w:t>
      </w:r>
      <w:r w:rsidRPr="009C544A">
        <w:rPr>
          <w:rFonts w:eastAsia="Times New Roman" w:cs="Arial"/>
          <w:snapToGrid w:val="0"/>
          <w:szCs w:val="20"/>
        </w:rPr>
        <w:t xml:space="preserve"> </w:t>
      </w:r>
      <w:r>
        <w:rPr>
          <w:rFonts w:eastAsia="Times New Roman" w:cs="Arial"/>
          <w:snapToGrid w:val="0"/>
          <w:szCs w:val="20"/>
        </w:rPr>
        <w:t>może spowodować powstanie trudn</w:t>
      </w:r>
      <w:r w:rsidRPr="009C544A">
        <w:rPr>
          <w:rFonts w:eastAsia="Times New Roman" w:cs="Arial"/>
          <w:snapToGrid w:val="0"/>
          <w:szCs w:val="20"/>
        </w:rPr>
        <w:t>ej do wypełnienia luki technologicznej.</w:t>
      </w:r>
    </w:p>
    <w:p w14:paraId="6B5A5C37" w14:textId="77777777" w:rsidR="008A4295" w:rsidRPr="009C544A" w:rsidRDefault="008A4295" w:rsidP="008A4295">
      <w:pPr>
        <w:spacing w:after="0" w:line="276" w:lineRule="auto"/>
        <w:rPr>
          <w:rFonts w:eastAsia="Times New Roman" w:cs="Arial"/>
          <w:snapToGrid w:val="0"/>
          <w:szCs w:val="20"/>
        </w:rPr>
      </w:pPr>
    </w:p>
    <w:p w14:paraId="04908FBD" w14:textId="77777777" w:rsidR="008A4295" w:rsidRDefault="008A4295" w:rsidP="00534772">
      <w:pPr>
        <w:pStyle w:val="Akapitzlist"/>
        <w:numPr>
          <w:ilvl w:val="0"/>
          <w:numId w:val="17"/>
        </w:numPr>
        <w:spacing w:line="276" w:lineRule="auto"/>
        <w:ind w:left="357" w:hanging="357"/>
        <w:outlineLvl w:val="1"/>
        <w:rPr>
          <w:rFonts w:eastAsia="Times New Roman" w:cs="Arial"/>
          <w:b/>
          <w:snapToGrid w:val="0"/>
          <w:color w:val="1F3864" w:themeColor="accent1" w:themeShade="80"/>
          <w:szCs w:val="20"/>
        </w:rPr>
      </w:pPr>
      <w:bookmarkStart w:id="549" w:name="_Toc1639215"/>
      <w:bookmarkStart w:id="550" w:name="_Toc5259209"/>
      <w:bookmarkStart w:id="551" w:name="_Toc5348319"/>
      <w:bookmarkStart w:id="552" w:name="_Toc6217012"/>
      <w:bookmarkStart w:id="553" w:name="_Toc6292429"/>
      <w:r w:rsidRPr="009C544A">
        <w:rPr>
          <w:rFonts w:eastAsia="Times New Roman" w:cs="Arial"/>
          <w:b/>
          <w:snapToGrid w:val="0"/>
          <w:color w:val="1F3864" w:themeColor="accent1" w:themeShade="80"/>
          <w:szCs w:val="20"/>
        </w:rPr>
        <w:t>Ryzyko komercjalizacji projektów rozwojowych</w:t>
      </w:r>
      <w:bookmarkEnd w:id="549"/>
      <w:bookmarkEnd w:id="550"/>
      <w:bookmarkEnd w:id="551"/>
      <w:bookmarkEnd w:id="552"/>
      <w:bookmarkEnd w:id="553"/>
      <w:r w:rsidRPr="009C544A">
        <w:rPr>
          <w:rFonts w:eastAsia="Times New Roman" w:cs="Arial"/>
          <w:b/>
          <w:snapToGrid w:val="0"/>
          <w:color w:val="1F3864" w:themeColor="accent1" w:themeShade="80"/>
          <w:szCs w:val="20"/>
        </w:rPr>
        <w:t xml:space="preserve"> </w:t>
      </w:r>
    </w:p>
    <w:p w14:paraId="38E6EC8C" w14:textId="77777777" w:rsidR="008A4295" w:rsidRPr="009C544A" w:rsidRDefault="008A4295" w:rsidP="008A4295">
      <w:pPr>
        <w:pStyle w:val="Akapitzlist"/>
        <w:spacing w:line="276" w:lineRule="auto"/>
        <w:ind w:left="357"/>
        <w:outlineLvl w:val="1"/>
        <w:rPr>
          <w:rFonts w:eastAsia="Times New Roman" w:cs="Arial"/>
          <w:b/>
          <w:snapToGrid w:val="0"/>
          <w:color w:val="1F3864" w:themeColor="accent1" w:themeShade="80"/>
          <w:szCs w:val="20"/>
        </w:rPr>
      </w:pPr>
    </w:p>
    <w:p w14:paraId="0E0D9B1E" w14:textId="77777777" w:rsidR="008A4295" w:rsidRDefault="008A4295" w:rsidP="008A4295">
      <w:pPr>
        <w:pStyle w:val="Akapitzlist"/>
        <w:spacing w:line="276" w:lineRule="auto"/>
        <w:ind w:left="0"/>
        <w:rPr>
          <w:rFonts w:eastAsia="Times New Roman" w:cs="Arial"/>
          <w:snapToGrid w:val="0"/>
          <w:szCs w:val="20"/>
        </w:rPr>
      </w:pPr>
      <w:r w:rsidRPr="009C544A">
        <w:rPr>
          <w:rFonts w:eastAsia="Times New Roman" w:cs="Arial"/>
          <w:snapToGrid w:val="0"/>
          <w:szCs w:val="20"/>
        </w:rPr>
        <w:t xml:space="preserve">Sytuacja na najbardziej rozwiniętych w zakresie opomiarowania gazu rynkach UE, tj. UK czy Włochy, uległa drastycznej zmianie. Przejęcia i koncentracja po stronie dostawców przyrządów pomiarowych, organizacja dużych przetargów na wieloletnie dostawy, a w efekcie nawiązanie dużych kontraktów w Belgii, we Włoszech i w Holandii spowodowało spadek poziomu cen. Wobec powyższego istnieje ryzyko niepełnej komercjalizacji prac rozwojowych. </w:t>
      </w:r>
    </w:p>
    <w:p w14:paraId="3B0482B9" w14:textId="77777777" w:rsidR="008A4295" w:rsidRPr="009C544A" w:rsidRDefault="008A4295" w:rsidP="008A4295">
      <w:pPr>
        <w:pStyle w:val="Akapitzlist"/>
        <w:spacing w:line="276" w:lineRule="auto"/>
        <w:ind w:left="0"/>
        <w:rPr>
          <w:rFonts w:eastAsia="Times New Roman" w:cs="Arial"/>
          <w:snapToGrid w:val="0"/>
          <w:szCs w:val="20"/>
        </w:rPr>
      </w:pPr>
    </w:p>
    <w:p w14:paraId="3717CF38" w14:textId="77777777" w:rsidR="008A4295" w:rsidRDefault="008A4295" w:rsidP="00534772">
      <w:pPr>
        <w:pStyle w:val="Akapitzlist"/>
        <w:numPr>
          <w:ilvl w:val="0"/>
          <w:numId w:val="17"/>
        </w:numPr>
        <w:spacing w:line="276" w:lineRule="auto"/>
        <w:outlineLvl w:val="1"/>
        <w:rPr>
          <w:rFonts w:eastAsia="Times New Roman" w:cs="Arial"/>
          <w:b/>
          <w:snapToGrid w:val="0"/>
          <w:color w:val="1F3864" w:themeColor="accent1" w:themeShade="80"/>
          <w:szCs w:val="20"/>
        </w:rPr>
      </w:pPr>
      <w:bookmarkStart w:id="554" w:name="_Toc1639216"/>
      <w:bookmarkStart w:id="555" w:name="_Toc5259210"/>
      <w:bookmarkStart w:id="556" w:name="_Toc5348320"/>
      <w:bookmarkStart w:id="557" w:name="_Toc6217013"/>
      <w:bookmarkStart w:id="558" w:name="_Toc6292430"/>
      <w:r w:rsidRPr="009C544A">
        <w:rPr>
          <w:rFonts w:eastAsia="Times New Roman" w:cs="Arial"/>
          <w:b/>
          <w:snapToGrid w:val="0"/>
          <w:color w:val="1F3864" w:themeColor="accent1" w:themeShade="80"/>
          <w:szCs w:val="20"/>
        </w:rPr>
        <w:t>Ryzyko utraty wartości ekonomicznej nakładów na projekty rozwojowe</w:t>
      </w:r>
      <w:bookmarkEnd w:id="554"/>
      <w:bookmarkEnd w:id="555"/>
      <w:bookmarkEnd w:id="556"/>
      <w:bookmarkEnd w:id="557"/>
      <w:bookmarkEnd w:id="558"/>
    </w:p>
    <w:p w14:paraId="27757348" w14:textId="77777777" w:rsidR="008A4295" w:rsidRPr="009C544A" w:rsidRDefault="008A4295" w:rsidP="008A4295">
      <w:pPr>
        <w:pStyle w:val="Akapitzlist"/>
        <w:spacing w:line="276" w:lineRule="auto"/>
        <w:ind w:left="360"/>
        <w:outlineLvl w:val="1"/>
        <w:rPr>
          <w:rFonts w:eastAsia="Times New Roman" w:cs="Arial"/>
          <w:b/>
          <w:snapToGrid w:val="0"/>
          <w:color w:val="1F3864" w:themeColor="accent1" w:themeShade="80"/>
          <w:szCs w:val="20"/>
        </w:rPr>
      </w:pPr>
    </w:p>
    <w:p w14:paraId="5FD46620" w14:textId="77777777" w:rsidR="008A4295" w:rsidRPr="009C544A" w:rsidRDefault="008A4295" w:rsidP="008A4295">
      <w:pPr>
        <w:pStyle w:val="Akapitzlist"/>
        <w:spacing w:line="276" w:lineRule="auto"/>
        <w:ind w:left="0"/>
        <w:rPr>
          <w:rFonts w:eastAsia="Times New Roman" w:cs="Arial"/>
          <w:snapToGrid w:val="0"/>
          <w:szCs w:val="20"/>
        </w:rPr>
      </w:pPr>
      <w:r w:rsidRPr="009C544A">
        <w:rPr>
          <w:rFonts w:eastAsia="Times New Roman" w:cs="Arial"/>
          <w:snapToGrid w:val="0"/>
          <w:szCs w:val="20"/>
        </w:rPr>
        <w:t xml:space="preserve">W </w:t>
      </w:r>
      <w:r>
        <w:rPr>
          <w:rFonts w:eastAsia="Times New Roman" w:cs="Arial"/>
          <w:snapToGrid w:val="0"/>
          <w:szCs w:val="20"/>
        </w:rPr>
        <w:t>G</w:t>
      </w:r>
      <w:r w:rsidRPr="009C544A">
        <w:rPr>
          <w:rFonts w:eastAsia="Times New Roman" w:cs="Arial"/>
          <w:snapToGrid w:val="0"/>
          <w:szCs w:val="20"/>
        </w:rPr>
        <w:t>rupie Apator ponoszone są istotne nakłady na projekty rozwojowe mające na celu rozszerzanie portfela produktowego poprzez projektowanie nowych produktów, rozwiązań IT i technologii skierowanych do rozwijających się rynków mediów użytkowych w kraju i za granicą. Decyzje o inwestycjach w nowe projekty podejmowane są na podstawie analizy trendów rynkowych</w:t>
      </w:r>
      <w:r>
        <w:rPr>
          <w:rFonts w:eastAsia="Times New Roman" w:cs="Arial"/>
          <w:snapToGrid w:val="0"/>
          <w:szCs w:val="20"/>
        </w:rPr>
        <w:t xml:space="preserve"> </w:t>
      </w:r>
      <w:r w:rsidRPr="009C544A">
        <w:rPr>
          <w:rFonts w:eastAsia="Times New Roman" w:cs="Arial"/>
          <w:snapToGrid w:val="0"/>
          <w:szCs w:val="20"/>
        </w:rPr>
        <w:t xml:space="preserve">i sporządzanych biznesplanów. Ponoszone </w:t>
      </w:r>
      <w:r>
        <w:rPr>
          <w:rFonts w:eastAsia="Times New Roman" w:cs="Arial"/>
          <w:snapToGrid w:val="0"/>
          <w:szCs w:val="20"/>
        </w:rPr>
        <w:t>n</w:t>
      </w:r>
      <w:r w:rsidRPr="009C544A">
        <w:rPr>
          <w:rFonts w:eastAsia="Times New Roman" w:cs="Arial"/>
          <w:snapToGrid w:val="0"/>
          <w:szCs w:val="20"/>
        </w:rPr>
        <w:t xml:space="preserve">akłady ujmuje się jako wartości niematerialne w oparciu o cenę ich nabycia/koszt wytworzenia pomniejszone o skumulowane odpisy amortyzacyjne oraz odpisy z tytułu utraty wartości. Istnieje ryzyko związane </w:t>
      </w:r>
      <w:r>
        <w:rPr>
          <w:rFonts w:eastAsia="Times New Roman" w:cs="Arial"/>
          <w:snapToGrid w:val="0"/>
          <w:szCs w:val="20"/>
        </w:rPr>
        <w:br/>
      </w:r>
      <w:r w:rsidRPr="009C544A">
        <w:rPr>
          <w:rFonts w:eastAsia="Times New Roman" w:cs="Arial"/>
          <w:snapToGrid w:val="0"/>
          <w:szCs w:val="20"/>
        </w:rPr>
        <w:t xml:space="preserve">z ewentualną koniecznością dokonania odpisów utraty wartości w przypadku zmniejszenia się skali popytu lub wzrostu konkurencji na rynkach, na których operują spółki </w:t>
      </w:r>
      <w:r>
        <w:rPr>
          <w:rFonts w:eastAsia="Times New Roman" w:cs="Arial"/>
          <w:snapToGrid w:val="0"/>
          <w:szCs w:val="20"/>
        </w:rPr>
        <w:t>G</w:t>
      </w:r>
      <w:r w:rsidRPr="009C544A">
        <w:rPr>
          <w:rFonts w:eastAsia="Times New Roman" w:cs="Arial"/>
          <w:snapToGrid w:val="0"/>
          <w:szCs w:val="20"/>
        </w:rPr>
        <w:t xml:space="preserve">rupy. </w:t>
      </w:r>
    </w:p>
    <w:p w14:paraId="725EB2B6" w14:textId="71AA7979" w:rsidR="008A4295" w:rsidRDefault="008A4295" w:rsidP="008A4295">
      <w:pPr>
        <w:pStyle w:val="Akapitzlist"/>
        <w:spacing w:line="276" w:lineRule="auto"/>
        <w:ind w:left="0"/>
        <w:rPr>
          <w:rFonts w:eastAsia="Times New Roman" w:cs="Arial"/>
          <w:snapToGrid w:val="0"/>
          <w:szCs w:val="20"/>
        </w:rPr>
      </w:pPr>
      <w:r w:rsidRPr="009C544A">
        <w:rPr>
          <w:rFonts w:eastAsia="Times New Roman" w:cs="Arial"/>
          <w:snapToGrid w:val="0"/>
          <w:szCs w:val="20"/>
        </w:rPr>
        <w:t xml:space="preserve"> </w:t>
      </w:r>
    </w:p>
    <w:p w14:paraId="3402FAC3" w14:textId="6524FAB3"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56B29D10" w14:textId="24E367A7"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430C3DA5" w14:textId="32684FA1"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66C39E90" w14:textId="79EB864B"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5B8BE095" w14:textId="61F7133A"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5EA9708F" w14:textId="2427D981"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27CFE848" w14:textId="666343FA"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0933B779" w14:textId="335CA4B0"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0426B19C" w14:textId="52A1EC3F" w:rsidR="00C208B0" w:rsidRDefault="00C208B0" w:rsidP="008A4295">
      <w:pPr>
        <w:pStyle w:val="Akapitzlist"/>
        <w:spacing w:line="276" w:lineRule="auto"/>
        <w:ind w:left="0"/>
        <w:rPr>
          <w:rFonts w:eastAsia="Times New Roman" w:cs="Arial"/>
          <w:b/>
          <w:snapToGrid w:val="0"/>
          <w:color w:val="1F3864" w:themeColor="accent1" w:themeShade="80"/>
          <w:szCs w:val="20"/>
        </w:rPr>
      </w:pPr>
    </w:p>
    <w:p w14:paraId="28F10C6C" w14:textId="77777777" w:rsidR="00C208B0" w:rsidRPr="009C544A" w:rsidRDefault="00C208B0" w:rsidP="008A4295">
      <w:pPr>
        <w:pStyle w:val="Akapitzlist"/>
        <w:spacing w:line="276" w:lineRule="auto"/>
        <w:ind w:left="0"/>
        <w:rPr>
          <w:rFonts w:eastAsia="Times New Roman" w:cs="Arial"/>
          <w:b/>
          <w:snapToGrid w:val="0"/>
          <w:color w:val="1F3864" w:themeColor="accent1" w:themeShade="80"/>
          <w:szCs w:val="20"/>
        </w:rPr>
      </w:pPr>
    </w:p>
    <w:p w14:paraId="35FAEF32" w14:textId="77777777" w:rsidR="008A4295" w:rsidRPr="009C544A" w:rsidRDefault="008A4295" w:rsidP="00534772">
      <w:pPr>
        <w:pStyle w:val="Akapitzlist"/>
        <w:numPr>
          <w:ilvl w:val="0"/>
          <w:numId w:val="17"/>
        </w:numPr>
        <w:spacing w:line="276" w:lineRule="auto"/>
        <w:ind w:left="357" w:hanging="357"/>
        <w:outlineLvl w:val="0"/>
        <w:rPr>
          <w:rFonts w:eastAsia="Times New Roman" w:cs="Arial"/>
          <w:b/>
          <w:snapToGrid w:val="0"/>
          <w:color w:val="1F3864" w:themeColor="accent1" w:themeShade="80"/>
          <w:szCs w:val="20"/>
        </w:rPr>
      </w:pPr>
      <w:bookmarkStart w:id="559" w:name="_Toc1639217"/>
      <w:bookmarkStart w:id="560" w:name="_Toc5259211"/>
      <w:bookmarkStart w:id="561" w:name="_Toc5348321"/>
      <w:bookmarkStart w:id="562" w:name="_Toc6217014"/>
      <w:bookmarkStart w:id="563" w:name="_Toc6292431"/>
      <w:r w:rsidRPr="009C544A">
        <w:rPr>
          <w:rFonts w:eastAsia="Times New Roman" w:cs="Arial"/>
          <w:b/>
          <w:snapToGrid w:val="0"/>
          <w:color w:val="1F3864" w:themeColor="accent1" w:themeShade="80"/>
          <w:szCs w:val="20"/>
        </w:rPr>
        <w:lastRenderedPageBreak/>
        <w:t>Ryzyko kar umownych oraz napraw gwarancyjnych</w:t>
      </w:r>
      <w:bookmarkEnd w:id="559"/>
      <w:bookmarkEnd w:id="560"/>
      <w:bookmarkEnd w:id="561"/>
      <w:bookmarkEnd w:id="562"/>
      <w:bookmarkEnd w:id="563"/>
      <w:r w:rsidRPr="009C544A">
        <w:rPr>
          <w:rFonts w:eastAsia="Times New Roman" w:cs="Arial"/>
          <w:i/>
          <w:snapToGrid w:val="0"/>
          <w:szCs w:val="20"/>
          <w:highlight w:val="green"/>
        </w:rPr>
        <w:t xml:space="preserve"> </w:t>
      </w:r>
    </w:p>
    <w:p w14:paraId="76B72D66" w14:textId="77777777" w:rsidR="008A4295" w:rsidRPr="009C544A" w:rsidRDefault="008A4295" w:rsidP="008A4295">
      <w:pPr>
        <w:pStyle w:val="Akapitzlist"/>
        <w:spacing w:after="0" w:line="276" w:lineRule="auto"/>
        <w:ind w:left="357"/>
        <w:outlineLvl w:val="0"/>
        <w:rPr>
          <w:rFonts w:eastAsia="Times New Roman" w:cs="Arial"/>
          <w:b/>
          <w:snapToGrid w:val="0"/>
          <w:color w:val="1F3864" w:themeColor="accent1" w:themeShade="80"/>
          <w:szCs w:val="20"/>
        </w:rPr>
      </w:pPr>
    </w:p>
    <w:p w14:paraId="6C5592E5" w14:textId="77777777" w:rsidR="008A4295" w:rsidRDefault="008A4295" w:rsidP="008A4295">
      <w:pPr>
        <w:pStyle w:val="Akapitzlist"/>
        <w:spacing w:line="276" w:lineRule="auto"/>
        <w:ind w:left="0"/>
        <w:rPr>
          <w:rFonts w:eastAsia="Times New Roman" w:cs="Arial"/>
          <w:snapToGrid w:val="0"/>
          <w:szCs w:val="20"/>
        </w:rPr>
      </w:pPr>
      <w:r w:rsidRPr="00C35F18">
        <w:rPr>
          <w:rFonts w:eastAsia="Times New Roman" w:cs="Arial"/>
          <w:snapToGrid w:val="0"/>
          <w:szCs w:val="20"/>
        </w:rPr>
        <w:t>Ryzyko</w:t>
      </w:r>
      <w:r>
        <w:rPr>
          <w:rFonts w:eastAsia="Times New Roman" w:cs="Arial"/>
          <w:snapToGrid w:val="0"/>
          <w:szCs w:val="20"/>
        </w:rPr>
        <w:t xml:space="preserve"> jest pochodną m.in. szybkości </w:t>
      </w:r>
      <w:r w:rsidRPr="005C4EFF">
        <w:rPr>
          <w:rFonts w:eastAsia="Times New Roman" w:cs="Arial"/>
          <w:snapToGrid w:val="0"/>
          <w:szCs w:val="20"/>
        </w:rPr>
        <w:t xml:space="preserve">wprowadzania </w:t>
      </w:r>
      <w:r w:rsidRPr="00520223">
        <w:rPr>
          <w:rFonts w:eastAsia="Times New Roman" w:cs="Arial"/>
          <w:snapToGrid w:val="0"/>
          <w:szCs w:val="20"/>
        </w:rPr>
        <w:t xml:space="preserve">zmian technologicznych i produktowych na rynku </w:t>
      </w:r>
      <w:r>
        <w:rPr>
          <w:rFonts w:eastAsia="Times New Roman" w:cs="Arial"/>
          <w:snapToGrid w:val="0"/>
          <w:szCs w:val="20"/>
        </w:rPr>
        <w:br/>
      </w:r>
      <w:r w:rsidRPr="00520223">
        <w:rPr>
          <w:rFonts w:eastAsia="Times New Roman" w:cs="Arial"/>
          <w:snapToGrid w:val="0"/>
          <w:szCs w:val="20"/>
        </w:rPr>
        <w:t>(tj. liczniki smart, wodomierze ultradźwięk</w:t>
      </w:r>
      <w:r>
        <w:rPr>
          <w:rFonts w:eastAsia="Times New Roman" w:cs="Arial"/>
          <w:snapToGrid w:val="0"/>
          <w:szCs w:val="20"/>
        </w:rPr>
        <w:t>owe, technologie komunikacyjne) oraz wad jakościowych komponentów.</w:t>
      </w:r>
      <w:r w:rsidRPr="00520223">
        <w:rPr>
          <w:rFonts w:eastAsia="Times New Roman" w:cs="Arial"/>
          <w:snapToGrid w:val="0"/>
          <w:szCs w:val="20"/>
        </w:rPr>
        <w:t xml:space="preserve"> </w:t>
      </w:r>
      <w:r>
        <w:rPr>
          <w:rFonts w:eastAsia="Times New Roman" w:cs="Arial"/>
          <w:snapToGrid w:val="0"/>
          <w:szCs w:val="20"/>
        </w:rPr>
        <w:t>D</w:t>
      </w:r>
      <w:r w:rsidRPr="005C4EFF">
        <w:rPr>
          <w:rFonts w:eastAsia="Times New Roman" w:cs="Arial"/>
          <w:snapToGrid w:val="0"/>
          <w:szCs w:val="20"/>
        </w:rPr>
        <w:t>otyczy</w:t>
      </w:r>
      <w:r w:rsidRPr="00C35F18">
        <w:rPr>
          <w:rFonts w:eastAsia="Times New Roman" w:cs="Arial"/>
          <w:snapToGrid w:val="0"/>
          <w:szCs w:val="20"/>
        </w:rPr>
        <w:t xml:space="preserve"> </w:t>
      </w:r>
      <w:r>
        <w:rPr>
          <w:rFonts w:eastAsia="Times New Roman" w:cs="Arial"/>
          <w:snapToGrid w:val="0"/>
          <w:szCs w:val="20"/>
        </w:rPr>
        <w:t xml:space="preserve">głównie </w:t>
      </w:r>
      <w:r w:rsidRPr="00C35F18">
        <w:rPr>
          <w:rFonts w:eastAsia="Times New Roman" w:cs="Arial"/>
          <w:snapToGrid w:val="0"/>
          <w:szCs w:val="20"/>
        </w:rPr>
        <w:t>realizacji istotnych, długo</w:t>
      </w:r>
      <w:r>
        <w:rPr>
          <w:rFonts w:eastAsia="Times New Roman" w:cs="Arial"/>
          <w:snapToGrid w:val="0"/>
          <w:szCs w:val="20"/>
        </w:rPr>
        <w:t>terminowych</w:t>
      </w:r>
      <w:r w:rsidRPr="00C35F18">
        <w:rPr>
          <w:rFonts w:eastAsia="Times New Roman" w:cs="Arial"/>
          <w:snapToGrid w:val="0"/>
          <w:szCs w:val="20"/>
        </w:rPr>
        <w:t xml:space="preserve"> umów z klientami, szczególnie </w:t>
      </w:r>
      <w:r>
        <w:rPr>
          <w:rFonts w:eastAsia="Times New Roman" w:cs="Arial"/>
          <w:snapToGrid w:val="0"/>
          <w:szCs w:val="20"/>
        </w:rPr>
        <w:br/>
      </w:r>
      <w:r w:rsidRPr="00C35F18">
        <w:rPr>
          <w:rFonts w:eastAsia="Times New Roman" w:cs="Arial"/>
          <w:snapToGrid w:val="0"/>
          <w:szCs w:val="20"/>
        </w:rPr>
        <w:t>w ramach przetargów zagranicznych</w:t>
      </w:r>
      <w:r>
        <w:rPr>
          <w:rFonts w:eastAsia="Times New Roman" w:cs="Arial"/>
          <w:snapToGrid w:val="0"/>
          <w:szCs w:val="20"/>
        </w:rPr>
        <w:t>. W</w:t>
      </w:r>
      <w:r w:rsidRPr="00C35F18">
        <w:rPr>
          <w:rFonts w:eastAsia="Times New Roman" w:cs="Arial"/>
          <w:snapToGrid w:val="0"/>
          <w:szCs w:val="20"/>
        </w:rPr>
        <w:t>iąże się z niedotrzymaniem standardów jakościowych produktów oraz terminów dostaw, które w konsekwencji mogą doprowadzić do nałożenia wysokich kar umownych</w:t>
      </w:r>
      <w:r>
        <w:rPr>
          <w:rFonts w:eastAsia="Times New Roman" w:cs="Arial"/>
          <w:snapToGrid w:val="0"/>
          <w:szCs w:val="20"/>
        </w:rPr>
        <w:t>*</w:t>
      </w:r>
      <w:r w:rsidRPr="00C35F18">
        <w:rPr>
          <w:rFonts w:eastAsia="Times New Roman" w:cs="Arial"/>
          <w:snapToGrid w:val="0"/>
          <w:szCs w:val="20"/>
        </w:rPr>
        <w:t>, utraty dobrego wizerunku lub nawet utraty klientów</w:t>
      </w:r>
      <w:r>
        <w:rPr>
          <w:rFonts w:eastAsia="Times New Roman" w:cs="Arial"/>
          <w:snapToGrid w:val="0"/>
          <w:szCs w:val="20"/>
        </w:rPr>
        <w:t xml:space="preserve">. Dodatkowym czynnikiem potęgującym tego rodzaju ryzyko jest wzrastająca złożoność logistyki zaopatrzenia, w tym wydłużające się terminy dostaw komponentów elektronicznych, ograniczające możliwości ich pełnej kontroli i weryfikacji. </w:t>
      </w:r>
    </w:p>
    <w:p w14:paraId="28BCA0ED" w14:textId="77777777" w:rsidR="008A4295" w:rsidRDefault="008A4295" w:rsidP="008A4295">
      <w:pPr>
        <w:pStyle w:val="Akapitzlist"/>
        <w:spacing w:line="276" w:lineRule="auto"/>
        <w:ind w:left="0"/>
        <w:rPr>
          <w:rFonts w:eastAsia="Times New Roman" w:cs="Arial"/>
          <w:snapToGrid w:val="0"/>
          <w:szCs w:val="20"/>
        </w:rPr>
      </w:pPr>
    </w:p>
    <w:p w14:paraId="677670F9" w14:textId="77777777" w:rsidR="008A4295" w:rsidRDefault="008A4295" w:rsidP="00534772">
      <w:pPr>
        <w:pStyle w:val="Akapitzlist"/>
        <w:numPr>
          <w:ilvl w:val="0"/>
          <w:numId w:val="17"/>
        </w:numPr>
        <w:spacing w:line="276" w:lineRule="auto"/>
        <w:outlineLvl w:val="0"/>
        <w:rPr>
          <w:rFonts w:eastAsia="Times New Roman" w:cs="Arial"/>
          <w:b/>
          <w:snapToGrid w:val="0"/>
          <w:color w:val="1F3864" w:themeColor="accent1" w:themeShade="80"/>
          <w:szCs w:val="20"/>
        </w:rPr>
      </w:pPr>
      <w:bookmarkStart w:id="564" w:name="_Toc5259212"/>
      <w:bookmarkStart w:id="565" w:name="_Toc5348322"/>
      <w:bookmarkStart w:id="566" w:name="_Toc6217015"/>
      <w:bookmarkStart w:id="567" w:name="_Toc6292432"/>
      <w:r w:rsidRPr="009C544A">
        <w:rPr>
          <w:rFonts w:eastAsia="Times New Roman" w:cs="Arial"/>
          <w:b/>
          <w:snapToGrid w:val="0"/>
          <w:color w:val="1F3864" w:themeColor="accent1" w:themeShade="80"/>
          <w:szCs w:val="20"/>
        </w:rPr>
        <w:t>Ryzyko utraty wartości przejętych aktywów</w:t>
      </w:r>
      <w:bookmarkEnd w:id="564"/>
      <w:bookmarkEnd w:id="565"/>
      <w:bookmarkEnd w:id="566"/>
      <w:bookmarkEnd w:id="567"/>
      <w:r w:rsidRPr="009C544A">
        <w:rPr>
          <w:rFonts w:eastAsia="Times New Roman" w:cs="Arial"/>
          <w:b/>
          <w:snapToGrid w:val="0"/>
          <w:color w:val="1F3864" w:themeColor="accent1" w:themeShade="80"/>
          <w:szCs w:val="20"/>
        </w:rPr>
        <w:t xml:space="preserve"> </w:t>
      </w:r>
    </w:p>
    <w:p w14:paraId="45D8E83C" w14:textId="77777777" w:rsidR="008A4295" w:rsidRPr="009C544A" w:rsidRDefault="008A4295" w:rsidP="008A4295">
      <w:pPr>
        <w:pStyle w:val="Akapitzlist"/>
        <w:spacing w:line="276" w:lineRule="auto"/>
        <w:ind w:left="360"/>
        <w:outlineLvl w:val="0"/>
        <w:rPr>
          <w:rFonts w:eastAsia="Times New Roman" w:cs="Arial"/>
          <w:b/>
          <w:snapToGrid w:val="0"/>
          <w:color w:val="1F3864" w:themeColor="accent1" w:themeShade="80"/>
          <w:szCs w:val="20"/>
        </w:rPr>
      </w:pPr>
    </w:p>
    <w:p w14:paraId="2D520F3A" w14:textId="77777777" w:rsidR="008A4295" w:rsidRDefault="008A4295" w:rsidP="008A4295">
      <w:pPr>
        <w:pStyle w:val="Akapitzlist"/>
        <w:spacing w:line="276" w:lineRule="auto"/>
        <w:ind w:left="0"/>
        <w:rPr>
          <w:rFonts w:cs="Arial"/>
          <w:bCs/>
          <w:szCs w:val="20"/>
        </w:rPr>
      </w:pPr>
      <w:r w:rsidRPr="00DE0906">
        <w:rPr>
          <w:rFonts w:cs="Arial"/>
          <w:bCs/>
          <w:szCs w:val="20"/>
        </w:rPr>
        <w:t>Wartość firmy jest wykazywana jako składnik aktywów i przynajmniej raz w roku poddawana jest testowi na utratę wartości. Wartość firmy je</w:t>
      </w:r>
      <w:r>
        <w:rPr>
          <w:rFonts w:cs="Arial"/>
          <w:bCs/>
          <w:szCs w:val="20"/>
        </w:rPr>
        <w:t xml:space="preserve">dnostek zależnych na </w:t>
      </w:r>
      <w:r w:rsidRPr="00576E2B">
        <w:rPr>
          <w:rFonts w:cs="Arial"/>
          <w:bCs/>
          <w:szCs w:val="20"/>
        </w:rPr>
        <w:t>dzień 31.12.2018 r. w sprawozdaniu skonsolidowanym wynosi 120,2 mln zł, w tym:</w:t>
      </w:r>
      <w:r w:rsidRPr="00082AFD">
        <w:rPr>
          <w:rFonts w:cs="Arial"/>
          <w:bCs/>
          <w:szCs w:val="20"/>
        </w:rPr>
        <w:t xml:space="preserve"> </w:t>
      </w:r>
    </w:p>
    <w:p w14:paraId="401EFE36" w14:textId="77777777" w:rsidR="008A4295" w:rsidRPr="00A0304B" w:rsidRDefault="008A4295" w:rsidP="00534772">
      <w:pPr>
        <w:pStyle w:val="Akapitzlist"/>
        <w:numPr>
          <w:ilvl w:val="0"/>
          <w:numId w:val="14"/>
        </w:numPr>
        <w:spacing w:line="276" w:lineRule="auto"/>
        <w:ind w:left="0" w:firstLine="0"/>
        <w:rPr>
          <w:rFonts w:cs="Arial"/>
          <w:szCs w:val="20"/>
          <w:lang w:eastAsia="pl-PL"/>
        </w:rPr>
      </w:pPr>
      <w:r w:rsidRPr="00A0304B">
        <w:rPr>
          <w:rFonts w:cs="Arial"/>
          <w:szCs w:val="20"/>
          <w:lang w:eastAsia="pl-PL"/>
        </w:rPr>
        <w:t xml:space="preserve">Apator </w:t>
      </w:r>
      <w:proofErr w:type="spellStart"/>
      <w:r w:rsidRPr="00A0304B">
        <w:rPr>
          <w:rFonts w:cs="Arial"/>
          <w:szCs w:val="20"/>
          <w:lang w:eastAsia="pl-PL"/>
        </w:rPr>
        <w:t>Rector</w:t>
      </w:r>
      <w:proofErr w:type="spellEnd"/>
      <w:r w:rsidRPr="00A0304B">
        <w:rPr>
          <w:rFonts w:cs="Arial"/>
          <w:szCs w:val="20"/>
          <w:lang w:eastAsia="pl-PL"/>
        </w:rPr>
        <w:t xml:space="preserve"> - 43,1 mln zł,</w:t>
      </w:r>
    </w:p>
    <w:p w14:paraId="000B24CE" w14:textId="77777777" w:rsidR="008A4295" w:rsidRPr="00A0304B" w:rsidRDefault="008A4295" w:rsidP="00534772">
      <w:pPr>
        <w:pStyle w:val="Akapitzlist"/>
        <w:numPr>
          <w:ilvl w:val="0"/>
          <w:numId w:val="14"/>
        </w:numPr>
        <w:spacing w:line="276" w:lineRule="auto"/>
        <w:ind w:left="0" w:firstLine="0"/>
        <w:rPr>
          <w:rFonts w:cs="Arial"/>
          <w:szCs w:val="20"/>
          <w:lang w:eastAsia="pl-PL"/>
        </w:rPr>
      </w:pPr>
      <w:r w:rsidRPr="00A0304B">
        <w:rPr>
          <w:rFonts w:cs="Arial"/>
          <w:szCs w:val="20"/>
          <w:lang w:eastAsia="pl-PL"/>
        </w:rPr>
        <w:t>Apator Elkomtech – 34,4 mln zł,</w:t>
      </w:r>
    </w:p>
    <w:p w14:paraId="468F9561" w14:textId="77777777" w:rsidR="008A4295" w:rsidRDefault="008A4295" w:rsidP="00534772">
      <w:pPr>
        <w:pStyle w:val="Akapitzlist"/>
        <w:numPr>
          <w:ilvl w:val="0"/>
          <w:numId w:val="14"/>
        </w:numPr>
        <w:spacing w:line="276" w:lineRule="auto"/>
        <w:ind w:left="0" w:firstLine="0"/>
        <w:rPr>
          <w:rFonts w:cs="Arial"/>
          <w:szCs w:val="20"/>
          <w:lang w:eastAsia="pl-PL"/>
        </w:rPr>
      </w:pPr>
      <w:r w:rsidRPr="00A0304B">
        <w:rPr>
          <w:rFonts w:cs="Arial"/>
          <w:szCs w:val="20"/>
          <w:lang w:eastAsia="pl-PL"/>
        </w:rPr>
        <w:t xml:space="preserve">Apator Powogaz – 17,9 mln zł, </w:t>
      </w:r>
    </w:p>
    <w:p w14:paraId="0D6279F7" w14:textId="77777777" w:rsidR="008A4295" w:rsidRPr="00A0304B" w:rsidRDefault="008A4295" w:rsidP="00534772">
      <w:pPr>
        <w:pStyle w:val="Akapitzlist"/>
        <w:numPr>
          <w:ilvl w:val="0"/>
          <w:numId w:val="14"/>
        </w:numPr>
        <w:spacing w:line="276" w:lineRule="auto"/>
        <w:ind w:left="0" w:firstLine="0"/>
        <w:rPr>
          <w:rFonts w:cs="Arial"/>
          <w:szCs w:val="20"/>
          <w:lang w:eastAsia="pl-PL"/>
        </w:rPr>
      </w:pPr>
      <w:r w:rsidRPr="00A0304B">
        <w:rPr>
          <w:rFonts w:cs="Arial"/>
          <w:szCs w:val="20"/>
          <w:lang w:eastAsia="pl-PL"/>
        </w:rPr>
        <w:t xml:space="preserve">Apator </w:t>
      </w:r>
      <w:proofErr w:type="spellStart"/>
      <w:r w:rsidRPr="00A0304B">
        <w:rPr>
          <w:rFonts w:cs="Arial"/>
          <w:szCs w:val="20"/>
          <w:lang w:eastAsia="pl-PL"/>
        </w:rPr>
        <w:t>Miitors</w:t>
      </w:r>
      <w:proofErr w:type="spellEnd"/>
      <w:r w:rsidRPr="00A0304B">
        <w:rPr>
          <w:rFonts w:cs="Arial"/>
          <w:szCs w:val="20"/>
          <w:lang w:eastAsia="pl-PL"/>
        </w:rPr>
        <w:t xml:space="preserve"> – 18,7 mln zł,</w:t>
      </w:r>
    </w:p>
    <w:p w14:paraId="15EDC409" w14:textId="77777777" w:rsidR="008A4295" w:rsidRPr="00A0304B" w:rsidRDefault="008A4295" w:rsidP="00534772">
      <w:pPr>
        <w:pStyle w:val="Akapitzlist"/>
        <w:numPr>
          <w:ilvl w:val="0"/>
          <w:numId w:val="14"/>
        </w:numPr>
        <w:spacing w:line="276" w:lineRule="auto"/>
        <w:ind w:left="0" w:firstLine="0"/>
        <w:rPr>
          <w:rFonts w:cs="Arial"/>
          <w:szCs w:val="20"/>
          <w:lang w:eastAsia="pl-PL"/>
        </w:rPr>
      </w:pPr>
      <w:r w:rsidRPr="00A0304B">
        <w:rPr>
          <w:rFonts w:cs="Arial"/>
          <w:szCs w:val="20"/>
          <w:lang w:eastAsia="pl-PL"/>
        </w:rPr>
        <w:t>GWI – 3,4 mln zł,</w:t>
      </w:r>
    </w:p>
    <w:p w14:paraId="5D8655CC" w14:textId="77777777" w:rsidR="008A4295" w:rsidRPr="00A0304B" w:rsidRDefault="008A4295" w:rsidP="00534772">
      <w:pPr>
        <w:pStyle w:val="Akapitzlist"/>
        <w:numPr>
          <w:ilvl w:val="0"/>
          <w:numId w:val="14"/>
        </w:numPr>
        <w:spacing w:line="276" w:lineRule="auto"/>
        <w:ind w:left="0" w:firstLine="0"/>
        <w:rPr>
          <w:rFonts w:eastAsia="Times New Roman" w:cs="Arial"/>
          <w:bCs/>
          <w:szCs w:val="20"/>
        </w:rPr>
      </w:pPr>
      <w:r w:rsidRPr="00A0304B">
        <w:rPr>
          <w:rFonts w:cs="Arial"/>
          <w:szCs w:val="20"/>
          <w:lang w:eastAsia="pl-PL"/>
        </w:rPr>
        <w:t>pozostałe spółki – 2,7 mln zł</w:t>
      </w:r>
      <w:r w:rsidRPr="00A0304B">
        <w:rPr>
          <w:rFonts w:eastAsia="Times New Roman" w:cs="Arial"/>
          <w:bCs/>
          <w:szCs w:val="20"/>
        </w:rPr>
        <w:t>.</w:t>
      </w:r>
    </w:p>
    <w:p w14:paraId="05966CB9" w14:textId="77777777" w:rsidR="008A4295" w:rsidRPr="00AB3C33" w:rsidRDefault="008A4295" w:rsidP="00E21BD0">
      <w:pPr>
        <w:spacing w:line="276" w:lineRule="auto"/>
        <w:rPr>
          <w:rFonts w:cs="Arial"/>
          <w:bCs/>
          <w:szCs w:val="20"/>
        </w:rPr>
      </w:pPr>
      <w:r w:rsidRPr="00AB3C33">
        <w:rPr>
          <w:rFonts w:cs="Arial"/>
          <w:bCs/>
          <w:szCs w:val="20"/>
        </w:rPr>
        <w:t xml:space="preserve">Ryzyko związane jest z ewentualnym zmniejszeniem potencjału do generowania gotówki przez jednostki zależne/jednostki generujące gotówkę (CGU) w przedziale czasu określonym perspektywą biznes planu. </w:t>
      </w:r>
    </w:p>
    <w:p w14:paraId="19117CC5" w14:textId="68A5D849" w:rsidR="00E21BD0" w:rsidRPr="00FB09B0" w:rsidRDefault="00E21BD0" w:rsidP="00E21BD0">
      <w:pPr>
        <w:spacing w:line="276" w:lineRule="auto"/>
        <w:rPr>
          <w:rFonts w:cs="Arial"/>
          <w:bCs/>
          <w:szCs w:val="20"/>
        </w:rPr>
      </w:pPr>
      <w:r w:rsidRPr="00926446">
        <w:rPr>
          <w:rFonts w:cs="Arial"/>
          <w:bCs/>
          <w:szCs w:val="20"/>
        </w:rPr>
        <w:t>Wartość aktywów finansowych jednostek zależnych w sprawozdaniu jednostkowym na dzień 3</w:t>
      </w:r>
      <w:r w:rsidR="00E42811" w:rsidRPr="00926446">
        <w:rPr>
          <w:rFonts w:cs="Arial"/>
          <w:bCs/>
          <w:szCs w:val="20"/>
        </w:rPr>
        <w:t>1</w:t>
      </w:r>
      <w:r w:rsidRPr="00926446">
        <w:rPr>
          <w:rFonts w:cs="Arial"/>
          <w:bCs/>
          <w:szCs w:val="20"/>
        </w:rPr>
        <w:t>.</w:t>
      </w:r>
      <w:r w:rsidR="00E42811" w:rsidRPr="00926446">
        <w:rPr>
          <w:rFonts w:cs="Arial"/>
          <w:bCs/>
          <w:szCs w:val="20"/>
        </w:rPr>
        <w:t>12</w:t>
      </w:r>
      <w:r w:rsidRPr="00926446">
        <w:rPr>
          <w:rFonts w:cs="Arial"/>
          <w:bCs/>
          <w:szCs w:val="20"/>
        </w:rPr>
        <w:t>.2018 r. wynosi 2</w:t>
      </w:r>
      <w:r w:rsidR="00E42811" w:rsidRPr="00926446">
        <w:rPr>
          <w:rFonts w:cs="Arial"/>
          <w:bCs/>
          <w:szCs w:val="20"/>
        </w:rPr>
        <w:t>60</w:t>
      </w:r>
      <w:r w:rsidRPr="00926446">
        <w:rPr>
          <w:rFonts w:cs="Arial"/>
          <w:bCs/>
          <w:szCs w:val="20"/>
        </w:rPr>
        <w:t>,</w:t>
      </w:r>
      <w:r w:rsidR="00E42811" w:rsidRPr="00926446">
        <w:rPr>
          <w:rFonts w:cs="Arial"/>
          <w:bCs/>
          <w:szCs w:val="20"/>
        </w:rPr>
        <w:t>8</w:t>
      </w:r>
      <w:r w:rsidRPr="00926446">
        <w:rPr>
          <w:rFonts w:cs="Arial"/>
          <w:bCs/>
          <w:szCs w:val="20"/>
        </w:rPr>
        <w:t xml:space="preserve"> mln zł, w tym:</w:t>
      </w:r>
      <w:r w:rsidRPr="00FB09B0">
        <w:rPr>
          <w:rFonts w:cs="Arial"/>
          <w:bCs/>
          <w:szCs w:val="20"/>
        </w:rPr>
        <w:t xml:space="preserve"> </w:t>
      </w:r>
    </w:p>
    <w:p w14:paraId="4EEC5F44" w14:textId="77777777" w:rsidR="00E21BD0" w:rsidRPr="00FB09B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Apator Elkomtech – 98,4 mln zł,</w:t>
      </w:r>
    </w:p>
    <w:p w14:paraId="5D0F9B67" w14:textId="77777777" w:rsidR="00E21BD0" w:rsidRPr="00FB09B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Apator Powogaz – 68,6 mln zł,</w:t>
      </w:r>
    </w:p>
    <w:p w14:paraId="3AC9A73E" w14:textId="403B14A2" w:rsidR="00E21BD0" w:rsidRPr="00FB09B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 xml:space="preserve">Apator </w:t>
      </w:r>
      <w:proofErr w:type="spellStart"/>
      <w:r w:rsidRPr="00FB09B0">
        <w:rPr>
          <w:rFonts w:cs="Arial"/>
          <w:szCs w:val="20"/>
          <w:lang w:eastAsia="pl-PL"/>
        </w:rPr>
        <w:t>Rector</w:t>
      </w:r>
      <w:proofErr w:type="spellEnd"/>
      <w:r w:rsidRPr="00FB09B0">
        <w:rPr>
          <w:rFonts w:cs="Arial"/>
          <w:szCs w:val="20"/>
          <w:lang w:eastAsia="pl-PL"/>
        </w:rPr>
        <w:t xml:space="preserve"> – </w:t>
      </w:r>
      <w:r w:rsidR="00E42811">
        <w:rPr>
          <w:rFonts w:cs="Arial"/>
          <w:szCs w:val="20"/>
          <w:lang w:eastAsia="pl-PL"/>
        </w:rPr>
        <w:t>7</w:t>
      </w:r>
      <w:r w:rsidRPr="00FB09B0">
        <w:rPr>
          <w:rFonts w:cs="Arial"/>
          <w:szCs w:val="20"/>
          <w:lang w:eastAsia="pl-PL"/>
        </w:rPr>
        <w:t>4,3 mln zł,</w:t>
      </w:r>
    </w:p>
    <w:p w14:paraId="6521D3C8" w14:textId="77777777" w:rsidR="00E21BD0" w:rsidRPr="00FB09B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Apator Metrix – 8,9 mln zł,</w:t>
      </w:r>
    </w:p>
    <w:p w14:paraId="5DC68CD3" w14:textId="7D7B8DD7" w:rsidR="00E21BD0" w:rsidRPr="00FB09B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 xml:space="preserve">FAP </w:t>
      </w:r>
      <w:proofErr w:type="spellStart"/>
      <w:r w:rsidRPr="00FB09B0">
        <w:rPr>
          <w:rFonts w:cs="Arial"/>
          <w:szCs w:val="20"/>
          <w:lang w:eastAsia="pl-PL"/>
        </w:rPr>
        <w:t>Pafal</w:t>
      </w:r>
      <w:proofErr w:type="spellEnd"/>
      <w:r w:rsidRPr="00FB09B0">
        <w:rPr>
          <w:rFonts w:cs="Arial"/>
          <w:szCs w:val="20"/>
          <w:lang w:eastAsia="pl-PL"/>
        </w:rPr>
        <w:t xml:space="preserve"> – </w:t>
      </w:r>
      <w:r w:rsidR="00E42811">
        <w:rPr>
          <w:rFonts w:cs="Arial"/>
          <w:szCs w:val="20"/>
          <w:lang w:eastAsia="pl-PL"/>
        </w:rPr>
        <w:t>4</w:t>
      </w:r>
      <w:r w:rsidRPr="00FB09B0">
        <w:rPr>
          <w:rFonts w:cs="Arial"/>
          <w:szCs w:val="20"/>
          <w:lang w:eastAsia="pl-PL"/>
        </w:rPr>
        <w:t>,</w:t>
      </w:r>
      <w:r w:rsidR="00E42811">
        <w:rPr>
          <w:rFonts w:cs="Arial"/>
          <w:szCs w:val="20"/>
          <w:lang w:eastAsia="pl-PL"/>
        </w:rPr>
        <w:t>6</w:t>
      </w:r>
      <w:r w:rsidRPr="00FB09B0">
        <w:rPr>
          <w:rFonts w:cs="Arial"/>
          <w:szCs w:val="20"/>
          <w:lang w:eastAsia="pl-PL"/>
        </w:rPr>
        <w:t xml:space="preserve"> mln zł,</w:t>
      </w:r>
    </w:p>
    <w:p w14:paraId="25156D72" w14:textId="5EA10B37" w:rsidR="00E21BD0" w:rsidRDefault="00E21BD0" w:rsidP="00534772">
      <w:pPr>
        <w:pStyle w:val="Akapitzlist"/>
        <w:numPr>
          <w:ilvl w:val="0"/>
          <w:numId w:val="14"/>
        </w:numPr>
        <w:spacing w:line="276" w:lineRule="auto"/>
        <w:ind w:left="0" w:firstLine="0"/>
        <w:rPr>
          <w:rFonts w:cs="Arial"/>
          <w:szCs w:val="20"/>
          <w:lang w:eastAsia="pl-PL"/>
        </w:rPr>
      </w:pPr>
      <w:r w:rsidRPr="00FB09B0">
        <w:rPr>
          <w:rFonts w:cs="Arial"/>
          <w:szCs w:val="20"/>
          <w:lang w:eastAsia="pl-PL"/>
        </w:rPr>
        <w:t>pozostałe spółki – 6,0 mln zł.</w:t>
      </w:r>
    </w:p>
    <w:p w14:paraId="63382355" w14:textId="77777777" w:rsidR="002D0A0A" w:rsidRDefault="002D0A0A" w:rsidP="002D0A0A">
      <w:pPr>
        <w:pStyle w:val="Akapitzlist"/>
        <w:spacing w:line="276" w:lineRule="auto"/>
        <w:ind w:left="0"/>
        <w:rPr>
          <w:rFonts w:cs="Arial"/>
          <w:szCs w:val="20"/>
          <w:lang w:eastAsia="pl-PL"/>
        </w:rPr>
      </w:pPr>
    </w:p>
    <w:p w14:paraId="7C92C04E" w14:textId="77777777" w:rsidR="008A4295" w:rsidRDefault="008A4295" w:rsidP="00534772">
      <w:pPr>
        <w:pStyle w:val="Akapitzlist"/>
        <w:numPr>
          <w:ilvl w:val="0"/>
          <w:numId w:val="17"/>
        </w:numPr>
        <w:spacing w:after="0" w:line="276" w:lineRule="auto"/>
        <w:ind w:left="357" w:hanging="357"/>
        <w:outlineLvl w:val="0"/>
        <w:rPr>
          <w:rFonts w:eastAsia="Times New Roman" w:cs="Arial"/>
          <w:b/>
          <w:snapToGrid w:val="0"/>
          <w:color w:val="1F3864" w:themeColor="accent1" w:themeShade="80"/>
          <w:szCs w:val="20"/>
        </w:rPr>
      </w:pPr>
      <w:bookmarkStart w:id="568" w:name="_Toc1639219"/>
      <w:bookmarkStart w:id="569" w:name="_Toc5259213"/>
      <w:bookmarkStart w:id="570" w:name="_Toc5348323"/>
      <w:bookmarkStart w:id="571" w:name="_Toc6217016"/>
      <w:bookmarkStart w:id="572" w:name="_Toc6292433"/>
      <w:r w:rsidRPr="009C544A">
        <w:rPr>
          <w:rFonts w:eastAsia="Times New Roman" w:cs="Arial"/>
          <w:b/>
          <w:snapToGrid w:val="0"/>
          <w:color w:val="1F3864" w:themeColor="accent1" w:themeShade="80"/>
          <w:szCs w:val="20"/>
        </w:rPr>
        <w:t xml:space="preserve">Ryzyka związane ze spółką Apator </w:t>
      </w:r>
      <w:proofErr w:type="spellStart"/>
      <w:r w:rsidRPr="009C544A">
        <w:rPr>
          <w:rFonts w:eastAsia="Times New Roman" w:cs="Arial"/>
          <w:b/>
          <w:snapToGrid w:val="0"/>
          <w:color w:val="1F3864" w:themeColor="accent1" w:themeShade="80"/>
          <w:szCs w:val="20"/>
        </w:rPr>
        <w:t>Rector</w:t>
      </w:r>
      <w:proofErr w:type="spellEnd"/>
      <w:r w:rsidRPr="009C544A">
        <w:rPr>
          <w:rFonts w:eastAsia="Times New Roman" w:cs="Arial"/>
          <w:b/>
          <w:snapToGrid w:val="0"/>
          <w:color w:val="1F3864" w:themeColor="accent1" w:themeShade="80"/>
          <w:szCs w:val="20"/>
        </w:rPr>
        <w:t xml:space="preserve"> i </w:t>
      </w:r>
      <w:r>
        <w:rPr>
          <w:rFonts w:eastAsia="Times New Roman" w:cs="Arial"/>
          <w:b/>
          <w:snapToGrid w:val="0"/>
          <w:color w:val="1F3864" w:themeColor="accent1" w:themeShade="80"/>
          <w:szCs w:val="20"/>
        </w:rPr>
        <w:t>jej</w:t>
      </w:r>
      <w:r w:rsidRPr="009C544A">
        <w:rPr>
          <w:rFonts w:eastAsia="Times New Roman" w:cs="Arial"/>
          <w:b/>
          <w:snapToGrid w:val="0"/>
          <w:color w:val="1F3864" w:themeColor="accent1" w:themeShade="80"/>
          <w:szCs w:val="20"/>
        </w:rPr>
        <w:t xml:space="preserve"> wpływem na wyniki </w:t>
      </w:r>
      <w:r>
        <w:rPr>
          <w:rFonts w:eastAsia="Times New Roman" w:cs="Arial"/>
          <w:b/>
          <w:snapToGrid w:val="0"/>
          <w:color w:val="1F3864" w:themeColor="accent1" w:themeShade="80"/>
          <w:szCs w:val="20"/>
        </w:rPr>
        <w:t>G</w:t>
      </w:r>
      <w:r w:rsidRPr="009C544A">
        <w:rPr>
          <w:rFonts w:eastAsia="Times New Roman" w:cs="Arial"/>
          <w:b/>
          <w:snapToGrid w:val="0"/>
          <w:color w:val="1F3864" w:themeColor="accent1" w:themeShade="80"/>
          <w:szCs w:val="20"/>
        </w:rPr>
        <w:t>rupy Apator</w:t>
      </w:r>
      <w:bookmarkEnd w:id="568"/>
      <w:bookmarkEnd w:id="569"/>
      <w:bookmarkEnd w:id="570"/>
      <w:bookmarkEnd w:id="571"/>
      <w:bookmarkEnd w:id="572"/>
    </w:p>
    <w:p w14:paraId="24E86A65" w14:textId="77777777" w:rsidR="008A4295" w:rsidRPr="009C544A" w:rsidRDefault="008A4295" w:rsidP="008A4295">
      <w:pPr>
        <w:pStyle w:val="Akapitzlist"/>
        <w:spacing w:after="0" w:line="276" w:lineRule="auto"/>
        <w:ind w:left="357"/>
        <w:outlineLvl w:val="0"/>
        <w:rPr>
          <w:rFonts w:eastAsia="Times New Roman" w:cs="Arial"/>
          <w:b/>
          <w:snapToGrid w:val="0"/>
          <w:color w:val="1F3864" w:themeColor="accent1" w:themeShade="80"/>
          <w:szCs w:val="20"/>
        </w:rPr>
      </w:pPr>
    </w:p>
    <w:p w14:paraId="03467A7D" w14:textId="77777777" w:rsidR="008A4295" w:rsidRPr="00E674C0" w:rsidRDefault="008A4295" w:rsidP="008A4295">
      <w:pPr>
        <w:spacing w:line="276" w:lineRule="auto"/>
        <w:rPr>
          <w:rFonts w:cs="Arial"/>
          <w:bCs/>
          <w:szCs w:val="20"/>
        </w:rPr>
      </w:pPr>
      <w:r>
        <w:rPr>
          <w:rFonts w:cs="Arial"/>
          <w:bCs/>
          <w:szCs w:val="20"/>
        </w:rPr>
        <w:t>Na mocy podpisanych porozumień s</w:t>
      </w:r>
      <w:r w:rsidRPr="00E674C0">
        <w:rPr>
          <w:rFonts w:cs="Arial"/>
          <w:bCs/>
          <w:szCs w:val="20"/>
        </w:rPr>
        <w:t xml:space="preserve">półka Apator </w:t>
      </w:r>
      <w:proofErr w:type="spellStart"/>
      <w:r w:rsidRPr="00E674C0">
        <w:rPr>
          <w:rFonts w:cs="Arial"/>
          <w:bCs/>
          <w:szCs w:val="20"/>
        </w:rPr>
        <w:t>Rector</w:t>
      </w:r>
      <w:proofErr w:type="spellEnd"/>
      <w:r w:rsidRPr="00E674C0">
        <w:rPr>
          <w:rFonts w:cs="Arial"/>
          <w:bCs/>
          <w:szCs w:val="20"/>
        </w:rPr>
        <w:t xml:space="preserve"> </w:t>
      </w:r>
      <w:r>
        <w:rPr>
          <w:rFonts w:cs="Arial"/>
          <w:bCs/>
          <w:szCs w:val="20"/>
        </w:rPr>
        <w:t xml:space="preserve">finalizuje realizację dwóch dużych kontraktów informatycznych </w:t>
      </w:r>
      <w:r w:rsidRPr="00E674C0">
        <w:rPr>
          <w:rFonts w:cs="Arial"/>
          <w:bCs/>
          <w:szCs w:val="20"/>
        </w:rPr>
        <w:t>dla Energa Operator i Tauron Dystrybucja rozpoczęt</w:t>
      </w:r>
      <w:r>
        <w:rPr>
          <w:rFonts w:cs="Arial"/>
          <w:bCs/>
          <w:szCs w:val="20"/>
        </w:rPr>
        <w:t>ych</w:t>
      </w:r>
      <w:r w:rsidRPr="00E674C0">
        <w:rPr>
          <w:rFonts w:cs="Arial"/>
          <w:bCs/>
          <w:szCs w:val="20"/>
        </w:rPr>
        <w:t xml:space="preserve"> odpowiednio w 2010 i 2012 roku. </w:t>
      </w:r>
    </w:p>
    <w:p w14:paraId="061904CB" w14:textId="77777777" w:rsidR="00C208B0" w:rsidRDefault="00C208B0" w:rsidP="00C208B0">
      <w:pPr>
        <w:spacing w:after="0" w:line="240" w:lineRule="auto"/>
        <w:rPr>
          <w:rFonts w:eastAsia="Times New Roman" w:cs="Arial"/>
          <w:i/>
          <w:snapToGrid w:val="0"/>
          <w:sz w:val="18"/>
          <w:szCs w:val="18"/>
        </w:rPr>
      </w:pPr>
    </w:p>
    <w:p w14:paraId="1BE97ACA" w14:textId="77777777" w:rsidR="00C208B0" w:rsidRDefault="00C208B0" w:rsidP="00C208B0">
      <w:pPr>
        <w:spacing w:after="0" w:line="240" w:lineRule="auto"/>
        <w:rPr>
          <w:rFonts w:eastAsia="Times New Roman" w:cs="Arial"/>
          <w:i/>
          <w:snapToGrid w:val="0"/>
          <w:sz w:val="18"/>
          <w:szCs w:val="18"/>
        </w:rPr>
      </w:pPr>
    </w:p>
    <w:p w14:paraId="2C77EF04" w14:textId="77777777" w:rsidR="00C208B0" w:rsidRDefault="00C208B0" w:rsidP="00C208B0">
      <w:pPr>
        <w:spacing w:after="0" w:line="240" w:lineRule="auto"/>
        <w:rPr>
          <w:rFonts w:eastAsia="Times New Roman" w:cs="Arial"/>
          <w:i/>
          <w:snapToGrid w:val="0"/>
          <w:sz w:val="18"/>
          <w:szCs w:val="18"/>
        </w:rPr>
      </w:pPr>
    </w:p>
    <w:p w14:paraId="3057CEB6" w14:textId="77777777" w:rsidR="00C208B0" w:rsidRDefault="00C208B0" w:rsidP="00C208B0">
      <w:pPr>
        <w:spacing w:after="0" w:line="240" w:lineRule="auto"/>
        <w:rPr>
          <w:rFonts w:eastAsia="Times New Roman" w:cs="Arial"/>
          <w:i/>
          <w:snapToGrid w:val="0"/>
          <w:sz w:val="18"/>
          <w:szCs w:val="18"/>
        </w:rPr>
      </w:pPr>
    </w:p>
    <w:p w14:paraId="63A29500" w14:textId="77777777" w:rsidR="00C208B0" w:rsidRDefault="00C208B0" w:rsidP="00C208B0">
      <w:pPr>
        <w:spacing w:after="0" w:line="240" w:lineRule="auto"/>
        <w:rPr>
          <w:rFonts w:eastAsia="Times New Roman" w:cs="Arial"/>
          <w:i/>
          <w:snapToGrid w:val="0"/>
          <w:sz w:val="18"/>
          <w:szCs w:val="18"/>
        </w:rPr>
      </w:pPr>
    </w:p>
    <w:p w14:paraId="08900799" w14:textId="33A1DCDB" w:rsidR="00C208B0" w:rsidRPr="00BE1EAB" w:rsidRDefault="00C208B0" w:rsidP="00C208B0">
      <w:pPr>
        <w:spacing w:after="0" w:line="240" w:lineRule="auto"/>
        <w:rPr>
          <w:rFonts w:eastAsia="Times New Roman" w:cs="Arial"/>
          <w:i/>
          <w:snapToGrid w:val="0"/>
          <w:sz w:val="18"/>
          <w:szCs w:val="18"/>
        </w:rPr>
      </w:pPr>
      <w:r w:rsidRPr="00BE1EAB">
        <w:rPr>
          <w:rFonts w:eastAsia="Times New Roman" w:cs="Arial"/>
          <w:i/>
          <w:snapToGrid w:val="0"/>
          <w:sz w:val="18"/>
          <w:szCs w:val="18"/>
        </w:rPr>
        <w:t>*) O zawiązanych w 2017 r. rezerwach na kary umowne oraz naprawy gwarancyjne związanych z wykrytymi wadami jakościowymi w wybranych gazomierzach Grupa informowała w Rocznym sprawozdaniu zarządu za 2017 r. Sprawa reklamacji dot. gazomierzy dostarczonych na rynek holenderski została ostatecznie zamknięta podpisaniem przez Apator Metrix w lipcu br. ugody określającej ostateczną kwotę do zapłaty. Ponieważ uzgodniona kwota nie przekracza wartości utworzonych na ten cel rezerw, nie wpłynęła na pogorszenie bieżącego wyniku spółki.</w:t>
      </w:r>
    </w:p>
    <w:p w14:paraId="41D5C010" w14:textId="7A496165" w:rsidR="008A4295" w:rsidRPr="00961D7B" w:rsidRDefault="008A4295" w:rsidP="008A4295">
      <w:pPr>
        <w:spacing w:line="276" w:lineRule="auto"/>
        <w:rPr>
          <w:rFonts w:cs="Arial"/>
          <w:color w:val="000000"/>
          <w:szCs w:val="20"/>
        </w:rPr>
      </w:pPr>
      <w:r w:rsidRPr="00992C72">
        <w:rPr>
          <w:rFonts w:cs="Arial"/>
          <w:bCs/>
          <w:szCs w:val="20"/>
        </w:rPr>
        <w:lastRenderedPageBreak/>
        <w:t xml:space="preserve">W projekcie TD, na podstawie podpisanej w dniu 5 czerwca </w:t>
      </w:r>
      <w:r>
        <w:rPr>
          <w:rFonts w:cs="Arial"/>
          <w:bCs/>
          <w:szCs w:val="20"/>
        </w:rPr>
        <w:t xml:space="preserve">2018 </w:t>
      </w:r>
      <w:r w:rsidRPr="00992C72">
        <w:rPr>
          <w:rFonts w:cs="Arial"/>
          <w:bCs/>
          <w:szCs w:val="20"/>
        </w:rPr>
        <w:t xml:space="preserve">r. ugody </w:t>
      </w:r>
      <w:r w:rsidRPr="00992C72">
        <w:rPr>
          <w:rFonts w:cs="Arial"/>
          <w:color w:val="000000"/>
          <w:szCs w:val="20"/>
        </w:rPr>
        <w:t xml:space="preserve">(zatwierdzonej następnie w dniu </w:t>
      </w:r>
      <w:r>
        <w:rPr>
          <w:rFonts w:cs="Arial"/>
          <w:color w:val="000000"/>
          <w:szCs w:val="20"/>
        </w:rPr>
        <w:br/>
      </w:r>
      <w:r w:rsidRPr="00992C72">
        <w:rPr>
          <w:rFonts w:cs="Arial"/>
          <w:color w:val="000000"/>
          <w:szCs w:val="20"/>
        </w:rPr>
        <w:t xml:space="preserve">8 czerwca przez właściwy sąd) kontrahent obniżył żądanie zapłaty kar umownych z tytułu zwłoki w realizacji umowy z 30,2 mln zł do 11,1 mln zł, zrzekając się dalszego dochodzenia naliczonych kar. Ustalono równocześnie, że kary zostaną uregulowane przez Apator </w:t>
      </w:r>
      <w:proofErr w:type="spellStart"/>
      <w:r w:rsidRPr="00992C72">
        <w:rPr>
          <w:rFonts w:cs="Arial"/>
          <w:color w:val="000000"/>
          <w:szCs w:val="20"/>
        </w:rPr>
        <w:t>Rector</w:t>
      </w:r>
      <w:proofErr w:type="spellEnd"/>
      <w:r w:rsidRPr="00992C72">
        <w:rPr>
          <w:rFonts w:cs="Arial"/>
          <w:color w:val="000000"/>
          <w:szCs w:val="20"/>
        </w:rPr>
        <w:t xml:space="preserve"> i będą podlegały rozliczeniu poprzez</w:t>
      </w:r>
      <w:r>
        <w:rPr>
          <w:rFonts w:cs="Arial"/>
          <w:color w:val="000000"/>
          <w:szCs w:val="20"/>
        </w:rPr>
        <w:t xml:space="preserve"> potrącenia   </w:t>
      </w:r>
      <w:r w:rsidRPr="00992C72">
        <w:rPr>
          <w:rFonts w:cs="Arial"/>
          <w:color w:val="000000"/>
          <w:szCs w:val="20"/>
        </w:rPr>
        <w:t xml:space="preserve">umowne </w:t>
      </w:r>
      <w:r>
        <w:rPr>
          <w:rFonts w:cs="Arial"/>
          <w:color w:val="000000"/>
          <w:szCs w:val="20"/>
        </w:rPr>
        <w:t xml:space="preserve">  </w:t>
      </w:r>
      <w:r w:rsidRPr="00992C72">
        <w:rPr>
          <w:rFonts w:cs="Arial"/>
          <w:color w:val="000000"/>
          <w:szCs w:val="20"/>
        </w:rPr>
        <w:t xml:space="preserve">z wierzytelnościami o zapłatę wynagrodzenia za dodatkowe prace </w:t>
      </w:r>
      <w:r>
        <w:rPr>
          <w:rFonts w:cs="Arial"/>
          <w:color w:val="000000"/>
          <w:szCs w:val="20"/>
        </w:rPr>
        <w:t xml:space="preserve"> </w:t>
      </w:r>
      <w:r w:rsidRPr="00992C72">
        <w:rPr>
          <w:rFonts w:cs="Arial"/>
          <w:color w:val="000000"/>
          <w:szCs w:val="20"/>
        </w:rPr>
        <w:t xml:space="preserve">o łącznej </w:t>
      </w:r>
      <w:r>
        <w:rPr>
          <w:rFonts w:cs="Arial"/>
          <w:color w:val="000000"/>
          <w:szCs w:val="20"/>
        </w:rPr>
        <w:t xml:space="preserve">  </w:t>
      </w:r>
      <w:r w:rsidRPr="00992C72">
        <w:rPr>
          <w:rFonts w:cs="Arial"/>
          <w:color w:val="000000"/>
          <w:szCs w:val="20"/>
        </w:rPr>
        <w:t>wartości</w:t>
      </w:r>
      <w:r>
        <w:rPr>
          <w:rFonts w:cs="Arial"/>
          <w:color w:val="000000"/>
          <w:szCs w:val="20"/>
        </w:rPr>
        <w:t xml:space="preserve"> </w:t>
      </w:r>
      <w:r w:rsidRPr="00992C72">
        <w:rPr>
          <w:rFonts w:cs="Arial"/>
          <w:color w:val="000000"/>
          <w:szCs w:val="20"/>
        </w:rPr>
        <w:t xml:space="preserve">ok. 24 mln zł, których realizacja nastąpi w latach 2018-2022. </w:t>
      </w:r>
      <w:r w:rsidR="006E4541">
        <w:rPr>
          <w:rFonts w:cs="Arial"/>
          <w:color w:val="000000"/>
          <w:szCs w:val="20"/>
        </w:rPr>
        <w:t xml:space="preserve">Prace w kontrakcie TD </w:t>
      </w:r>
      <w:proofErr w:type="spellStart"/>
      <w:r w:rsidR="006E4541">
        <w:rPr>
          <w:rFonts w:cs="Arial"/>
          <w:color w:val="000000"/>
          <w:szCs w:val="20"/>
        </w:rPr>
        <w:t>pozielone</w:t>
      </w:r>
      <w:proofErr w:type="spellEnd"/>
      <w:r w:rsidR="006E4541">
        <w:rPr>
          <w:rFonts w:cs="Arial"/>
          <w:color w:val="000000"/>
          <w:szCs w:val="20"/>
        </w:rPr>
        <w:t xml:space="preserve"> zostały na cztery podprojekty. W</w:t>
      </w:r>
      <w:r w:rsidR="006E4541" w:rsidRPr="002D422A">
        <w:rPr>
          <w:rFonts w:cs="Arial"/>
          <w:bCs/>
          <w:szCs w:val="20"/>
        </w:rPr>
        <w:t xml:space="preserve">e wrześniu </w:t>
      </w:r>
      <w:r w:rsidR="006E4541">
        <w:rPr>
          <w:rFonts w:cs="Arial"/>
          <w:bCs/>
          <w:szCs w:val="20"/>
        </w:rPr>
        <w:t xml:space="preserve">2018 </w:t>
      </w:r>
      <w:r w:rsidR="006E4541" w:rsidRPr="002D422A">
        <w:rPr>
          <w:rFonts w:cs="Arial"/>
          <w:bCs/>
          <w:szCs w:val="20"/>
        </w:rPr>
        <w:t xml:space="preserve">r. (zgodnie z planowanym </w:t>
      </w:r>
      <w:r w:rsidR="006E4541" w:rsidRPr="00576E2B">
        <w:rPr>
          <w:rFonts w:cs="Arial"/>
          <w:bCs/>
          <w:szCs w:val="20"/>
        </w:rPr>
        <w:t>terminem) zakończona została realizacja pierwszego</w:t>
      </w:r>
      <w:r w:rsidR="006E4541">
        <w:rPr>
          <w:rFonts w:cs="Arial"/>
          <w:bCs/>
          <w:szCs w:val="20"/>
        </w:rPr>
        <w:t xml:space="preserve"> z nich</w:t>
      </w:r>
      <w:r w:rsidR="006E4541" w:rsidRPr="00576E2B">
        <w:rPr>
          <w:rFonts w:cs="Arial"/>
          <w:bCs/>
          <w:szCs w:val="20"/>
        </w:rPr>
        <w:t xml:space="preserve">  -  Wdrożenie ZMS, a  dokumentacja  podwykonawcza  została  odebrana przez </w:t>
      </w:r>
      <w:r w:rsidR="006E4541">
        <w:rPr>
          <w:rFonts w:cs="Arial"/>
          <w:bCs/>
          <w:szCs w:val="20"/>
        </w:rPr>
        <w:t xml:space="preserve"> k</w:t>
      </w:r>
      <w:r w:rsidR="006E4541" w:rsidRPr="00576E2B">
        <w:rPr>
          <w:rFonts w:cs="Arial"/>
          <w:bCs/>
          <w:szCs w:val="20"/>
        </w:rPr>
        <w:t>lienta.</w:t>
      </w:r>
      <w:r w:rsidR="006E4541">
        <w:rPr>
          <w:rFonts w:cs="Arial"/>
          <w:bCs/>
          <w:szCs w:val="20"/>
        </w:rPr>
        <w:t xml:space="preserve"> </w:t>
      </w:r>
      <w:r w:rsidRPr="00576E2B">
        <w:rPr>
          <w:rFonts w:cs="Arial"/>
          <w:bCs/>
          <w:szCs w:val="20"/>
        </w:rPr>
        <w:t xml:space="preserve">Prace w ramach </w:t>
      </w:r>
      <w:r w:rsidRPr="00EE0F4C">
        <w:rPr>
          <w:rFonts w:cs="Arial"/>
          <w:bCs/>
          <w:szCs w:val="20"/>
        </w:rPr>
        <w:t>pozostałych projektów realizowane są zgodnie z harmonogramem</w:t>
      </w:r>
      <w:r w:rsidR="006E4541">
        <w:rPr>
          <w:rFonts w:cs="Arial"/>
          <w:bCs/>
          <w:szCs w:val="20"/>
        </w:rPr>
        <w:t xml:space="preserve"> </w:t>
      </w:r>
      <w:r w:rsidRPr="00EE0F4C">
        <w:rPr>
          <w:rFonts w:cs="Arial"/>
          <w:bCs/>
          <w:szCs w:val="20"/>
        </w:rPr>
        <w:t>i nie</w:t>
      </w:r>
      <w:r w:rsidR="00F07540" w:rsidRPr="00EE0F4C">
        <w:rPr>
          <w:rFonts w:cs="Arial"/>
          <w:bCs/>
          <w:szCs w:val="20"/>
        </w:rPr>
        <w:t xml:space="preserve"> </w:t>
      </w:r>
      <w:r w:rsidRPr="00EE0F4C">
        <w:rPr>
          <w:rFonts w:cs="Arial"/>
          <w:bCs/>
          <w:szCs w:val="20"/>
        </w:rPr>
        <w:t>zidentyfikowano tutaj żadnych istotnych ryzyk</w:t>
      </w:r>
      <w:r w:rsidR="00EE0F4C" w:rsidRPr="00EE0F4C">
        <w:rPr>
          <w:rFonts w:cs="Arial"/>
          <w:bCs/>
          <w:szCs w:val="20"/>
        </w:rPr>
        <w:t xml:space="preserve">. </w:t>
      </w:r>
      <w:bookmarkStart w:id="573" w:name="_Hlk7417838"/>
      <w:r w:rsidRPr="00EE0F4C">
        <w:rPr>
          <w:rFonts w:cs="Arial"/>
          <w:bCs/>
          <w:szCs w:val="20"/>
        </w:rPr>
        <w:t>Obecnie</w:t>
      </w:r>
      <w:r w:rsidRPr="00576E2B">
        <w:rPr>
          <w:rFonts w:cs="Arial"/>
          <w:bCs/>
          <w:szCs w:val="20"/>
        </w:rPr>
        <w:t xml:space="preserve"> - równolegle z finalizacją trzech pozostałych do zakończenia projektów objętych zakresem podstawowym Ugody - trwa planowanie modyfikacji w ramach serwisu rozwojowego, który będzie stanowił część prac dodatkowych przewidzianych Porozumieniem.</w:t>
      </w:r>
      <w:r>
        <w:rPr>
          <w:rFonts w:cs="Arial"/>
          <w:bCs/>
          <w:szCs w:val="20"/>
        </w:rPr>
        <w:t xml:space="preserve">  </w:t>
      </w:r>
      <w:bookmarkEnd w:id="573"/>
    </w:p>
    <w:p w14:paraId="4035F790" w14:textId="77777777" w:rsidR="008A4295" w:rsidRPr="00576E2B" w:rsidRDefault="008A4295" w:rsidP="008A4295">
      <w:pPr>
        <w:spacing w:line="276" w:lineRule="auto"/>
        <w:rPr>
          <w:rFonts w:cs="Arial"/>
          <w:bCs/>
          <w:szCs w:val="20"/>
        </w:rPr>
      </w:pPr>
      <w:r w:rsidRPr="00576E2B">
        <w:rPr>
          <w:rFonts w:cs="Arial"/>
          <w:bCs/>
          <w:szCs w:val="20"/>
        </w:rPr>
        <w:t xml:space="preserve">W projekcie EOP w listopadzie 2018 r. zakończył się - zgodnie z wcześniejszymi zapowiedziami - odbiór końcowy dla wszystkich umów, dzięki czemu z dniem 1 grudnia 2018 r. mógł rozpocząć się bieg </w:t>
      </w:r>
      <w:r>
        <w:rPr>
          <w:rFonts w:cs="Arial"/>
          <w:bCs/>
          <w:szCs w:val="20"/>
        </w:rPr>
        <w:br/>
      </w:r>
      <w:r w:rsidRPr="00576E2B">
        <w:rPr>
          <w:rFonts w:cs="Arial"/>
          <w:bCs/>
          <w:szCs w:val="20"/>
        </w:rPr>
        <w:t xml:space="preserve">12-miesięcznego okresu gwarancji na system SID. Kwota należnych </w:t>
      </w:r>
      <w:r>
        <w:rPr>
          <w:rFonts w:cs="Arial"/>
          <w:bCs/>
          <w:szCs w:val="20"/>
        </w:rPr>
        <w:t>k</w:t>
      </w:r>
      <w:r w:rsidRPr="00576E2B">
        <w:rPr>
          <w:rFonts w:cs="Arial"/>
          <w:bCs/>
          <w:szCs w:val="20"/>
        </w:rPr>
        <w:t>lientowi kar umownych została, o czym informowano już w raporcie okresowym za trzy kwartały 2018 r., w całości uregulowana.</w:t>
      </w:r>
    </w:p>
    <w:p w14:paraId="7167204F" w14:textId="6FE6FF68" w:rsidR="008A4295" w:rsidRDefault="008A4295" w:rsidP="008A4295">
      <w:pPr>
        <w:spacing w:line="276" w:lineRule="auto"/>
        <w:rPr>
          <w:rFonts w:cs="Arial"/>
          <w:bCs/>
          <w:szCs w:val="20"/>
        </w:rPr>
      </w:pPr>
      <w:r w:rsidRPr="007F69C1">
        <w:rPr>
          <w:rFonts w:cs="Arial"/>
          <w:bCs/>
          <w:szCs w:val="20"/>
        </w:rPr>
        <w:t xml:space="preserve">Wraz z porządkowaniem i stabilizowaniem się sytuacji w obu kluczowych dla Apator </w:t>
      </w:r>
      <w:proofErr w:type="spellStart"/>
      <w:r w:rsidRPr="007F69C1">
        <w:rPr>
          <w:rFonts w:cs="Arial"/>
          <w:bCs/>
          <w:szCs w:val="20"/>
        </w:rPr>
        <w:t>Rector</w:t>
      </w:r>
      <w:proofErr w:type="spellEnd"/>
      <w:r w:rsidRPr="007F69C1">
        <w:rPr>
          <w:rFonts w:cs="Arial"/>
          <w:bCs/>
          <w:szCs w:val="20"/>
        </w:rPr>
        <w:t xml:space="preserve"> kontraktach, realizowano działania mające na celu poprawę sytuacji finansowej spółki (związanej przede wszystkim </w:t>
      </w:r>
      <w:r w:rsidRPr="007F69C1">
        <w:rPr>
          <w:rFonts w:cs="Arial"/>
          <w:bCs/>
          <w:szCs w:val="20"/>
        </w:rPr>
        <w:br/>
        <w:t xml:space="preserve">z wysokim poziomem zadłużenia i ograniczeniem płynności).  We wrześniu 2018 r., po podwyższeniu kapitału zapasowego Apator </w:t>
      </w:r>
      <w:proofErr w:type="spellStart"/>
      <w:r w:rsidRPr="007F69C1">
        <w:rPr>
          <w:rFonts w:cs="Arial"/>
          <w:bCs/>
          <w:szCs w:val="20"/>
        </w:rPr>
        <w:t>Rector</w:t>
      </w:r>
      <w:proofErr w:type="spellEnd"/>
      <w:r w:rsidRPr="007F69C1">
        <w:rPr>
          <w:rFonts w:cs="Arial"/>
          <w:bCs/>
          <w:szCs w:val="20"/>
        </w:rPr>
        <w:t xml:space="preserve">, objęciu jej  nowo  wyemitowanych  udziałów  przez  Apator SA i przeznaczeniu uzyskanych dzięki temu środków na spłatę pożyczki (w kwocie 30 mln zł) udzielonej spółce przez Apator SA w listopadzie 2017 r., poziom zadłużenia Apator </w:t>
      </w:r>
      <w:proofErr w:type="spellStart"/>
      <w:r w:rsidRPr="007F69C1">
        <w:rPr>
          <w:rFonts w:cs="Arial"/>
          <w:bCs/>
          <w:szCs w:val="20"/>
        </w:rPr>
        <w:t>Rector</w:t>
      </w:r>
      <w:proofErr w:type="spellEnd"/>
      <w:r w:rsidRPr="007F69C1">
        <w:rPr>
          <w:rFonts w:cs="Arial"/>
          <w:bCs/>
          <w:szCs w:val="20"/>
        </w:rPr>
        <w:t xml:space="preserve"> uległ istotnemu obniżeniu (z 47,9 mln zł na koniec czerwca do 16,9 mln zł na koniec września 2018 r.). W kolejnych miesiącach, m.in. dzięki odblokowaniu płatności od TD oraz pozostałym bieżącym wpływom (w tym z nowo pozyskanych zleceń) spółka nie tylko terminowo regulowa</w:t>
      </w:r>
      <w:r w:rsidR="008F0F1B">
        <w:rPr>
          <w:rFonts w:cs="Arial"/>
          <w:bCs/>
          <w:szCs w:val="20"/>
        </w:rPr>
        <w:t>ła</w:t>
      </w:r>
      <w:r w:rsidRPr="007F69C1">
        <w:rPr>
          <w:rFonts w:cs="Arial"/>
          <w:bCs/>
          <w:szCs w:val="20"/>
        </w:rPr>
        <w:t xml:space="preserve"> bieżące zobowiązania, ale również spłaci</w:t>
      </w:r>
      <w:r w:rsidR="008F0F1B">
        <w:rPr>
          <w:rFonts w:cs="Arial"/>
          <w:bCs/>
          <w:szCs w:val="20"/>
        </w:rPr>
        <w:t>ła</w:t>
      </w:r>
      <w:r w:rsidRPr="007F69C1">
        <w:rPr>
          <w:rFonts w:cs="Arial"/>
          <w:bCs/>
          <w:szCs w:val="20"/>
        </w:rPr>
        <w:t xml:space="preserve"> część wcześniejszego zadłużenia</w:t>
      </w:r>
      <w:r>
        <w:rPr>
          <w:rFonts w:cs="Arial"/>
          <w:bCs/>
          <w:szCs w:val="20"/>
        </w:rPr>
        <w:t>*.</w:t>
      </w:r>
    </w:p>
    <w:p w14:paraId="1C4F5E1A" w14:textId="7309EACE" w:rsidR="008A4295" w:rsidRDefault="008A4295" w:rsidP="008A4295">
      <w:pPr>
        <w:spacing w:after="0" w:line="276" w:lineRule="auto"/>
        <w:rPr>
          <w:rFonts w:cs="Arial"/>
          <w:bCs/>
          <w:szCs w:val="20"/>
        </w:rPr>
      </w:pPr>
      <w:r w:rsidRPr="00576E2B">
        <w:rPr>
          <w:rFonts w:cs="Arial"/>
          <w:bCs/>
          <w:szCs w:val="20"/>
        </w:rPr>
        <w:t xml:space="preserve">Aktualnie Apator </w:t>
      </w:r>
      <w:proofErr w:type="spellStart"/>
      <w:r w:rsidRPr="00576E2B">
        <w:rPr>
          <w:rFonts w:cs="Arial"/>
          <w:bCs/>
          <w:szCs w:val="20"/>
        </w:rPr>
        <w:t>Rector</w:t>
      </w:r>
      <w:proofErr w:type="spellEnd"/>
      <w:r w:rsidRPr="00576E2B">
        <w:rPr>
          <w:rFonts w:cs="Arial"/>
          <w:bCs/>
          <w:szCs w:val="20"/>
        </w:rPr>
        <w:t xml:space="preserve"> realizuje nowe umowy, bierze udział w kolejnych przetargach, pozyskując nowe zlecenia, których  horyzont realizacji wykracza poza 2019 r.</w:t>
      </w:r>
      <w:r w:rsidRPr="009C544A">
        <w:rPr>
          <w:rFonts w:cs="Arial"/>
          <w:bCs/>
          <w:szCs w:val="20"/>
        </w:rPr>
        <w:t xml:space="preserve"> </w:t>
      </w:r>
    </w:p>
    <w:p w14:paraId="2BD9D866" w14:textId="77777777" w:rsidR="008A4295" w:rsidRDefault="008A4295" w:rsidP="008A4295">
      <w:pPr>
        <w:spacing w:after="0" w:line="276" w:lineRule="auto"/>
        <w:rPr>
          <w:rFonts w:cs="Arial"/>
          <w:bCs/>
          <w:szCs w:val="20"/>
        </w:rPr>
      </w:pPr>
    </w:p>
    <w:p w14:paraId="1C74DB27" w14:textId="77777777" w:rsidR="008A4295" w:rsidRDefault="008A4295" w:rsidP="00534772">
      <w:pPr>
        <w:pStyle w:val="Akapitzlist"/>
        <w:numPr>
          <w:ilvl w:val="0"/>
          <w:numId w:val="17"/>
        </w:numPr>
        <w:spacing w:line="276" w:lineRule="auto"/>
        <w:outlineLvl w:val="0"/>
        <w:rPr>
          <w:rFonts w:eastAsia="Times New Roman" w:cs="Arial"/>
          <w:b/>
          <w:snapToGrid w:val="0"/>
          <w:color w:val="1F3864" w:themeColor="accent1" w:themeShade="80"/>
          <w:szCs w:val="20"/>
        </w:rPr>
      </w:pPr>
      <w:bookmarkStart w:id="574" w:name="_Toc1639220"/>
      <w:bookmarkStart w:id="575" w:name="_Toc5259214"/>
      <w:bookmarkStart w:id="576" w:name="_Toc5348324"/>
      <w:bookmarkStart w:id="577" w:name="_Toc6217017"/>
      <w:bookmarkStart w:id="578" w:name="_Toc6292434"/>
      <w:r w:rsidRPr="009C544A">
        <w:rPr>
          <w:rFonts w:eastAsia="Times New Roman" w:cs="Arial"/>
          <w:b/>
          <w:snapToGrid w:val="0"/>
          <w:color w:val="1F3864" w:themeColor="accent1" w:themeShade="80"/>
          <w:szCs w:val="20"/>
        </w:rPr>
        <w:t>Ryzyka walutowe</w:t>
      </w:r>
      <w:bookmarkEnd w:id="574"/>
      <w:bookmarkEnd w:id="575"/>
      <w:bookmarkEnd w:id="576"/>
      <w:bookmarkEnd w:id="577"/>
      <w:bookmarkEnd w:id="578"/>
      <w:r w:rsidRPr="009C544A">
        <w:rPr>
          <w:rFonts w:eastAsia="Times New Roman" w:cs="Arial"/>
          <w:b/>
          <w:snapToGrid w:val="0"/>
          <w:color w:val="1F3864" w:themeColor="accent1" w:themeShade="80"/>
          <w:szCs w:val="20"/>
        </w:rPr>
        <w:t xml:space="preserve"> </w:t>
      </w:r>
    </w:p>
    <w:p w14:paraId="4A082AD4" w14:textId="77777777" w:rsidR="008A4295" w:rsidRPr="009C544A" w:rsidRDefault="008A4295" w:rsidP="008A4295">
      <w:pPr>
        <w:pStyle w:val="Akapitzlist"/>
        <w:spacing w:line="276" w:lineRule="auto"/>
        <w:ind w:left="360"/>
        <w:outlineLvl w:val="0"/>
        <w:rPr>
          <w:rFonts w:eastAsia="Times New Roman" w:cs="Arial"/>
          <w:b/>
          <w:snapToGrid w:val="0"/>
          <w:color w:val="1F3864" w:themeColor="accent1" w:themeShade="80"/>
          <w:szCs w:val="20"/>
        </w:rPr>
      </w:pPr>
    </w:p>
    <w:p w14:paraId="365FE1AE" w14:textId="77777777" w:rsidR="008A4295" w:rsidRPr="00E27AEF" w:rsidRDefault="008A4295" w:rsidP="008A4295">
      <w:pPr>
        <w:pStyle w:val="Akapitzlist"/>
        <w:spacing w:line="276" w:lineRule="auto"/>
        <w:ind w:left="0"/>
        <w:rPr>
          <w:rFonts w:eastAsia="Times New Roman" w:cs="Arial"/>
          <w:snapToGrid w:val="0"/>
          <w:szCs w:val="20"/>
        </w:rPr>
      </w:pPr>
      <w:r w:rsidRPr="00E27AEF">
        <w:rPr>
          <w:rFonts w:eastAsia="Times New Roman" w:cs="Arial"/>
          <w:snapToGrid w:val="0"/>
          <w:szCs w:val="20"/>
        </w:rPr>
        <w:t>Ryzyko walutowe występuje ze względu na istotną wartość sprzedaży eksportowej, jak również import materiałów i komponentów. Ryzyko związane jest z niestabilnością rynku finansowego i dużą zmiennością kursów walut, a także z różnicami kursowymi. Zmiana kursów walutowych może trwale wpłynąć na konkurencyjność i rynkową wartość firmy (zmiana kursów walutowych może decydować o istotnym wzroście</w:t>
      </w:r>
    </w:p>
    <w:p w14:paraId="1761A1D0" w14:textId="77777777" w:rsidR="008A4295" w:rsidRPr="00E27AEF" w:rsidRDefault="008A4295" w:rsidP="008A4295">
      <w:pPr>
        <w:pStyle w:val="Akapitzlist"/>
        <w:spacing w:line="276" w:lineRule="auto"/>
        <w:ind w:left="0"/>
        <w:rPr>
          <w:rFonts w:eastAsia="Times New Roman" w:cs="Arial"/>
          <w:snapToGrid w:val="0"/>
          <w:szCs w:val="20"/>
        </w:rPr>
      </w:pPr>
      <w:r w:rsidRPr="00E27AEF">
        <w:rPr>
          <w:rFonts w:eastAsia="Times New Roman" w:cs="Arial"/>
          <w:snapToGrid w:val="0"/>
          <w:szCs w:val="20"/>
        </w:rPr>
        <w:t xml:space="preserve">kosztów lub spadku planowanych dochodów z handlowych operacji zagranicznych). </w:t>
      </w:r>
    </w:p>
    <w:p w14:paraId="178954A0" w14:textId="77777777" w:rsidR="008A4295" w:rsidRPr="00E27AEF" w:rsidRDefault="008A4295" w:rsidP="008A4295">
      <w:pPr>
        <w:pStyle w:val="Akapitzlist"/>
        <w:spacing w:line="276" w:lineRule="auto"/>
        <w:ind w:left="0"/>
        <w:rPr>
          <w:rFonts w:eastAsia="Times New Roman" w:cs="Arial"/>
          <w:snapToGrid w:val="0"/>
          <w:szCs w:val="20"/>
        </w:rPr>
      </w:pPr>
      <w:r w:rsidRPr="00E27AEF">
        <w:rPr>
          <w:rFonts w:eastAsia="Times New Roman" w:cs="Arial"/>
          <w:snapToGrid w:val="0"/>
          <w:szCs w:val="20"/>
        </w:rPr>
        <w:t xml:space="preserve">W 2018 roku odnotowano korzystną tendencję w zakresie kształtowania się kursu PLN/USD, która wpływała na ponoszone koszty surowców i materiałów. Średni kurs PLN/USD w 2018 r. wyniósł 3,61; podczas gdy średni kurs PLN/USD w 2017 r. wynosił 3,78. </w:t>
      </w:r>
    </w:p>
    <w:p w14:paraId="23A6740E" w14:textId="43BEEFAA" w:rsidR="007B250C" w:rsidRDefault="008A4295" w:rsidP="008A4295">
      <w:pPr>
        <w:pStyle w:val="Akapitzlist"/>
        <w:spacing w:line="276" w:lineRule="auto"/>
        <w:ind w:left="0"/>
        <w:rPr>
          <w:rFonts w:eastAsia="Times New Roman" w:cs="Arial"/>
          <w:snapToGrid w:val="0"/>
          <w:szCs w:val="20"/>
        </w:rPr>
      </w:pPr>
      <w:r w:rsidRPr="00E27AEF">
        <w:rPr>
          <w:rFonts w:eastAsia="Times New Roman" w:cs="Arial"/>
          <w:snapToGrid w:val="0"/>
          <w:szCs w:val="20"/>
        </w:rPr>
        <w:t>W zakresie kształtowania się waluty EUR w stosunku do PLN tende</w:t>
      </w:r>
      <w:r>
        <w:rPr>
          <w:rFonts w:eastAsia="Times New Roman" w:cs="Arial"/>
          <w:snapToGrid w:val="0"/>
          <w:szCs w:val="20"/>
        </w:rPr>
        <w:t>n</w:t>
      </w:r>
      <w:r w:rsidRPr="00E27AEF">
        <w:rPr>
          <w:rFonts w:eastAsia="Times New Roman" w:cs="Arial"/>
          <w:snapToGrid w:val="0"/>
          <w:szCs w:val="20"/>
        </w:rPr>
        <w:t xml:space="preserve">cja wzmacniania się euro działa korzystnie na sytuację Grupy Apator powodując wzrost wpływów z eksportu, jednak zmiany w poziomie kursu euro w </w:t>
      </w:r>
      <w:r w:rsidRPr="00E62E08">
        <w:rPr>
          <w:rFonts w:eastAsia="Times New Roman"/>
          <w:snapToGrid w:val="0"/>
          <w:szCs w:val="20"/>
        </w:rPr>
        <w:t>2018 roku były bardzo nieznaczne (średni kurs EUR/PLN ukształtował się w 2018 r. na pozi</w:t>
      </w:r>
      <w:r>
        <w:rPr>
          <w:rFonts w:eastAsia="Times New Roman"/>
          <w:snapToGrid w:val="0"/>
          <w:szCs w:val="20"/>
        </w:rPr>
        <w:t>o</w:t>
      </w:r>
      <w:r w:rsidRPr="00E62E08">
        <w:rPr>
          <w:rFonts w:eastAsia="Times New Roman"/>
          <w:snapToGrid w:val="0"/>
          <w:szCs w:val="20"/>
        </w:rPr>
        <w:t>mie 4,26 analogicznym</w:t>
      </w:r>
      <w:r w:rsidRPr="00610F79">
        <w:rPr>
          <w:rFonts w:eastAsia="Times New Roman"/>
          <w:snapToGrid w:val="0"/>
          <w:szCs w:val="20"/>
        </w:rPr>
        <w:t xml:space="preserve"> j</w:t>
      </w:r>
      <w:r w:rsidRPr="009A3652">
        <w:rPr>
          <w:rFonts w:eastAsia="Times New Roman"/>
          <w:snapToGrid w:val="0"/>
          <w:szCs w:val="20"/>
        </w:rPr>
        <w:t xml:space="preserve">ak w roku 2017), stąd ich wpływ na sytuację </w:t>
      </w:r>
      <w:r>
        <w:rPr>
          <w:rFonts w:eastAsia="Times New Roman"/>
          <w:snapToGrid w:val="0"/>
          <w:szCs w:val="20"/>
        </w:rPr>
        <w:t>G</w:t>
      </w:r>
      <w:r w:rsidRPr="00C62A90">
        <w:rPr>
          <w:rFonts w:eastAsia="Times New Roman"/>
          <w:snapToGrid w:val="0"/>
          <w:szCs w:val="20"/>
        </w:rPr>
        <w:t xml:space="preserve">rupy i wielkość wpływów denominowanych </w:t>
      </w:r>
      <w:r w:rsidRPr="00610F79">
        <w:rPr>
          <w:rFonts w:eastAsia="Times New Roman"/>
          <w:snapToGrid w:val="0"/>
          <w:szCs w:val="20"/>
        </w:rPr>
        <w:br/>
      </w:r>
      <w:r w:rsidRPr="009A3652">
        <w:rPr>
          <w:rFonts w:eastAsia="Times New Roman"/>
          <w:snapToGrid w:val="0"/>
          <w:szCs w:val="20"/>
        </w:rPr>
        <w:t xml:space="preserve">w euro </w:t>
      </w:r>
      <w:r>
        <w:rPr>
          <w:rFonts w:eastAsia="Times New Roman"/>
          <w:snapToGrid w:val="0"/>
          <w:szCs w:val="20"/>
        </w:rPr>
        <w:t xml:space="preserve">była </w:t>
      </w:r>
      <w:r w:rsidRPr="00E62E08">
        <w:rPr>
          <w:rFonts w:eastAsia="Times New Roman"/>
          <w:snapToGrid w:val="0"/>
          <w:szCs w:val="20"/>
        </w:rPr>
        <w:t>stosunkowo ograniczona.</w:t>
      </w:r>
      <w:r w:rsidRPr="00E27AEF">
        <w:rPr>
          <w:rFonts w:eastAsia="Times New Roman" w:cs="Arial"/>
          <w:snapToGrid w:val="0"/>
          <w:szCs w:val="20"/>
        </w:rPr>
        <w:t xml:space="preserve"> </w:t>
      </w:r>
      <w:r w:rsidRPr="00576E2B">
        <w:rPr>
          <w:rFonts w:eastAsia="Times New Roman" w:cs="Arial"/>
          <w:snapToGrid w:val="0"/>
          <w:szCs w:val="20"/>
        </w:rPr>
        <w:t>W celu minimalizacji ryzyka walutowego, Grupa Apator prowadzi skuteczną politykę zabezpieczeń w zakresie kursu EUR i USD. Na dzień 31 grudnia 2018 roku:</w:t>
      </w:r>
    </w:p>
    <w:p w14:paraId="1268FC78" w14:textId="77777777" w:rsidR="00C208B0" w:rsidRPr="002D0A0A" w:rsidRDefault="00C208B0" w:rsidP="00C208B0">
      <w:pPr>
        <w:spacing w:after="0" w:line="240" w:lineRule="auto"/>
        <w:rPr>
          <w:rFonts w:cs="Arial"/>
          <w:bCs/>
          <w:szCs w:val="20"/>
        </w:rPr>
      </w:pPr>
      <w:r w:rsidRPr="002D0A0A">
        <w:rPr>
          <w:rFonts w:cs="Arial"/>
          <w:bCs/>
          <w:i/>
          <w:sz w:val="18"/>
          <w:szCs w:val="18"/>
        </w:rPr>
        <w:t>*) Na łączną kwotę zadłużenia składał się kredyt bankowy oraz pożyczka udzielona spółce przez Apator SA na mocy umowy z dnia 14 grudnia 2018 r. (umowa zastąpiła wcześniejsze umowy pożyczki podpisane z Apator SA, które rozwiązano z dniem 14 i 17 grudnia ur. stosownymi porozumieniami). Z całkowitej kwoty udzielonej pożyczki w wysokości 10 mln zł, na dzień 31.12.2018 r. uruchomione zostało 4.194 tys. zł.</w:t>
      </w:r>
    </w:p>
    <w:p w14:paraId="71DC3F8C" w14:textId="1DEE08AB" w:rsidR="008A4295" w:rsidRPr="000F5E62" w:rsidRDefault="008A4295" w:rsidP="00534772">
      <w:pPr>
        <w:pStyle w:val="Akapitzlist"/>
        <w:numPr>
          <w:ilvl w:val="0"/>
          <w:numId w:val="16"/>
        </w:numPr>
        <w:spacing w:line="276" w:lineRule="auto"/>
        <w:ind w:left="284" w:hanging="284"/>
        <w:rPr>
          <w:rFonts w:eastAsia="Times New Roman" w:cs="Arial"/>
          <w:snapToGrid w:val="0"/>
          <w:szCs w:val="20"/>
        </w:rPr>
      </w:pPr>
      <w:r w:rsidRPr="00576E2B">
        <w:rPr>
          <w:rFonts w:eastAsia="Times New Roman" w:cs="Arial"/>
          <w:snapToGrid w:val="0"/>
          <w:szCs w:val="20"/>
        </w:rPr>
        <w:lastRenderedPageBreak/>
        <w:t xml:space="preserve">stan </w:t>
      </w:r>
      <w:r w:rsidRPr="000F5E62">
        <w:rPr>
          <w:rFonts w:eastAsia="Times New Roman" w:cs="Arial"/>
          <w:snapToGrid w:val="0"/>
          <w:szCs w:val="20"/>
        </w:rPr>
        <w:t>kontraktów terminowych zabezpieczających walutę EUR wynosił 47.</w:t>
      </w:r>
      <w:r w:rsidR="004F3118" w:rsidRPr="000F5E62">
        <w:rPr>
          <w:rFonts w:eastAsia="Times New Roman" w:cs="Arial"/>
          <w:snapToGrid w:val="0"/>
          <w:szCs w:val="20"/>
        </w:rPr>
        <w:t>400</w:t>
      </w:r>
      <w:r w:rsidRPr="000F5E62">
        <w:rPr>
          <w:rFonts w:eastAsia="Times New Roman" w:cs="Arial"/>
          <w:snapToGrid w:val="0"/>
          <w:szCs w:val="20"/>
        </w:rPr>
        <w:t xml:space="preserve"> tys. EUR z terminami realizacji w latach 2019 – 2020 po średnim kursie 4,44 zł,</w:t>
      </w:r>
    </w:p>
    <w:p w14:paraId="297ED3B9" w14:textId="08962844" w:rsidR="008A4295" w:rsidRPr="000F5E62" w:rsidRDefault="008A4295" w:rsidP="00534772">
      <w:pPr>
        <w:pStyle w:val="Akapitzlist"/>
        <w:numPr>
          <w:ilvl w:val="0"/>
          <w:numId w:val="16"/>
        </w:numPr>
        <w:spacing w:line="276" w:lineRule="auto"/>
        <w:ind w:left="284" w:hanging="284"/>
        <w:rPr>
          <w:rFonts w:eastAsia="Times New Roman" w:cs="Arial"/>
          <w:snapToGrid w:val="0"/>
          <w:szCs w:val="20"/>
        </w:rPr>
      </w:pPr>
      <w:r w:rsidRPr="000F5E62">
        <w:rPr>
          <w:rFonts w:eastAsia="Times New Roman" w:cs="Arial"/>
          <w:snapToGrid w:val="0"/>
          <w:szCs w:val="20"/>
        </w:rPr>
        <w:t>stan transakcji zabezpieczających walutę USD wynosił 3.100 tys. USD z terminami realizacji w 2019 roku po średnim kursie 3,49 zł</w:t>
      </w:r>
      <w:r w:rsidR="00AA3753" w:rsidRPr="000F5E62">
        <w:rPr>
          <w:rFonts w:eastAsia="Times New Roman" w:cs="Arial"/>
          <w:snapToGrid w:val="0"/>
          <w:szCs w:val="20"/>
        </w:rPr>
        <w:t>,</w:t>
      </w:r>
    </w:p>
    <w:p w14:paraId="023D14C2" w14:textId="77777777" w:rsidR="00AA3753" w:rsidRPr="000F5E62" w:rsidRDefault="00AA3753" w:rsidP="00AA3753">
      <w:pPr>
        <w:pStyle w:val="Akapitzlist"/>
        <w:numPr>
          <w:ilvl w:val="0"/>
          <w:numId w:val="16"/>
        </w:numPr>
        <w:spacing w:line="276" w:lineRule="auto"/>
        <w:ind w:left="284" w:hanging="284"/>
        <w:rPr>
          <w:rFonts w:eastAsia="Times New Roman" w:cs="Arial"/>
          <w:snapToGrid w:val="0"/>
          <w:szCs w:val="20"/>
        </w:rPr>
      </w:pPr>
      <w:r w:rsidRPr="000F5E62">
        <w:rPr>
          <w:rFonts w:eastAsia="Times New Roman" w:cs="Arial"/>
          <w:snapToGrid w:val="0"/>
          <w:szCs w:val="20"/>
        </w:rPr>
        <w:t>stan transakcji zabezpieczających walutę CNY: 4.050 tys. CNY z terminami realizacji w 2019 roku po średnim kursie 0,54 zł.</w:t>
      </w:r>
    </w:p>
    <w:p w14:paraId="30406A76" w14:textId="77777777" w:rsidR="008B6117" w:rsidRPr="000F5E62" w:rsidRDefault="008B6117" w:rsidP="008B6117">
      <w:pPr>
        <w:pStyle w:val="Akapitzlist"/>
        <w:spacing w:after="0" w:line="276" w:lineRule="auto"/>
        <w:ind w:left="284"/>
        <w:rPr>
          <w:rFonts w:eastAsia="Times New Roman" w:cs="Arial"/>
          <w:snapToGrid w:val="0"/>
          <w:szCs w:val="20"/>
        </w:rPr>
      </w:pPr>
    </w:p>
    <w:p w14:paraId="1C17A4F7" w14:textId="77777777" w:rsidR="008B6117" w:rsidRPr="000F5E62" w:rsidRDefault="008B6117" w:rsidP="008B6117">
      <w:pPr>
        <w:pStyle w:val="Akapitzlist"/>
        <w:spacing w:before="120" w:line="276" w:lineRule="auto"/>
        <w:ind w:left="0"/>
        <w:rPr>
          <w:rFonts w:eastAsia="Times New Roman" w:cs="Arial"/>
          <w:snapToGrid w:val="0"/>
          <w:szCs w:val="20"/>
        </w:rPr>
      </w:pPr>
      <w:r w:rsidRPr="000F5E62">
        <w:rPr>
          <w:rFonts w:eastAsia="Times New Roman" w:cs="Arial"/>
          <w:snapToGrid w:val="0"/>
          <w:szCs w:val="20"/>
        </w:rPr>
        <w:t>Analogiczne wielkości dla Apator SA wynosiły:</w:t>
      </w:r>
    </w:p>
    <w:p w14:paraId="52205EFD" w14:textId="13F4EECE" w:rsidR="008B6117" w:rsidRPr="000F5E62" w:rsidRDefault="008B6117" w:rsidP="00534772">
      <w:pPr>
        <w:pStyle w:val="Akapitzlist"/>
        <w:numPr>
          <w:ilvl w:val="0"/>
          <w:numId w:val="16"/>
        </w:numPr>
        <w:spacing w:line="276" w:lineRule="auto"/>
        <w:ind w:left="284" w:hanging="284"/>
        <w:rPr>
          <w:rFonts w:eastAsia="Times New Roman" w:cs="Arial"/>
          <w:snapToGrid w:val="0"/>
          <w:szCs w:val="20"/>
        </w:rPr>
      </w:pPr>
      <w:r w:rsidRPr="000F5E62">
        <w:rPr>
          <w:rFonts w:eastAsia="Times New Roman" w:cs="Arial"/>
          <w:snapToGrid w:val="0"/>
          <w:szCs w:val="20"/>
        </w:rPr>
        <w:t>stan kontraktów terminowych zabezpieczających walutę EUR: 5.</w:t>
      </w:r>
      <w:r w:rsidR="00AA3753" w:rsidRPr="000F5E62">
        <w:rPr>
          <w:rFonts w:eastAsia="Times New Roman" w:cs="Arial"/>
          <w:snapToGrid w:val="0"/>
          <w:szCs w:val="20"/>
        </w:rPr>
        <w:t>700</w:t>
      </w:r>
      <w:r w:rsidRPr="000F5E62">
        <w:rPr>
          <w:rFonts w:eastAsia="Times New Roman" w:cs="Arial"/>
          <w:snapToGrid w:val="0"/>
          <w:szCs w:val="20"/>
        </w:rPr>
        <w:t xml:space="preserve"> tys. EUR z terminami realizacji </w:t>
      </w:r>
      <w:r w:rsidRPr="000F5E62">
        <w:rPr>
          <w:rFonts w:eastAsia="Times New Roman" w:cs="Arial"/>
          <w:snapToGrid w:val="0"/>
          <w:szCs w:val="20"/>
        </w:rPr>
        <w:br/>
        <w:t>w latach 201</w:t>
      </w:r>
      <w:r w:rsidR="00766CA2" w:rsidRPr="000F5E62">
        <w:rPr>
          <w:rFonts w:eastAsia="Times New Roman" w:cs="Arial"/>
          <w:snapToGrid w:val="0"/>
          <w:szCs w:val="20"/>
        </w:rPr>
        <w:t>9</w:t>
      </w:r>
      <w:r w:rsidRPr="000F5E62">
        <w:rPr>
          <w:rFonts w:eastAsia="Times New Roman" w:cs="Arial"/>
          <w:snapToGrid w:val="0"/>
          <w:szCs w:val="20"/>
        </w:rPr>
        <w:t xml:space="preserve"> – 2020 po średnim kursie 4,4</w:t>
      </w:r>
      <w:r w:rsidR="00766CA2" w:rsidRPr="000F5E62">
        <w:rPr>
          <w:rFonts w:eastAsia="Times New Roman" w:cs="Arial"/>
          <w:snapToGrid w:val="0"/>
          <w:szCs w:val="20"/>
        </w:rPr>
        <w:t>7</w:t>
      </w:r>
      <w:r w:rsidRPr="000F5E62">
        <w:rPr>
          <w:rFonts w:eastAsia="Times New Roman" w:cs="Arial"/>
          <w:snapToGrid w:val="0"/>
          <w:szCs w:val="20"/>
        </w:rPr>
        <w:t xml:space="preserve"> zł,</w:t>
      </w:r>
    </w:p>
    <w:p w14:paraId="3EE8DFC9" w14:textId="61BEEA66" w:rsidR="008B6117" w:rsidRPr="000F5E62" w:rsidRDefault="008B6117" w:rsidP="00534772">
      <w:pPr>
        <w:pStyle w:val="Akapitzlist"/>
        <w:numPr>
          <w:ilvl w:val="0"/>
          <w:numId w:val="16"/>
        </w:numPr>
        <w:spacing w:line="276" w:lineRule="auto"/>
        <w:ind w:left="284" w:hanging="284"/>
        <w:rPr>
          <w:rFonts w:eastAsia="Times New Roman" w:cs="Arial"/>
          <w:snapToGrid w:val="0"/>
          <w:szCs w:val="20"/>
        </w:rPr>
      </w:pPr>
      <w:r w:rsidRPr="000F5E62">
        <w:rPr>
          <w:rFonts w:eastAsia="Times New Roman" w:cs="Arial"/>
          <w:snapToGrid w:val="0"/>
          <w:szCs w:val="20"/>
        </w:rPr>
        <w:t xml:space="preserve">stan transakcji zabezpieczających walutę USD: </w:t>
      </w:r>
      <w:r w:rsidR="00766CA2" w:rsidRPr="000F5E62">
        <w:rPr>
          <w:rFonts w:eastAsia="Times New Roman" w:cs="Arial"/>
          <w:snapToGrid w:val="0"/>
          <w:szCs w:val="20"/>
        </w:rPr>
        <w:t>2</w:t>
      </w:r>
      <w:r w:rsidRPr="000F5E62">
        <w:rPr>
          <w:rFonts w:eastAsia="Times New Roman" w:cs="Arial"/>
          <w:snapToGrid w:val="0"/>
          <w:szCs w:val="20"/>
        </w:rPr>
        <w:t>.</w:t>
      </w:r>
      <w:r w:rsidR="00766CA2" w:rsidRPr="000F5E62">
        <w:rPr>
          <w:rFonts w:eastAsia="Times New Roman" w:cs="Arial"/>
          <w:snapToGrid w:val="0"/>
          <w:szCs w:val="20"/>
        </w:rPr>
        <w:t>500</w:t>
      </w:r>
      <w:r w:rsidRPr="000F5E62">
        <w:rPr>
          <w:rFonts w:eastAsia="Times New Roman" w:cs="Arial"/>
          <w:snapToGrid w:val="0"/>
          <w:szCs w:val="20"/>
        </w:rPr>
        <w:t xml:space="preserve"> tys. USD z terminami realizacji </w:t>
      </w:r>
      <w:r w:rsidR="00766CA2" w:rsidRPr="000F5E62">
        <w:rPr>
          <w:rFonts w:eastAsia="Times New Roman" w:cs="Arial"/>
          <w:snapToGrid w:val="0"/>
          <w:szCs w:val="20"/>
        </w:rPr>
        <w:t xml:space="preserve">w 2019 roku </w:t>
      </w:r>
      <w:r w:rsidRPr="000F5E62">
        <w:rPr>
          <w:rFonts w:eastAsia="Times New Roman" w:cs="Arial"/>
          <w:snapToGrid w:val="0"/>
          <w:szCs w:val="20"/>
        </w:rPr>
        <w:t>po średnim kursie 3,5</w:t>
      </w:r>
      <w:r w:rsidR="00766CA2" w:rsidRPr="000F5E62">
        <w:rPr>
          <w:rFonts w:eastAsia="Times New Roman" w:cs="Arial"/>
          <w:snapToGrid w:val="0"/>
          <w:szCs w:val="20"/>
        </w:rPr>
        <w:t>3</w:t>
      </w:r>
      <w:r w:rsidRPr="000F5E62">
        <w:rPr>
          <w:rFonts w:eastAsia="Times New Roman" w:cs="Arial"/>
          <w:snapToGrid w:val="0"/>
          <w:szCs w:val="20"/>
        </w:rPr>
        <w:t xml:space="preserve"> zł</w:t>
      </w:r>
      <w:r w:rsidR="006C6C96" w:rsidRPr="000F5E62">
        <w:rPr>
          <w:rFonts w:eastAsia="Times New Roman" w:cs="Arial"/>
          <w:snapToGrid w:val="0"/>
          <w:szCs w:val="20"/>
        </w:rPr>
        <w:t>,</w:t>
      </w:r>
    </w:p>
    <w:p w14:paraId="6BDFD1E6" w14:textId="700E893F" w:rsidR="006C6C96" w:rsidRPr="000F5E62" w:rsidRDefault="006C6C96" w:rsidP="006C6C96">
      <w:pPr>
        <w:pStyle w:val="Akapitzlist"/>
        <w:numPr>
          <w:ilvl w:val="0"/>
          <w:numId w:val="16"/>
        </w:numPr>
        <w:spacing w:line="276" w:lineRule="auto"/>
        <w:ind w:left="284" w:hanging="284"/>
        <w:rPr>
          <w:rFonts w:eastAsia="Times New Roman" w:cs="Arial"/>
          <w:snapToGrid w:val="0"/>
          <w:szCs w:val="20"/>
        </w:rPr>
      </w:pPr>
      <w:r w:rsidRPr="000F5E62">
        <w:rPr>
          <w:rFonts w:eastAsia="Times New Roman" w:cs="Arial"/>
          <w:snapToGrid w:val="0"/>
          <w:szCs w:val="20"/>
        </w:rPr>
        <w:t>stan transakcji zabezpieczających walutę CNY: 4.050 tys. CNY z terminami realizacji w 2019 roku po średnim kursie 0,54 zł.</w:t>
      </w:r>
    </w:p>
    <w:p w14:paraId="6D142F36" w14:textId="77777777" w:rsidR="002D0A0A" w:rsidRDefault="002D0A0A" w:rsidP="002D0A0A">
      <w:pPr>
        <w:spacing w:after="0" w:line="240" w:lineRule="auto"/>
        <w:rPr>
          <w:rFonts w:cs="Arial"/>
          <w:bCs/>
          <w:i/>
          <w:sz w:val="18"/>
          <w:szCs w:val="18"/>
        </w:rPr>
      </w:pPr>
    </w:p>
    <w:p w14:paraId="20608266" w14:textId="77777777" w:rsidR="008A4295" w:rsidRDefault="008A4295" w:rsidP="00534772">
      <w:pPr>
        <w:pStyle w:val="Akapitzlist"/>
        <w:numPr>
          <w:ilvl w:val="0"/>
          <w:numId w:val="17"/>
        </w:numPr>
        <w:spacing w:line="276" w:lineRule="auto"/>
        <w:outlineLvl w:val="0"/>
        <w:rPr>
          <w:rFonts w:eastAsia="Times New Roman" w:cs="Arial"/>
          <w:b/>
          <w:snapToGrid w:val="0"/>
          <w:color w:val="1F3864" w:themeColor="accent1" w:themeShade="80"/>
          <w:szCs w:val="20"/>
        </w:rPr>
      </w:pPr>
      <w:bookmarkStart w:id="579" w:name="_Toc1639221"/>
      <w:bookmarkStart w:id="580" w:name="_Toc5259215"/>
      <w:bookmarkStart w:id="581" w:name="_Toc5348325"/>
      <w:bookmarkStart w:id="582" w:name="_Toc6217018"/>
      <w:bookmarkStart w:id="583" w:name="_Toc6292435"/>
      <w:r w:rsidRPr="009C544A">
        <w:rPr>
          <w:rFonts w:eastAsia="Times New Roman" w:cs="Arial"/>
          <w:b/>
          <w:snapToGrid w:val="0"/>
          <w:color w:val="1F3864" w:themeColor="accent1" w:themeShade="80"/>
          <w:szCs w:val="20"/>
        </w:rPr>
        <w:t>Ryzyko związane z płynnością finansową</w:t>
      </w:r>
      <w:bookmarkEnd w:id="579"/>
      <w:bookmarkEnd w:id="580"/>
      <w:bookmarkEnd w:id="581"/>
      <w:bookmarkEnd w:id="582"/>
      <w:bookmarkEnd w:id="583"/>
      <w:r w:rsidRPr="009C544A">
        <w:rPr>
          <w:rFonts w:eastAsia="Times New Roman" w:cs="Arial"/>
          <w:b/>
          <w:snapToGrid w:val="0"/>
          <w:color w:val="1F3864" w:themeColor="accent1" w:themeShade="80"/>
          <w:szCs w:val="20"/>
        </w:rPr>
        <w:t xml:space="preserve"> </w:t>
      </w:r>
    </w:p>
    <w:p w14:paraId="31773FD3" w14:textId="77777777" w:rsidR="008A4295" w:rsidRPr="009C544A" w:rsidRDefault="008A4295" w:rsidP="008A4295">
      <w:pPr>
        <w:pStyle w:val="Akapitzlist"/>
        <w:spacing w:line="276" w:lineRule="auto"/>
        <w:ind w:left="360"/>
        <w:outlineLvl w:val="0"/>
        <w:rPr>
          <w:rFonts w:eastAsia="Times New Roman" w:cs="Arial"/>
          <w:b/>
          <w:snapToGrid w:val="0"/>
          <w:color w:val="1F3864" w:themeColor="accent1" w:themeShade="80"/>
          <w:szCs w:val="20"/>
        </w:rPr>
      </w:pPr>
    </w:p>
    <w:p w14:paraId="46D84C8B" w14:textId="77777777" w:rsidR="008A4295" w:rsidRPr="00ED4B97" w:rsidRDefault="008A4295" w:rsidP="008A4295">
      <w:pPr>
        <w:pStyle w:val="Akapitzlist"/>
        <w:spacing w:after="0" w:line="276" w:lineRule="auto"/>
        <w:ind w:left="0"/>
        <w:rPr>
          <w:rFonts w:cs="Arial"/>
          <w:szCs w:val="20"/>
        </w:rPr>
      </w:pPr>
      <w:r w:rsidRPr="00ED4B97">
        <w:rPr>
          <w:rFonts w:cs="Arial"/>
          <w:szCs w:val="20"/>
        </w:rPr>
        <w:t xml:space="preserve">Ryzyko zarządzane jest poprzez bieżącą i okresową analizę spływu należności, jak i terminowe regulowanie zobowiązań, utrzymanie odpowiednich poziomów </w:t>
      </w:r>
      <w:proofErr w:type="spellStart"/>
      <w:r w:rsidRPr="00ED4B97">
        <w:rPr>
          <w:rFonts w:cs="Arial"/>
          <w:szCs w:val="20"/>
        </w:rPr>
        <w:t>kowenantów</w:t>
      </w:r>
      <w:proofErr w:type="spellEnd"/>
      <w:r w:rsidRPr="00ED4B97">
        <w:rPr>
          <w:rFonts w:cs="Arial"/>
          <w:szCs w:val="20"/>
        </w:rPr>
        <w:t xml:space="preserve"> określonych w umowach kredytowych. </w:t>
      </w:r>
    </w:p>
    <w:p w14:paraId="72FD4C3E" w14:textId="77777777" w:rsidR="008A4295" w:rsidRDefault="008A4295" w:rsidP="008A4295">
      <w:pPr>
        <w:shd w:val="clear" w:color="auto" w:fill="FFFFFF"/>
        <w:spacing w:after="0" w:line="276" w:lineRule="auto"/>
        <w:contextualSpacing/>
        <w:rPr>
          <w:rFonts w:cs="Arial"/>
          <w:szCs w:val="20"/>
        </w:rPr>
      </w:pPr>
      <w:r w:rsidRPr="00ED4B97">
        <w:rPr>
          <w:rFonts w:cs="Arial"/>
          <w:szCs w:val="20"/>
        </w:rPr>
        <w:t xml:space="preserve">Grupa Apator posiada prawidłową płynność finansową. W 2016 roku wdrożyła kredyt wieloproduktowy (parasolowy), który pozwala na elastyczne zarządzanie płynnością poszczególnych spółek </w:t>
      </w:r>
      <w:r>
        <w:rPr>
          <w:rFonts w:cs="Arial"/>
          <w:szCs w:val="20"/>
        </w:rPr>
        <w:t>G</w:t>
      </w:r>
      <w:r w:rsidRPr="00ED4B97">
        <w:rPr>
          <w:rFonts w:cs="Arial"/>
          <w:szCs w:val="20"/>
        </w:rPr>
        <w:t xml:space="preserve">rupy. W dniu </w:t>
      </w:r>
      <w:r>
        <w:rPr>
          <w:rFonts w:cs="Arial"/>
          <w:szCs w:val="20"/>
        </w:rPr>
        <w:br/>
      </w:r>
      <w:r w:rsidRPr="00ED4B97">
        <w:rPr>
          <w:rFonts w:cs="Arial"/>
          <w:szCs w:val="20"/>
        </w:rPr>
        <w:t xml:space="preserve">30 sierpnia 2018 r. umowę wieloproduktową aneksowano przedłużając okres kredytowania o kolejne 2 lata oraz zwiększając odnawialny limit kredytu parasolowego przyznanego </w:t>
      </w:r>
      <w:r>
        <w:rPr>
          <w:rFonts w:cs="Arial"/>
          <w:szCs w:val="20"/>
        </w:rPr>
        <w:t>G</w:t>
      </w:r>
      <w:r w:rsidRPr="00ED4B97">
        <w:rPr>
          <w:rFonts w:cs="Arial"/>
          <w:szCs w:val="20"/>
        </w:rPr>
        <w:t>rupie z obowiązujących wcześniej 120 mln zł do 140 mln zł.</w:t>
      </w:r>
    </w:p>
    <w:p w14:paraId="7A62E3A7" w14:textId="77777777" w:rsidR="008A4295" w:rsidRDefault="008A4295" w:rsidP="008A4295">
      <w:pPr>
        <w:pStyle w:val="Akapitzlist"/>
        <w:spacing w:line="276" w:lineRule="auto"/>
        <w:ind w:left="0"/>
        <w:rPr>
          <w:rFonts w:eastAsia="Times New Roman" w:cs="Arial"/>
          <w:snapToGrid w:val="0"/>
          <w:szCs w:val="20"/>
        </w:rPr>
      </w:pPr>
    </w:p>
    <w:p w14:paraId="3EC464B2" w14:textId="77777777" w:rsidR="008A4295" w:rsidRDefault="008A4295" w:rsidP="00534772">
      <w:pPr>
        <w:pStyle w:val="Akapitzlist"/>
        <w:numPr>
          <w:ilvl w:val="0"/>
          <w:numId w:val="17"/>
        </w:numPr>
        <w:spacing w:line="276" w:lineRule="auto"/>
        <w:ind w:left="357" w:hanging="357"/>
        <w:outlineLvl w:val="0"/>
        <w:rPr>
          <w:rFonts w:eastAsia="Times New Roman" w:cs="Arial"/>
          <w:b/>
          <w:snapToGrid w:val="0"/>
          <w:color w:val="1F3864" w:themeColor="accent1" w:themeShade="80"/>
          <w:szCs w:val="20"/>
        </w:rPr>
      </w:pPr>
      <w:bookmarkStart w:id="584" w:name="_Toc1639222"/>
      <w:bookmarkStart w:id="585" w:name="_Toc5259216"/>
      <w:bookmarkStart w:id="586" w:name="_Toc5348326"/>
      <w:bookmarkStart w:id="587" w:name="_Toc6217019"/>
      <w:bookmarkStart w:id="588" w:name="_Toc6292436"/>
      <w:r w:rsidRPr="009C544A">
        <w:rPr>
          <w:rFonts w:eastAsia="Times New Roman" w:cs="Arial"/>
          <w:b/>
          <w:snapToGrid w:val="0"/>
          <w:color w:val="1F3864" w:themeColor="accent1" w:themeShade="80"/>
          <w:szCs w:val="20"/>
        </w:rPr>
        <w:t>Ryzyko podatkowe</w:t>
      </w:r>
      <w:bookmarkEnd w:id="584"/>
      <w:bookmarkEnd w:id="585"/>
      <w:bookmarkEnd w:id="586"/>
      <w:bookmarkEnd w:id="587"/>
      <w:bookmarkEnd w:id="588"/>
      <w:r w:rsidRPr="009C544A">
        <w:rPr>
          <w:rFonts w:eastAsia="Times New Roman" w:cs="Arial"/>
          <w:b/>
          <w:snapToGrid w:val="0"/>
          <w:color w:val="1F3864" w:themeColor="accent1" w:themeShade="80"/>
          <w:szCs w:val="20"/>
        </w:rPr>
        <w:t xml:space="preserve"> </w:t>
      </w:r>
    </w:p>
    <w:p w14:paraId="0F57D137" w14:textId="77777777" w:rsidR="008A4295" w:rsidRPr="009C544A" w:rsidRDefault="008A4295" w:rsidP="008A4295">
      <w:pPr>
        <w:pStyle w:val="Akapitzlist"/>
        <w:spacing w:line="276" w:lineRule="auto"/>
        <w:ind w:left="360"/>
        <w:outlineLvl w:val="0"/>
        <w:rPr>
          <w:rFonts w:eastAsia="Times New Roman" w:cs="Arial"/>
          <w:b/>
          <w:snapToGrid w:val="0"/>
          <w:color w:val="1F3864" w:themeColor="accent1" w:themeShade="80"/>
          <w:szCs w:val="20"/>
        </w:rPr>
      </w:pPr>
    </w:p>
    <w:p w14:paraId="3701E893" w14:textId="77777777" w:rsidR="008A4295" w:rsidRPr="009C544A" w:rsidRDefault="008A4295" w:rsidP="008A4295">
      <w:pPr>
        <w:pStyle w:val="Akapitzlist"/>
        <w:spacing w:line="276" w:lineRule="auto"/>
        <w:ind w:left="0"/>
        <w:rPr>
          <w:rFonts w:cs="Arial"/>
          <w:szCs w:val="20"/>
        </w:rPr>
      </w:pPr>
      <w:r w:rsidRPr="009C544A">
        <w:rPr>
          <w:rFonts w:cs="Arial"/>
          <w:szCs w:val="20"/>
        </w:rPr>
        <w:t>Przepisy dotyczące podatku od towarów i usług, podatku dochodowego od osób prawnych, fizycznych, czy składek na ubezpieczenia społeczne podlegają zmianom oraz zmienia się ich interpretacja przez organy</w:t>
      </w:r>
      <w:r>
        <w:rPr>
          <w:rFonts w:cs="Arial"/>
          <w:szCs w:val="20"/>
        </w:rPr>
        <w:t xml:space="preserve"> </w:t>
      </w:r>
      <w:r w:rsidRPr="009C544A">
        <w:rPr>
          <w:rFonts w:cs="Arial"/>
          <w:szCs w:val="20"/>
        </w:rPr>
        <w:t xml:space="preserve">skarbowe. Skutkiem tego niejednokrotnie brak jest odniesienia do utrwalonych regulacji bądź precedensów prawnych lub zmienia się podejście organów skarbowych do transakcji podatkowych. Obowiązujące przepisy zawierają również niejasności, które powodują różnice w opiniach, co do interpretacji prawnej przepisów podatkowych zarówno między organami państwowymi, jak i między organami państwowymi </w:t>
      </w:r>
      <w:r>
        <w:rPr>
          <w:rFonts w:cs="Arial"/>
          <w:szCs w:val="20"/>
        </w:rPr>
        <w:br/>
      </w:r>
      <w:r w:rsidRPr="009C544A">
        <w:rPr>
          <w:rFonts w:cs="Arial"/>
          <w:szCs w:val="20"/>
        </w:rPr>
        <w:t xml:space="preserve">i przedsiębiorstwami. Rozliczenia podatkowe oraz inne (na przykład celne czy dewizowe) mogą być przedmiotem kontroli organów, które uprawnione są do nakładania istotnych kar, a ustalone w wyniku kontroli dodatkowe kwoty zobowiązań muszą zostać wpłacone wraz z odsetkami. </w:t>
      </w:r>
    </w:p>
    <w:p w14:paraId="5F440EB7" w14:textId="77777777" w:rsidR="008A4295" w:rsidRPr="009C544A" w:rsidRDefault="008A4295" w:rsidP="008A4295">
      <w:pPr>
        <w:pStyle w:val="Akapitzlist"/>
        <w:spacing w:line="276" w:lineRule="auto"/>
        <w:ind w:left="0"/>
        <w:rPr>
          <w:rFonts w:cs="Arial"/>
          <w:szCs w:val="20"/>
        </w:rPr>
      </w:pPr>
      <w:r w:rsidRPr="009C544A">
        <w:rPr>
          <w:rFonts w:cs="Arial"/>
          <w:szCs w:val="20"/>
        </w:rPr>
        <w:t xml:space="preserve">Dostarczanie zaawansowanych technologicznie wyrobów dla najbardziej wymagających klientów w Polsce </w:t>
      </w:r>
      <w:r>
        <w:rPr>
          <w:rFonts w:cs="Arial"/>
          <w:szCs w:val="20"/>
        </w:rPr>
        <w:br/>
      </w:r>
      <w:r w:rsidRPr="009C544A">
        <w:rPr>
          <w:rFonts w:cs="Arial"/>
          <w:szCs w:val="20"/>
        </w:rPr>
        <w:t xml:space="preserve">i za granicą RP, jest aktualnie istotnym czynnikiem rozwoju biznesu w </w:t>
      </w:r>
      <w:r>
        <w:rPr>
          <w:rFonts w:cs="Arial"/>
          <w:szCs w:val="20"/>
        </w:rPr>
        <w:t>G</w:t>
      </w:r>
      <w:r w:rsidRPr="009C544A">
        <w:rPr>
          <w:rFonts w:cs="Arial"/>
          <w:szCs w:val="20"/>
        </w:rPr>
        <w:t>rupie, przynoszącym stabilne zyski, niemniej z uwagi na osiągniętą skalę i tempo rozwoju, a także na fakt, że złożoność przedmiotu realizacji umów na dostawy produktów wymaga niejednokrotnie udziału w międzynarodowych konsorcjach, automatycznie zwiększa związane z prowadzeniem działalności międzynarodowej ryzyka finansowe. Jednym z elementów tych ryzyk są ryzyka podatkowe związane z przepływem towarów pomiędzy firmami współpracującymi w ramach realizacji umów i pochodzącymi z różnych krajów</w:t>
      </w:r>
      <w:r>
        <w:rPr>
          <w:rFonts w:cs="Arial"/>
          <w:szCs w:val="20"/>
        </w:rPr>
        <w:t xml:space="preserve">, a co za tym idzie </w:t>
      </w:r>
      <w:r w:rsidRPr="009C544A">
        <w:rPr>
          <w:rFonts w:cs="Arial"/>
          <w:szCs w:val="20"/>
        </w:rPr>
        <w:t xml:space="preserve">towarzyszącymi tym transakcjom interpretacjami podatkowymi. </w:t>
      </w:r>
    </w:p>
    <w:p w14:paraId="50F56EFA" w14:textId="77777777" w:rsidR="008A4295" w:rsidRDefault="008A4295" w:rsidP="008A4295">
      <w:pPr>
        <w:pStyle w:val="Akapitzlist"/>
        <w:spacing w:line="276" w:lineRule="auto"/>
        <w:ind w:left="0"/>
        <w:rPr>
          <w:rFonts w:cs="Arial"/>
          <w:szCs w:val="20"/>
        </w:rPr>
      </w:pPr>
      <w:r w:rsidRPr="007630A5">
        <w:rPr>
          <w:rFonts w:cs="Arial"/>
          <w:szCs w:val="20"/>
        </w:rPr>
        <w:t xml:space="preserve">Rozliczenia podatkowe mogą zostać poddane kontroli przez okres pięciu lat. W efekcie kwoty wykazane </w:t>
      </w:r>
      <w:r w:rsidRPr="007630A5">
        <w:rPr>
          <w:rFonts w:cs="Arial"/>
          <w:szCs w:val="20"/>
        </w:rPr>
        <w:br/>
        <w:t xml:space="preserve">w sprawozdaniu finansowym mogą ulec zmianie w późniejszym terminie po ostatecznym ustaleniu ich </w:t>
      </w:r>
      <w:r w:rsidRPr="007630A5">
        <w:rPr>
          <w:rFonts w:cs="Arial"/>
          <w:szCs w:val="20"/>
        </w:rPr>
        <w:lastRenderedPageBreak/>
        <w:t xml:space="preserve">wysokości przez organa skarbowe.  Grupa Apator stoi na stanowisku, że utworzono odpowiednie rezerwy </w:t>
      </w:r>
      <w:r w:rsidRPr="007630A5">
        <w:rPr>
          <w:rFonts w:cs="Arial"/>
          <w:szCs w:val="20"/>
        </w:rPr>
        <w:br/>
        <w:t>w odniesieniu do prawdopodobnych i możliwych do kwantyfikacji ryzyk zobowiązań.</w:t>
      </w:r>
      <w:r w:rsidRPr="009C544A">
        <w:rPr>
          <w:rFonts w:cs="Arial"/>
          <w:szCs w:val="20"/>
        </w:rPr>
        <w:t xml:space="preserve"> </w:t>
      </w:r>
    </w:p>
    <w:p w14:paraId="72AF4742" w14:textId="77777777" w:rsidR="008A4295" w:rsidRPr="009C544A" w:rsidRDefault="008A4295" w:rsidP="008A4295">
      <w:pPr>
        <w:pStyle w:val="Akapitzlist"/>
        <w:spacing w:line="276" w:lineRule="auto"/>
        <w:ind w:left="0"/>
        <w:rPr>
          <w:rFonts w:cs="Arial"/>
          <w:szCs w:val="20"/>
        </w:rPr>
      </w:pPr>
    </w:p>
    <w:p w14:paraId="494D9208" w14:textId="77777777" w:rsidR="008A4295" w:rsidRDefault="008A4295" w:rsidP="00534772">
      <w:pPr>
        <w:pStyle w:val="Akapitzlist"/>
        <w:numPr>
          <w:ilvl w:val="0"/>
          <w:numId w:val="17"/>
        </w:numPr>
        <w:spacing w:line="276" w:lineRule="auto"/>
        <w:outlineLvl w:val="0"/>
        <w:rPr>
          <w:rFonts w:eastAsia="Times New Roman" w:cs="Arial"/>
          <w:b/>
          <w:snapToGrid w:val="0"/>
          <w:color w:val="1F3864" w:themeColor="accent1" w:themeShade="80"/>
          <w:szCs w:val="20"/>
        </w:rPr>
      </w:pPr>
      <w:bookmarkStart w:id="589" w:name="_Toc1639223"/>
      <w:bookmarkStart w:id="590" w:name="_Toc5259217"/>
      <w:bookmarkStart w:id="591" w:name="_Toc5348327"/>
      <w:bookmarkStart w:id="592" w:name="_Toc6217020"/>
      <w:bookmarkStart w:id="593" w:name="_Toc6292437"/>
      <w:r w:rsidRPr="009C544A">
        <w:rPr>
          <w:rFonts w:eastAsia="Times New Roman" w:cs="Arial"/>
          <w:b/>
          <w:snapToGrid w:val="0"/>
          <w:color w:val="1F3864" w:themeColor="accent1" w:themeShade="80"/>
          <w:szCs w:val="20"/>
        </w:rPr>
        <w:t>Ryzyko niższego poziomu wykorzystania aktywa z tytułu odroczonego podatku dochodowego</w:t>
      </w:r>
      <w:bookmarkEnd w:id="589"/>
      <w:bookmarkEnd w:id="590"/>
      <w:bookmarkEnd w:id="591"/>
      <w:bookmarkEnd w:id="592"/>
      <w:bookmarkEnd w:id="593"/>
      <w:r w:rsidRPr="009C544A">
        <w:rPr>
          <w:rFonts w:eastAsia="Times New Roman" w:cs="Arial"/>
          <w:b/>
          <w:snapToGrid w:val="0"/>
          <w:color w:val="1F3864" w:themeColor="accent1" w:themeShade="80"/>
          <w:szCs w:val="20"/>
        </w:rPr>
        <w:t xml:space="preserve"> </w:t>
      </w:r>
    </w:p>
    <w:p w14:paraId="3FE81BD7" w14:textId="77777777" w:rsidR="008A4295" w:rsidRPr="009C544A" w:rsidRDefault="008A4295" w:rsidP="008A4295">
      <w:pPr>
        <w:pStyle w:val="Akapitzlist"/>
        <w:spacing w:line="276" w:lineRule="auto"/>
        <w:ind w:left="360"/>
        <w:outlineLvl w:val="0"/>
        <w:rPr>
          <w:rFonts w:eastAsia="Times New Roman" w:cs="Arial"/>
          <w:b/>
          <w:snapToGrid w:val="0"/>
          <w:color w:val="1F3864" w:themeColor="accent1" w:themeShade="80"/>
          <w:szCs w:val="20"/>
        </w:rPr>
      </w:pPr>
    </w:p>
    <w:p w14:paraId="4680E644" w14:textId="77777777" w:rsidR="008A4295" w:rsidRPr="009C544A" w:rsidRDefault="008A4295" w:rsidP="008A4295">
      <w:pPr>
        <w:pStyle w:val="Akapitzlist"/>
        <w:spacing w:line="276" w:lineRule="auto"/>
        <w:ind w:left="0"/>
        <w:rPr>
          <w:rFonts w:eastAsia="Times New Roman" w:cs="Arial"/>
          <w:bCs/>
          <w:snapToGrid w:val="0"/>
          <w:szCs w:val="20"/>
        </w:rPr>
      </w:pPr>
      <w:r w:rsidRPr="009C544A">
        <w:rPr>
          <w:rFonts w:eastAsia="Times New Roman" w:cs="Arial"/>
          <w:bCs/>
          <w:snapToGrid w:val="0"/>
          <w:szCs w:val="20"/>
        </w:rPr>
        <w:t>W skonsolidowanym sprawozdaniu finansowym wykazywane jest aktywo z tytułu odroczonego podatku dochodowego, które głównie dotyczy:</w:t>
      </w:r>
    </w:p>
    <w:p w14:paraId="5A0E8C67" w14:textId="77777777" w:rsidR="008A4295" w:rsidRPr="009C544A" w:rsidRDefault="008A4295" w:rsidP="008A4295">
      <w:pPr>
        <w:pStyle w:val="Akapitzlist"/>
        <w:numPr>
          <w:ilvl w:val="0"/>
          <w:numId w:val="9"/>
        </w:numPr>
        <w:tabs>
          <w:tab w:val="left" w:pos="284"/>
        </w:tabs>
        <w:spacing w:line="276" w:lineRule="auto"/>
        <w:ind w:left="284" w:hanging="284"/>
        <w:rPr>
          <w:rFonts w:eastAsia="Times New Roman" w:cs="Arial"/>
          <w:bCs/>
          <w:snapToGrid w:val="0"/>
          <w:szCs w:val="20"/>
        </w:rPr>
      </w:pPr>
      <w:r w:rsidRPr="009C544A">
        <w:rPr>
          <w:rFonts w:eastAsia="Times New Roman" w:cs="Arial"/>
          <w:bCs/>
          <w:snapToGrid w:val="0"/>
          <w:szCs w:val="20"/>
        </w:rPr>
        <w:t xml:space="preserve">ulgi strefowej wynikającej z prowadzenia działalności w Pomorskiej </w:t>
      </w:r>
      <w:r>
        <w:rPr>
          <w:rFonts w:eastAsia="Times New Roman" w:cs="Arial"/>
          <w:bCs/>
          <w:snapToGrid w:val="0"/>
          <w:szCs w:val="20"/>
        </w:rPr>
        <w:t xml:space="preserve">Specjalnej </w:t>
      </w:r>
      <w:r w:rsidRPr="009C544A">
        <w:rPr>
          <w:rFonts w:eastAsia="Times New Roman" w:cs="Arial"/>
          <w:bCs/>
          <w:snapToGrid w:val="0"/>
          <w:szCs w:val="20"/>
        </w:rPr>
        <w:t>Strefie Ekonomicznej przez podmiot dominujący,</w:t>
      </w:r>
    </w:p>
    <w:p w14:paraId="7B2D331E" w14:textId="77777777" w:rsidR="008A4295" w:rsidRPr="000F5E62" w:rsidRDefault="008A4295" w:rsidP="008A4295">
      <w:pPr>
        <w:pStyle w:val="Akapitzlist"/>
        <w:numPr>
          <w:ilvl w:val="0"/>
          <w:numId w:val="9"/>
        </w:numPr>
        <w:tabs>
          <w:tab w:val="left" w:pos="284"/>
        </w:tabs>
        <w:spacing w:line="276" w:lineRule="auto"/>
        <w:ind w:left="284" w:hanging="284"/>
        <w:rPr>
          <w:rFonts w:eastAsia="Times New Roman" w:cs="Arial"/>
          <w:bCs/>
          <w:snapToGrid w:val="0"/>
          <w:szCs w:val="20"/>
        </w:rPr>
      </w:pPr>
      <w:r w:rsidRPr="009C544A">
        <w:rPr>
          <w:rFonts w:eastAsia="Times New Roman" w:cs="Arial"/>
          <w:bCs/>
          <w:snapToGrid w:val="0"/>
          <w:szCs w:val="20"/>
        </w:rPr>
        <w:t xml:space="preserve">tarczy </w:t>
      </w:r>
      <w:r w:rsidRPr="000F5E62">
        <w:rPr>
          <w:rFonts w:eastAsia="Times New Roman" w:cs="Arial"/>
          <w:bCs/>
          <w:snapToGrid w:val="0"/>
          <w:szCs w:val="20"/>
        </w:rPr>
        <w:t xml:space="preserve">podatkowej istniejącej w spółkach Grupy Apator. </w:t>
      </w:r>
    </w:p>
    <w:p w14:paraId="100EEEBA" w14:textId="0CE43EAF" w:rsidR="008A4295" w:rsidRPr="000F5E62" w:rsidRDefault="008A4295" w:rsidP="008A4295">
      <w:pPr>
        <w:pStyle w:val="Akapitzlist"/>
        <w:spacing w:line="276" w:lineRule="auto"/>
        <w:ind w:left="0"/>
        <w:rPr>
          <w:rFonts w:eastAsia="Times New Roman" w:cs="Arial"/>
          <w:bCs/>
          <w:snapToGrid w:val="0"/>
          <w:szCs w:val="20"/>
        </w:rPr>
      </w:pPr>
      <w:r w:rsidRPr="000F5E62">
        <w:rPr>
          <w:rFonts w:eastAsia="Times New Roman" w:cs="Arial"/>
          <w:bCs/>
          <w:snapToGrid w:val="0"/>
          <w:szCs w:val="20"/>
        </w:rPr>
        <w:t>Poziom tego aktywa jest ustalany na podstawie wieloletnich planów finansowych i odzwierciedla kwotę przewidzianą w przyszłości do odliczenia od podatku dochodowego. Aktywo podlega okresowej analizie możliwości jego wykorzystania.</w:t>
      </w:r>
    </w:p>
    <w:p w14:paraId="27E90D8B" w14:textId="77777777" w:rsidR="008A4295" w:rsidRPr="000F5E62" w:rsidRDefault="008A4295" w:rsidP="008A4295">
      <w:pPr>
        <w:pStyle w:val="Akapitzlist"/>
        <w:spacing w:line="276" w:lineRule="auto"/>
        <w:ind w:left="0"/>
        <w:rPr>
          <w:rFonts w:eastAsia="Times New Roman" w:cs="Arial"/>
          <w:bCs/>
          <w:snapToGrid w:val="0"/>
          <w:szCs w:val="20"/>
        </w:rPr>
      </w:pPr>
    </w:p>
    <w:p w14:paraId="32B95B46" w14:textId="15DD8A8A" w:rsidR="008A4295" w:rsidRPr="000F5E62" w:rsidRDefault="008A4295" w:rsidP="009C5723">
      <w:pPr>
        <w:pStyle w:val="Akapitzlist"/>
        <w:spacing w:after="240" w:line="276" w:lineRule="auto"/>
        <w:ind w:left="0"/>
        <w:rPr>
          <w:rFonts w:eastAsia="Times New Roman" w:cs="Arial"/>
          <w:bCs/>
          <w:snapToGrid w:val="0"/>
          <w:szCs w:val="20"/>
        </w:rPr>
      </w:pPr>
      <w:r w:rsidRPr="000F5E62">
        <w:rPr>
          <w:rFonts w:eastAsia="Times New Roman" w:cs="Arial"/>
          <w:bCs/>
          <w:snapToGrid w:val="0"/>
          <w:szCs w:val="20"/>
        </w:rPr>
        <w:t xml:space="preserve">Na dzień 31 grudnia 2018 r. wysokość aktywa </w:t>
      </w:r>
      <w:r w:rsidR="00C63930" w:rsidRPr="000F5E62">
        <w:rPr>
          <w:rFonts w:eastAsia="Times New Roman" w:cs="Arial"/>
          <w:bCs/>
          <w:snapToGrid w:val="0"/>
          <w:szCs w:val="20"/>
        </w:rPr>
        <w:t xml:space="preserve">z tyt. podatku odroczonego ogółem </w:t>
      </w:r>
      <w:r w:rsidRPr="000F5E62">
        <w:rPr>
          <w:rFonts w:eastAsia="Times New Roman" w:cs="Arial"/>
          <w:bCs/>
          <w:snapToGrid w:val="0"/>
          <w:szCs w:val="20"/>
        </w:rPr>
        <w:t>Grupy Apator wynosi</w:t>
      </w:r>
      <w:r w:rsidR="00C63930" w:rsidRPr="000F5E62">
        <w:rPr>
          <w:rFonts w:eastAsia="Times New Roman" w:cs="Arial"/>
          <w:bCs/>
          <w:snapToGrid w:val="0"/>
          <w:szCs w:val="20"/>
        </w:rPr>
        <w:br/>
      </w:r>
      <w:r w:rsidRPr="000F5E62">
        <w:rPr>
          <w:rFonts w:eastAsia="Times New Roman" w:cs="Arial"/>
          <w:bCs/>
          <w:snapToGrid w:val="0"/>
          <w:szCs w:val="20"/>
        </w:rPr>
        <w:t xml:space="preserve">33,5 mln zł </w:t>
      </w:r>
      <w:r w:rsidR="009C5723" w:rsidRPr="000F5E62">
        <w:rPr>
          <w:rFonts w:eastAsia="Times New Roman" w:cs="Arial"/>
          <w:bCs/>
          <w:snapToGrid w:val="0"/>
          <w:szCs w:val="20"/>
        </w:rPr>
        <w:t xml:space="preserve">(w tym wartość aktywa z tyt. straty podatkowej 15,5 mln zł) </w:t>
      </w:r>
      <w:r w:rsidRPr="000F5E62">
        <w:rPr>
          <w:rFonts w:eastAsia="Times New Roman" w:cs="Arial"/>
          <w:bCs/>
          <w:snapToGrid w:val="0"/>
          <w:szCs w:val="20"/>
        </w:rPr>
        <w:t>i ma potwierdzenie w planach biznesowych. Istnieje jednak ryzyko niepełnego wykorzystania aktywa, w przypadku braku pełnej realizacji założonych celów lub braku możliwości odliczenia straty podatkowej od dochodów w kolejnych latach.</w:t>
      </w:r>
    </w:p>
    <w:bookmarkEnd w:id="482"/>
    <w:p w14:paraId="1264D2D8" w14:textId="77777777" w:rsidR="009C5723" w:rsidRPr="000F5E62" w:rsidRDefault="009C5723" w:rsidP="009C5723">
      <w:pPr>
        <w:pStyle w:val="Akapitzlist"/>
        <w:spacing w:before="120" w:line="276" w:lineRule="auto"/>
        <w:ind w:left="0"/>
        <w:rPr>
          <w:rFonts w:eastAsia="Times New Roman" w:cs="Arial"/>
          <w:bCs/>
          <w:snapToGrid w:val="0"/>
          <w:szCs w:val="20"/>
        </w:rPr>
      </w:pPr>
    </w:p>
    <w:p w14:paraId="310B0C06" w14:textId="798F8817" w:rsidR="00A3288A" w:rsidRDefault="00A3288A" w:rsidP="009C5723">
      <w:pPr>
        <w:pStyle w:val="Akapitzlist"/>
        <w:spacing w:before="120" w:line="276" w:lineRule="auto"/>
        <w:ind w:left="0"/>
        <w:rPr>
          <w:rFonts w:eastAsia="Times New Roman" w:cs="Arial"/>
          <w:bCs/>
          <w:snapToGrid w:val="0"/>
          <w:szCs w:val="20"/>
        </w:rPr>
      </w:pPr>
      <w:r w:rsidRPr="000F5E62">
        <w:rPr>
          <w:rFonts w:eastAsia="Times New Roman" w:cs="Arial"/>
          <w:bCs/>
          <w:snapToGrid w:val="0"/>
          <w:szCs w:val="20"/>
        </w:rPr>
        <w:t xml:space="preserve">W sprawozdaniu jednostkowym Apator SA wartość aktywa </w:t>
      </w:r>
      <w:r w:rsidR="00C63930" w:rsidRPr="000F5E62">
        <w:rPr>
          <w:rFonts w:eastAsia="Times New Roman" w:cs="Arial"/>
          <w:bCs/>
          <w:snapToGrid w:val="0"/>
          <w:szCs w:val="20"/>
        </w:rPr>
        <w:t xml:space="preserve">z tyt. podatku odroczonego na dzień 31 grudnia 2018 r. wynosiła 16,3 mln zł (w tym </w:t>
      </w:r>
      <w:r w:rsidRPr="000F5E62">
        <w:rPr>
          <w:rFonts w:eastAsia="Times New Roman" w:cs="Arial"/>
          <w:bCs/>
          <w:snapToGrid w:val="0"/>
          <w:szCs w:val="20"/>
        </w:rPr>
        <w:t>z tytułu możliwej do wykorzystania ulgi podatkowej 1</w:t>
      </w:r>
      <w:r w:rsidR="00C63930" w:rsidRPr="000F5E62">
        <w:rPr>
          <w:rFonts w:eastAsia="Times New Roman" w:cs="Arial"/>
          <w:bCs/>
          <w:snapToGrid w:val="0"/>
          <w:szCs w:val="20"/>
        </w:rPr>
        <w:t>4</w:t>
      </w:r>
      <w:r w:rsidR="00A1466E" w:rsidRPr="000F5E62">
        <w:rPr>
          <w:rFonts w:eastAsia="Times New Roman" w:cs="Arial"/>
          <w:bCs/>
          <w:snapToGrid w:val="0"/>
          <w:szCs w:val="20"/>
        </w:rPr>
        <w:t>,</w:t>
      </w:r>
      <w:r w:rsidR="00C63930" w:rsidRPr="000F5E62">
        <w:rPr>
          <w:rFonts w:eastAsia="Times New Roman" w:cs="Arial"/>
          <w:bCs/>
          <w:snapToGrid w:val="0"/>
          <w:szCs w:val="20"/>
        </w:rPr>
        <w:t>2</w:t>
      </w:r>
      <w:r w:rsidRPr="000F5E62">
        <w:rPr>
          <w:rFonts w:eastAsia="Times New Roman" w:cs="Arial"/>
          <w:bCs/>
          <w:snapToGrid w:val="0"/>
          <w:szCs w:val="20"/>
        </w:rPr>
        <w:t xml:space="preserve"> mln zł</w:t>
      </w:r>
      <w:r w:rsidR="00C63930" w:rsidRPr="000F5E62">
        <w:rPr>
          <w:rFonts w:eastAsia="Times New Roman" w:cs="Arial"/>
          <w:bCs/>
          <w:snapToGrid w:val="0"/>
          <w:szCs w:val="20"/>
        </w:rPr>
        <w:t>)</w:t>
      </w:r>
      <w:r w:rsidRPr="000F5E62">
        <w:rPr>
          <w:rFonts w:eastAsia="Times New Roman" w:cs="Arial"/>
          <w:bCs/>
          <w:snapToGrid w:val="0"/>
          <w:szCs w:val="20"/>
        </w:rPr>
        <w:t>.</w:t>
      </w:r>
      <w:r w:rsidRPr="00A1466E">
        <w:rPr>
          <w:rFonts w:eastAsia="Times New Roman" w:cs="Arial"/>
          <w:bCs/>
          <w:snapToGrid w:val="0"/>
          <w:szCs w:val="20"/>
        </w:rPr>
        <w:t xml:space="preserve"> </w:t>
      </w:r>
    </w:p>
    <w:p w14:paraId="1FF6616C" w14:textId="54ABFAA6" w:rsidR="00485E92" w:rsidRDefault="00485E92" w:rsidP="00A3288A">
      <w:pPr>
        <w:pStyle w:val="Akapitzlist"/>
        <w:spacing w:line="276" w:lineRule="auto"/>
        <w:ind w:left="0"/>
        <w:rPr>
          <w:rFonts w:eastAsia="Times New Roman" w:cs="Arial"/>
          <w:bCs/>
          <w:snapToGrid w:val="0"/>
          <w:szCs w:val="20"/>
        </w:rPr>
      </w:pPr>
    </w:p>
    <w:p w14:paraId="2E1609AC" w14:textId="5AAF7AC2" w:rsidR="00485E92" w:rsidRDefault="00485E92" w:rsidP="00485E92">
      <w:pPr>
        <w:pStyle w:val="01Rozdzia"/>
        <w:tabs>
          <w:tab w:val="clear" w:pos="510"/>
          <w:tab w:val="left" w:pos="567"/>
        </w:tabs>
        <w:spacing w:before="360" w:after="360"/>
        <w:ind w:left="567" w:hanging="567"/>
        <w:rPr>
          <w:sz w:val="28"/>
        </w:rPr>
      </w:pPr>
      <w:bookmarkStart w:id="594" w:name="_Toc6292438"/>
      <w:r>
        <w:rPr>
          <w:sz w:val="28"/>
        </w:rPr>
        <w:t>Inwestycje</w:t>
      </w:r>
      <w:bookmarkEnd w:id="594"/>
    </w:p>
    <w:p w14:paraId="7A87ABD5" w14:textId="651A03D0" w:rsidR="00485E92" w:rsidRPr="009115DE" w:rsidRDefault="00485E92" w:rsidP="00485E92">
      <w:pPr>
        <w:pStyle w:val="02Sekcjarozdziau"/>
        <w:tabs>
          <w:tab w:val="clear" w:pos="510"/>
          <w:tab w:val="left" w:pos="709"/>
        </w:tabs>
        <w:spacing w:after="240"/>
        <w:ind w:left="567" w:hanging="567"/>
        <w:jc w:val="both"/>
        <w:rPr>
          <w:sz w:val="24"/>
        </w:rPr>
      </w:pPr>
      <w:bookmarkStart w:id="595" w:name="_Toc6292439"/>
      <w:r>
        <w:rPr>
          <w:sz w:val="24"/>
        </w:rPr>
        <w:t>Inwestycje w 2018 roku</w:t>
      </w:r>
      <w:bookmarkEnd w:id="595"/>
    </w:p>
    <w:p w14:paraId="295D6B50" w14:textId="77777777" w:rsidR="00485E92" w:rsidRPr="009136BB" w:rsidRDefault="00485E92" w:rsidP="00485E92">
      <w:pPr>
        <w:widowControl w:val="0"/>
        <w:suppressAutoHyphens/>
        <w:spacing w:line="276" w:lineRule="auto"/>
        <w:rPr>
          <w:rFonts w:cs="Arial"/>
          <w:b/>
        </w:rPr>
      </w:pPr>
      <w:r w:rsidRPr="009136BB">
        <w:rPr>
          <w:rFonts w:cs="Arial"/>
          <w:b/>
        </w:rPr>
        <w:t>Niefinansowy majątek:</w:t>
      </w:r>
    </w:p>
    <w:p w14:paraId="7FEA9348" w14:textId="3E99C862" w:rsidR="00485E92" w:rsidRPr="00A12D76" w:rsidRDefault="00485E92" w:rsidP="00A12D76">
      <w:pPr>
        <w:pStyle w:val="Akapitzlist"/>
        <w:spacing w:line="276" w:lineRule="auto"/>
        <w:ind w:left="0"/>
        <w:rPr>
          <w:rFonts w:eastAsia="Times New Roman" w:cs="Arial"/>
          <w:bCs/>
          <w:snapToGrid w:val="0"/>
          <w:szCs w:val="20"/>
        </w:rPr>
      </w:pPr>
      <w:r w:rsidRPr="009136BB">
        <w:rPr>
          <w:rFonts w:eastAsia="Times New Roman" w:cs="Arial"/>
          <w:bCs/>
          <w:snapToGrid w:val="0"/>
          <w:szCs w:val="20"/>
        </w:rPr>
        <w:t xml:space="preserve">Wydatki inwestycyjne w Apator SA </w:t>
      </w:r>
      <w:r w:rsidR="009136BB" w:rsidRPr="009136BB">
        <w:rPr>
          <w:rFonts w:eastAsia="Times New Roman" w:cs="Arial"/>
          <w:bCs/>
          <w:snapToGrid w:val="0"/>
          <w:szCs w:val="20"/>
        </w:rPr>
        <w:t>na</w:t>
      </w:r>
      <w:r w:rsidRPr="009136BB">
        <w:rPr>
          <w:rFonts w:eastAsia="Times New Roman" w:cs="Arial"/>
          <w:bCs/>
          <w:snapToGrid w:val="0"/>
          <w:szCs w:val="20"/>
        </w:rPr>
        <w:t xml:space="preserve"> niefinansowy majątek trwały w 201</w:t>
      </w:r>
      <w:r w:rsidR="00A12D76" w:rsidRPr="009136BB">
        <w:rPr>
          <w:rFonts w:eastAsia="Times New Roman" w:cs="Arial"/>
          <w:bCs/>
          <w:snapToGrid w:val="0"/>
          <w:szCs w:val="20"/>
        </w:rPr>
        <w:t>8</w:t>
      </w:r>
      <w:r w:rsidRPr="009136BB">
        <w:rPr>
          <w:rFonts w:eastAsia="Times New Roman" w:cs="Arial"/>
          <w:bCs/>
          <w:snapToGrid w:val="0"/>
          <w:szCs w:val="20"/>
        </w:rPr>
        <w:t xml:space="preserve"> r. osiągnęły poziom 1</w:t>
      </w:r>
      <w:r w:rsidR="00A12D76" w:rsidRPr="009136BB">
        <w:rPr>
          <w:rFonts w:eastAsia="Times New Roman" w:cs="Arial"/>
          <w:bCs/>
          <w:snapToGrid w:val="0"/>
          <w:szCs w:val="20"/>
        </w:rPr>
        <w:t>8</w:t>
      </w:r>
      <w:r w:rsidRPr="009136BB">
        <w:rPr>
          <w:rFonts w:eastAsia="Times New Roman" w:cs="Arial"/>
          <w:bCs/>
          <w:snapToGrid w:val="0"/>
          <w:szCs w:val="20"/>
        </w:rPr>
        <w:t xml:space="preserve">,4 mln zł </w:t>
      </w:r>
      <w:r w:rsidR="00A12D76" w:rsidRPr="009136BB">
        <w:rPr>
          <w:rFonts w:eastAsia="Times New Roman" w:cs="Arial"/>
          <w:bCs/>
          <w:snapToGrid w:val="0"/>
          <w:szCs w:val="20"/>
        </w:rPr>
        <w:br/>
      </w:r>
      <w:r w:rsidRPr="009136BB">
        <w:rPr>
          <w:rFonts w:eastAsia="Times New Roman" w:cs="Arial"/>
          <w:bCs/>
          <w:snapToGrid w:val="0"/>
          <w:szCs w:val="20"/>
        </w:rPr>
        <w:t>(w 201</w:t>
      </w:r>
      <w:r w:rsidR="00A12D76" w:rsidRPr="009136BB">
        <w:rPr>
          <w:rFonts w:eastAsia="Times New Roman" w:cs="Arial"/>
          <w:bCs/>
          <w:snapToGrid w:val="0"/>
          <w:szCs w:val="20"/>
        </w:rPr>
        <w:t>7</w:t>
      </w:r>
      <w:r w:rsidRPr="009136BB">
        <w:rPr>
          <w:rFonts w:eastAsia="Times New Roman" w:cs="Arial"/>
          <w:bCs/>
          <w:snapToGrid w:val="0"/>
          <w:szCs w:val="20"/>
        </w:rPr>
        <w:t xml:space="preserve"> roku: 1</w:t>
      </w:r>
      <w:r w:rsidR="00A12D76" w:rsidRPr="009136BB">
        <w:rPr>
          <w:rFonts w:eastAsia="Times New Roman" w:cs="Arial"/>
          <w:bCs/>
          <w:snapToGrid w:val="0"/>
          <w:szCs w:val="20"/>
        </w:rPr>
        <w:t>9</w:t>
      </w:r>
      <w:r w:rsidRPr="009136BB">
        <w:rPr>
          <w:rFonts w:eastAsia="Times New Roman" w:cs="Arial"/>
          <w:bCs/>
          <w:snapToGrid w:val="0"/>
          <w:szCs w:val="20"/>
        </w:rPr>
        <w:t>,</w:t>
      </w:r>
      <w:r w:rsidR="00A12D76" w:rsidRPr="009136BB">
        <w:rPr>
          <w:rFonts w:eastAsia="Times New Roman" w:cs="Arial"/>
          <w:bCs/>
          <w:snapToGrid w:val="0"/>
          <w:szCs w:val="20"/>
        </w:rPr>
        <w:t>9</w:t>
      </w:r>
      <w:r w:rsidRPr="009136BB">
        <w:rPr>
          <w:rFonts w:eastAsia="Times New Roman" w:cs="Arial"/>
          <w:bCs/>
          <w:snapToGrid w:val="0"/>
          <w:szCs w:val="20"/>
        </w:rPr>
        <w:t xml:space="preserve"> mln zł). Obejmowały one nakłady zorientowane na prowadzenie prac rozwojowych nad budową portfela nowych produktów w wysokości 1</w:t>
      </w:r>
      <w:r w:rsidR="00A12D76" w:rsidRPr="009136BB">
        <w:rPr>
          <w:rFonts w:eastAsia="Times New Roman" w:cs="Arial"/>
          <w:bCs/>
          <w:snapToGrid w:val="0"/>
          <w:szCs w:val="20"/>
        </w:rPr>
        <w:t>0</w:t>
      </w:r>
      <w:r w:rsidRPr="009136BB">
        <w:rPr>
          <w:rFonts w:eastAsia="Times New Roman" w:cs="Arial"/>
          <w:bCs/>
          <w:snapToGrid w:val="0"/>
          <w:szCs w:val="20"/>
        </w:rPr>
        <w:t>,</w:t>
      </w:r>
      <w:r w:rsidR="00A12D76" w:rsidRPr="009136BB">
        <w:rPr>
          <w:rFonts w:eastAsia="Times New Roman" w:cs="Arial"/>
          <w:bCs/>
          <w:snapToGrid w:val="0"/>
          <w:szCs w:val="20"/>
        </w:rPr>
        <w:t>7</w:t>
      </w:r>
      <w:r w:rsidRPr="009136BB">
        <w:rPr>
          <w:rFonts w:eastAsia="Times New Roman" w:cs="Arial"/>
          <w:bCs/>
          <w:snapToGrid w:val="0"/>
          <w:szCs w:val="20"/>
        </w:rPr>
        <w:t xml:space="preserve"> mln zł. Pozostałe wydatki to zakupy modernizacyjno-odtworzeniowe maszyn i urządzeń (</w:t>
      </w:r>
      <w:r w:rsidR="00A12D76" w:rsidRPr="009136BB">
        <w:rPr>
          <w:rFonts w:eastAsia="Times New Roman" w:cs="Arial"/>
          <w:bCs/>
          <w:snapToGrid w:val="0"/>
          <w:szCs w:val="20"/>
        </w:rPr>
        <w:t>2,1</w:t>
      </w:r>
      <w:r w:rsidRPr="009136BB">
        <w:rPr>
          <w:rFonts w:eastAsia="Times New Roman" w:cs="Arial"/>
          <w:bCs/>
          <w:snapToGrid w:val="0"/>
          <w:szCs w:val="20"/>
        </w:rPr>
        <w:t xml:space="preserve"> mln zł), nakłady na sprzęt IT (</w:t>
      </w:r>
      <w:r w:rsidR="00A12D76" w:rsidRPr="009136BB">
        <w:rPr>
          <w:rFonts w:eastAsia="Times New Roman" w:cs="Arial"/>
          <w:bCs/>
          <w:snapToGrid w:val="0"/>
          <w:szCs w:val="20"/>
        </w:rPr>
        <w:t>1,7</w:t>
      </w:r>
      <w:r w:rsidRPr="009136BB">
        <w:rPr>
          <w:rFonts w:eastAsia="Times New Roman" w:cs="Arial"/>
          <w:bCs/>
          <w:snapToGrid w:val="0"/>
          <w:szCs w:val="20"/>
        </w:rPr>
        <w:t xml:space="preserve"> mln zł) oraz pozostałe wydatki inwestycyjne obejmujące przede wszystkim nakłady ukierunkowane na zwiększenie zdolności produkcyjnych i efektywności (</w:t>
      </w:r>
      <w:r w:rsidR="00A12D76" w:rsidRPr="009136BB">
        <w:rPr>
          <w:rFonts w:eastAsia="Times New Roman" w:cs="Arial"/>
          <w:bCs/>
          <w:snapToGrid w:val="0"/>
          <w:szCs w:val="20"/>
        </w:rPr>
        <w:t>3</w:t>
      </w:r>
      <w:r w:rsidRPr="009136BB">
        <w:rPr>
          <w:rFonts w:eastAsia="Times New Roman" w:cs="Arial"/>
          <w:bCs/>
          <w:snapToGrid w:val="0"/>
          <w:szCs w:val="20"/>
        </w:rPr>
        <w:t>,</w:t>
      </w:r>
      <w:r w:rsidR="00A12D76" w:rsidRPr="009136BB">
        <w:rPr>
          <w:rFonts w:eastAsia="Times New Roman" w:cs="Arial"/>
          <w:bCs/>
          <w:snapToGrid w:val="0"/>
          <w:szCs w:val="20"/>
        </w:rPr>
        <w:t>9</w:t>
      </w:r>
      <w:r w:rsidRPr="009136BB">
        <w:rPr>
          <w:rFonts w:eastAsia="Times New Roman" w:cs="Arial"/>
          <w:bCs/>
          <w:snapToGrid w:val="0"/>
          <w:szCs w:val="20"/>
        </w:rPr>
        <w:t xml:space="preserve"> mln zł).</w:t>
      </w:r>
    </w:p>
    <w:p w14:paraId="65212C56" w14:textId="77777777" w:rsidR="00485E92" w:rsidRPr="00485E92" w:rsidRDefault="00485E92" w:rsidP="00485E92">
      <w:pPr>
        <w:widowControl w:val="0"/>
        <w:suppressAutoHyphens/>
        <w:spacing w:line="276" w:lineRule="auto"/>
        <w:rPr>
          <w:rFonts w:cs="Arial"/>
          <w:b/>
        </w:rPr>
      </w:pPr>
      <w:bookmarkStart w:id="596" w:name="_Toc447395312"/>
      <w:bookmarkStart w:id="597" w:name="_Toc447395623"/>
      <w:bookmarkStart w:id="598" w:name="_Toc447400278"/>
      <w:bookmarkStart w:id="599" w:name="_Toc447395313"/>
      <w:bookmarkEnd w:id="596"/>
      <w:bookmarkEnd w:id="597"/>
      <w:bookmarkEnd w:id="598"/>
      <w:r w:rsidRPr="00485E92">
        <w:rPr>
          <w:rFonts w:cs="Arial"/>
          <w:b/>
        </w:rPr>
        <w:t>Finansowy majątek:</w:t>
      </w:r>
    </w:p>
    <w:bookmarkEnd w:id="599"/>
    <w:p w14:paraId="2DFB31A4" w14:textId="50D8D764" w:rsidR="00534772" w:rsidRPr="00534772" w:rsidRDefault="00485E92" w:rsidP="003276FA">
      <w:pPr>
        <w:pStyle w:val="Akapitzlist"/>
        <w:spacing w:line="276" w:lineRule="auto"/>
        <w:ind w:left="0"/>
        <w:rPr>
          <w:rFonts w:cs="Arial"/>
          <w:szCs w:val="20"/>
        </w:rPr>
      </w:pPr>
      <w:r w:rsidRPr="00534772">
        <w:rPr>
          <w:rFonts w:cs="Arial"/>
          <w:szCs w:val="20"/>
        </w:rPr>
        <w:t>W 201</w:t>
      </w:r>
      <w:r w:rsidR="003276FA" w:rsidRPr="00534772">
        <w:rPr>
          <w:rFonts w:cs="Arial"/>
          <w:szCs w:val="20"/>
        </w:rPr>
        <w:t>8</w:t>
      </w:r>
      <w:r w:rsidRPr="00534772">
        <w:rPr>
          <w:rFonts w:cs="Arial"/>
          <w:szCs w:val="20"/>
        </w:rPr>
        <w:t xml:space="preserve"> r. Apator SA</w:t>
      </w:r>
      <w:r w:rsidR="00534772" w:rsidRPr="00534772">
        <w:rPr>
          <w:rFonts w:cs="Arial"/>
          <w:szCs w:val="20"/>
        </w:rPr>
        <w:t>:</w:t>
      </w:r>
    </w:p>
    <w:p w14:paraId="32808FA4" w14:textId="364EAA20" w:rsidR="003276FA" w:rsidRPr="003276FA" w:rsidRDefault="00534772" w:rsidP="00534772">
      <w:pPr>
        <w:pStyle w:val="Akapitzlist"/>
        <w:numPr>
          <w:ilvl w:val="0"/>
          <w:numId w:val="16"/>
        </w:numPr>
        <w:spacing w:line="276" w:lineRule="auto"/>
        <w:ind w:left="284" w:hanging="284"/>
        <w:rPr>
          <w:rFonts w:eastAsia="Times New Roman" w:cs="Arial"/>
          <w:snapToGrid w:val="0"/>
          <w:szCs w:val="20"/>
        </w:rPr>
      </w:pPr>
      <w:r>
        <w:rPr>
          <w:rFonts w:eastAsia="Times New Roman" w:cs="Arial"/>
          <w:snapToGrid w:val="0"/>
          <w:szCs w:val="20"/>
        </w:rPr>
        <w:t xml:space="preserve">objął </w:t>
      </w:r>
      <w:r w:rsidR="003276FA" w:rsidRPr="00534772">
        <w:rPr>
          <w:rFonts w:eastAsia="Times New Roman" w:cs="Arial"/>
          <w:snapToGrid w:val="0"/>
          <w:szCs w:val="20"/>
        </w:rPr>
        <w:t xml:space="preserve">1.000 nowych udziałów o wartości nominalnej 1.000 zł każdy i łącznej wartości nominalnej 1 mln zł w podwyższonym kapitale zakładowym Apator </w:t>
      </w:r>
      <w:proofErr w:type="spellStart"/>
      <w:r w:rsidR="003276FA" w:rsidRPr="00534772">
        <w:rPr>
          <w:rFonts w:eastAsia="Times New Roman" w:cs="Arial"/>
          <w:snapToGrid w:val="0"/>
          <w:szCs w:val="20"/>
        </w:rPr>
        <w:t>Rector</w:t>
      </w:r>
      <w:proofErr w:type="spellEnd"/>
      <w:r w:rsidR="003276FA" w:rsidRPr="00534772">
        <w:rPr>
          <w:rFonts w:eastAsia="Times New Roman" w:cs="Arial"/>
          <w:snapToGrid w:val="0"/>
          <w:szCs w:val="20"/>
        </w:rPr>
        <w:t xml:space="preserve"> sp. z o. o. (spółki zależnej od Apator SA). Udziały objęte zostały za </w:t>
      </w:r>
      <w:r w:rsidR="003276FA" w:rsidRPr="003276FA">
        <w:rPr>
          <w:rFonts w:eastAsia="Times New Roman" w:cs="Arial"/>
          <w:snapToGrid w:val="0"/>
          <w:szCs w:val="20"/>
        </w:rPr>
        <w:t>wkład pieniężny w kwocie 30 mln zł</w:t>
      </w:r>
      <w:r w:rsidR="003276FA" w:rsidRPr="00534772">
        <w:rPr>
          <w:rFonts w:eastAsia="Times New Roman" w:cs="Arial"/>
          <w:snapToGrid w:val="0"/>
          <w:szCs w:val="20"/>
        </w:rPr>
        <w:t>, a n</w:t>
      </w:r>
      <w:r w:rsidR="003276FA" w:rsidRPr="003276FA">
        <w:rPr>
          <w:rFonts w:eastAsia="Times New Roman" w:cs="Arial"/>
          <w:snapToGrid w:val="0"/>
          <w:szCs w:val="20"/>
        </w:rPr>
        <w:t>adwyżka (agio) pomiędzy wartością nominalną udziałów</w:t>
      </w:r>
      <w:r w:rsidR="003276FA" w:rsidRPr="00534772">
        <w:rPr>
          <w:rFonts w:eastAsia="Times New Roman" w:cs="Arial"/>
          <w:snapToGrid w:val="0"/>
          <w:szCs w:val="20"/>
        </w:rPr>
        <w:t>,</w:t>
      </w:r>
      <w:r w:rsidR="003276FA" w:rsidRPr="003276FA">
        <w:rPr>
          <w:rFonts w:eastAsia="Times New Roman" w:cs="Arial"/>
          <w:snapToGrid w:val="0"/>
          <w:szCs w:val="20"/>
        </w:rPr>
        <w:t xml:space="preserve"> a wartością wkładu na </w:t>
      </w:r>
      <w:r w:rsidR="003276FA" w:rsidRPr="00534772">
        <w:rPr>
          <w:rFonts w:eastAsia="Times New Roman" w:cs="Arial"/>
          <w:snapToGrid w:val="0"/>
          <w:szCs w:val="20"/>
        </w:rPr>
        <w:t xml:space="preserve">ich </w:t>
      </w:r>
      <w:r w:rsidR="003276FA" w:rsidRPr="003276FA">
        <w:rPr>
          <w:rFonts w:eastAsia="Times New Roman" w:cs="Arial"/>
          <w:snapToGrid w:val="0"/>
          <w:szCs w:val="20"/>
        </w:rPr>
        <w:t>pokrycie zosta</w:t>
      </w:r>
      <w:r w:rsidR="003276FA" w:rsidRPr="00534772">
        <w:rPr>
          <w:rFonts w:eastAsia="Times New Roman" w:cs="Arial"/>
          <w:snapToGrid w:val="0"/>
          <w:szCs w:val="20"/>
        </w:rPr>
        <w:t>ła</w:t>
      </w:r>
      <w:r w:rsidR="003276FA" w:rsidRPr="003276FA">
        <w:rPr>
          <w:rFonts w:eastAsia="Times New Roman" w:cs="Arial"/>
          <w:snapToGrid w:val="0"/>
          <w:szCs w:val="20"/>
        </w:rPr>
        <w:t xml:space="preserve"> przekazana na kapitał zapasowy </w:t>
      </w:r>
      <w:r w:rsidR="003276FA" w:rsidRPr="00534772">
        <w:rPr>
          <w:rFonts w:eastAsia="Times New Roman" w:cs="Arial"/>
          <w:snapToGrid w:val="0"/>
          <w:szCs w:val="20"/>
        </w:rPr>
        <w:t xml:space="preserve">Apator </w:t>
      </w:r>
      <w:proofErr w:type="spellStart"/>
      <w:r w:rsidR="003276FA" w:rsidRPr="00534772">
        <w:rPr>
          <w:rFonts w:eastAsia="Times New Roman" w:cs="Arial"/>
          <w:snapToGrid w:val="0"/>
          <w:szCs w:val="20"/>
        </w:rPr>
        <w:t>Rector</w:t>
      </w:r>
      <w:proofErr w:type="spellEnd"/>
      <w:r w:rsidR="003276FA" w:rsidRPr="00534772">
        <w:rPr>
          <w:rFonts w:eastAsia="Times New Roman" w:cs="Arial"/>
          <w:snapToGrid w:val="0"/>
          <w:szCs w:val="20"/>
        </w:rPr>
        <w:t xml:space="preserve">. Inwestycja spowodowała zwiększenie finansowego majątku trwałego (pozostałych aktywów finansowych) Apator SA na pozycji udziały w </w:t>
      </w:r>
      <w:proofErr w:type="spellStart"/>
      <w:r w:rsidR="003276FA" w:rsidRPr="00534772">
        <w:rPr>
          <w:rFonts w:eastAsia="Times New Roman" w:cs="Arial"/>
          <w:snapToGrid w:val="0"/>
          <w:szCs w:val="20"/>
        </w:rPr>
        <w:t>Apatpor</w:t>
      </w:r>
      <w:proofErr w:type="spellEnd"/>
      <w:r w:rsidR="003276FA" w:rsidRPr="00534772">
        <w:rPr>
          <w:rFonts w:eastAsia="Times New Roman" w:cs="Arial"/>
          <w:snapToGrid w:val="0"/>
          <w:szCs w:val="20"/>
        </w:rPr>
        <w:t xml:space="preserve"> </w:t>
      </w:r>
      <w:proofErr w:type="spellStart"/>
      <w:r w:rsidR="003276FA" w:rsidRPr="00534772">
        <w:rPr>
          <w:rFonts w:eastAsia="Times New Roman" w:cs="Arial"/>
          <w:snapToGrid w:val="0"/>
          <w:szCs w:val="20"/>
        </w:rPr>
        <w:t>Rector</w:t>
      </w:r>
      <w:proofErr w:type="spellEnd"/>
      <w:r w:rsidR="003276FA" w:rsidRPr="00534772">
        <w:rPr>
          <w:rFonts w:eastAsia="Times New Roman" w:cs="Arial"/>
          <w:snapToGrid w:val="0"/>
          <w:szCs w:val="20"/>
        </w:rPr>
        <w:t xml:space="preserve"> sp. z o. o. z kwoty 44,3 mln zł na koniec 2017 r. do 74,3 mln zł na koniec roku 2018</w:t>
      </w:r>
      <w:r>
        <w:rPr>
          <w:rFonts w:eastAsia="Times New Roman" w:cs="Arial"/>
          <w:snapToGrid w:val="0"/>
          <w:szCs w:val="20"/>
        </w:rPr>
        <w:t>,</w:t>
      </w:r>
    </w:p>
    <w:p w14:paraId="110B3DDF" w14:textId="64A5C584" w:rsidR="00534772" w:rsidRPr="00534772" w:rsidRDefault="00534772" w:rsidP="00534772">
      <w:pPr>
        <w:pStyle w:val="Akapitzlist"/>
        <w:numPr>
          <w:ilvl w:val="0"/>
          <w:numId w:val="16"/>
        </w:numPr>
        <w:spacing w:line="276" w:lineRule="auto"/>
        <w:ind w:left="284" w:hanging="284"/>
        <w:rPr>
          <w:rFonts w:eastAsia="Times New Roman" w:cs="Arial"/>
          <w:snapToGrid w:val="0"/>
          <w:szCs w:val="20"/>
        </w:rPr>
      </w:pPr>
      <w:r>
        <w:rPr>
          <w:rFonts w:eastAsia="Times New Roman" w:cs="Arial"/>
          <w:snapToGrid w:val="0"/>
          <w:szCs w:val="20"/>
        </w:rPr>
        <w:t>sprzedał</w:t>
      </w:r>
      <w:r w:rsidRPr="00534772">
        <w:rPr>
          <w:rFonts w:eastAsia="Times New Roman" w:cs="Arial"/>
          <w:snapToGrid w:val="0"/>
          <w:szCs w:val="20"/>
        </w:rPr>
        <w:t xml:space="preserve"> FAP </w:t>
      </w:r>
      <w:proofErr w:type="spellStart"/>
      <w:r w:rsidRPr="00534772">
        <w:rPr>
          <w:rFonts w:eastAsia="Times New Roman" w:cs="Arial"/>
          <w:snapToGrid w:val="0"/>
          <w:szCs w:val="20"/>
        </w:rPr>
        <w:t>Pafal</w:t>
      </w:r>
      <w:proofErr w:type="spellEnd"/>
      <w:r w:rsidRPr="00534772">
        <w:rPr>
          <w:rFonts w:eastAsia="Times New Roman" w:cs="Arial"/>
          <w:snapToGrid w:val="0"/>
          <w:szCs w:val="20"/>
        </w:rPr>
        <w:t xml:space="preserve"> SA (spół</w:t>
      </w:r>
      <w:r>
        <w:rPr>
          <w:rFonts w:eastAsia="Times New Roman" w:cs="Arial"/>
          <w:snapToGrid w:val="0"/>
          <w:szCs w:val="20"/>
        </w:rPr>
        <w:t>ce</w:t>
      </w:r>
      <w:r w:rsidRPr="00534772">
        <w:rPr>
          <w:rFonts w:eastAsia="Times New Roman" w:cs="Arial"/>
          <w:snapToGrid w:val="0"/>
          <w:szCs w:val="20"/>
        </w:rPr>
        <w:t xml:space="preserve"> zależnej od Apator SA) 110.000 akcji imiennych FAP </w:t>
      </w:r>
      <w:proofErr w:type="spellStart"/>
      <w:r w:rsidRPr="00534772">
        <w:rPr>
          <w:rFonts w:eastAsia="Times New Roman" w:cs="Arial"/>
          <w:snapToGrid w:val="0"/>
          <w:szCs w:val="20"/>
        </w:rPr>
        <w:t>Pafal</w:t>
      </w:r>
      <w:proofErr w:type="spellEnd"/>
      <w:r w:rsidRPr="00534772">
        <w:rPr>
          <w:rFonts w:eastAsia="Times New Roman" w:cs="Arial"/>
          <w:snapToGrid w:val="0"/>
          <w:szCs w:val="20"/>
        </w:rPr>
        <w:t xml:space="preserve"> SA za łączną kwotę 2</w:t>
      </w:r>
      <w:r w:rsidR="00625EF9">
        <w:rPr>
          <w:rFonts w:eastAsia="Times New Roman" w:cs="Arial"/>
          <w:snapToGrid w:val="0"/>
          <w:szCs w:val="20"/>
        </w:rPr>
        <w:t>,</w:t>
      </w:r>
      <w:r w:rsidRPr="00534772">
        <w:rPr>
          <w:rFonts w:eastAsia="Times New Roman" w:cs="Arial"/>
          <w:snapToGrid w:val="0"/>
          <w:szCs w:val="20"/>
        </w:rPr>
        <w:t>9</w:t>
      </w:r>
      <w:r>
        <w:rPr>
          <w:rFonts w:eastAsia="Times New Roman" w:cs="Arial"/>
          <w:snapToGrid w:val="0"/>
          <w:szCs w:val="20"/>
        </w:rPr>
        <w:t xml:space="preserve"> </w:t>
      </w:r>
      <w:r w:rsidR="00625EF9">
        <w:rPr>
          <w:rFonts w:eastAsia="Times New Roman" w:cs="Arial"/>
          <w:snapToGrid w:val="0"/>
          <w:szCs w:val="20"/>
        </w:rPr>
        <w:t>mln</w:t>
      </w:r>
      <w:r w:rsidRPr="00534772">
        <w:rPr>
          <w:rFonts w:eastAsia="Times New Roman" w:cs="Arial"/>
          <w:snapToGrid w:val="0"/>
          <w:szCs w:val="20"/>
        </w:rPr>
        <w:t xml:space="preserve"> zł w celu umorzenia i obniżenia kapitału zakładowego. Inwestycja spowodowała </w:t>
      </w:r>
      <w:r>
        <w:rPr>
          <w:rFonts w:eastAsia="Times New Roman" w:cs="Arial"/>
          <w:snapToGrid w:val="0"/>
          <w:szCs w:val="20"/>
        </w:rPr>
        <w:t>obniżenie</w:t>
      </w:r>
      <w:r w:rsidRPr="00534772">
        <w:rPr>
          <w:rFonts w:eastAsia="Times New Roman" w:cs="Arial"/>
          <w:snapToGrid w:val="0"/>
          <w:szCs w:val="20"/>
        </w:rPr>
        <w:t xml:space="preserve"> </w:t>
      </w:r>
      <w:r w:rsidRPr="00534772">
        <w:rPr>
          <w:rFonts w:eastAsia="Times New Roman" w:cs="Arial"/>
          <w:snapToGrid w:val="0"/>
          <w:szCs w:val="20"/>
        </w:rPr>
        <w:lastRenderedPageBreak/>
        <w:t xml:space="preserve">finansowego majątku trwałego (pozostałych aktywów finansowych) Apator SA na pozycji </w:t>
      </w:r>
      <w:r>
        <w:rPr>
          <w:rFonts w:eastAsia="Times New Roman" w:cs="Arial"/>
          <w:snapToGrid w:val="0"/>
          <w:szCs w:val="20"/>
        </w:rPr>
        <w:t>akcje</w:t>
      </w:r>
      <w:r w:rsidRPr="00534772">
        <w:rPr>
          <w:rFonts w:eastAsia="Times New Roman" w:cs="Arial"/>
          <w:snapToGrid w:val="0"/>
          <w:szCs w:val="20"/>
        </w:rPr>
        <w:t xml:space="preserve"> w FAP </w:t>
      </w:r>
      <w:proofErr w:type="spellStart"/>
      <w:r w:rsidRPr="00534772">
        <w:rPr>
          <w:rFonts w:eastAsia="Times New Roman" w:cs="Arial"/>
          <w:snapToGrid w:val="0"/>
          <w:szCs w:val="20"/>
        </w:rPr>
        <w:t>Pafal</w:t>
      </w:r>
      <w:proofErr w:type="spellEnd"/>
      <w:r w:rsidRPr="00534772">
        <w:rPr>
          <w:rFonts w:eastAsia="Times New Roman" w:cs="Arial"/>
          <w:snapToGrid w:val="0"/>
          <w:szCs w:val="20"/>
        </w:rPr>
        <w:t xml:space="preserve"> SA z kwoty </w:t>
      </w:r>
      <w:r>
        <w:rPr>
          <w:rFonts w:eastAsia="Times New Roman" w:cs="Arial"/>
          <w:snapToGrid w:val="0"/>
          <w:szCs w:val="20"/>
        </w:rPr>
        <w:t>7,5</w:t>
      </w:r>
      <w:r w:rsidRPr="00534772">
        <w:rPr>
          <w:rFonts w:eastAsia="Times New Roman" w:cs="Arial"/>
          <w:snapToGrid w:val="0"/>
          <w:szCs w:val="20"/>
        </w:rPr>
        <w:t xml:space="preserve"> mln zł na koniec 2017 r. do </w:t>
      </w:r>
      <w:r>
        <w:rPr>
          <w:rFonts w:eastAsia="Times New Roman" w:cs="Arial"/>
          <w:snapToGrid w:val="0"/>
          <w:szCs w:val="20"/>
        </w:rPr>
        <w:t>4,6</w:t>
      </w:r>
      <w:r w:rsidRPr="00534772">
        <w:rPr>
          <w:rFonts w:eastAsia="Times New Roman" w:cs="Arial"/>
          <w:snapToGrid w:val="0"/>
          <w:szCs w:val="20"/>
        </w:rPr>
        <w:t xml:space="preserve"> mln zł na koniec roku 2018</w:t>
      </w:r>
      <w:r>
        <w:rPr>
          <w:rFonts w:eastAsia="Times New Roman" w:cs="Arial"/>
          <w:snapToGrid w:val="0"/>
          <w:szCs w:val="20"/>
        </w:rPr>
        <w:t>.</w:t>
      </w:r>
    </w:p>
    <w:p w14:paraId="49F32CD2" w14:textId="77777777" w:rsidR="00534772" w:rsidRPr="003276FA" w:rsidRDefault="00534772" w:rsidP="003276FA">
      <w:pPr>
        <w:pStyle w:val="Akapitzlist"/>
        <w:spacing w:line="276" w:lineRule="auto"/>
        <w:ind w:left="0"/>
        <w:rPr>
          <w:rFonts w:eastAsia="Times New Roman" w:cs="Arial"/>
          <w:bCs/>
          <w:snapToGrid w:val="0"/>
          <w:szCs w:val="20"/>
        </w:rPr>
      </w:pPr>
    </w:p>
    <w:p w14:paraId="05724C08" w14:textId="11806A97" w:rsidR="00485E92" w:rsidRPr="009115DE" w:rsidRDefault="00485E92" w:rsidP="00485E92">
      <w:pPr>
        <w:pStyle w:val="02Sekcjarozdziau"/>
        <w:tabs>
          <w:tab w:val="clear" w:pos="510"/>
          <w:tab w:val="left" w:pos="709"/>
        </w:tabs>
        <w:spacing w:after="240"/>
        <w:ind w:left="567" w:hanging="567"/>
        <w:jc w:val="both"/>
        <w:rPr>
          <w:sz w:val="24"/>
        </w:rPr>
      </w:pPr>
      <w:bookmarkStart w:id="600" w:name="_Toc6292440"/>
      <w:r>
        <w:rPr>
          <w:sz w:val="24"/>
        </w:rPr>
        <w:t>Ocena możliwości realizacji zamierzeń inwestycyjnych</w:t>
      </w:r>
      <w:bookmarkEnd w:id="600"/>
    </w:p>
    <w:p w14:paraId="41DAEF49" w14:textId="77777777" w:rsidR="006A0436" w:rsidRPr="008A5745" w:rsidRDefault="006A0436" w:rsidP="006A0436">
      <w:pPr>
        <w:widowControl w:val="0"/>
        <w:suppressAutoHyphens/>
        <w:spacing w:line="276" w:lineRule="auto"/>
        <w:rPr>
          <w:rFonts w:cs="Arial"/>
          <w:b/>
        </w:rPr>
      </w:pPr>
      <w:r w:rsidRPr="008A5745">
        <w:rPr>
          <w:rFonts w:cs="Arial"/>
          <w:b/>
        </w:rPr>
        <w:t>Niefinansowy majątek</w:t>
      </w:r>
      <w:r>
        <w:rPr>
          <w:rFonts w:cs="Arial"/>
          <w:b/>
        </w:rPr>
        <w:t>:</w:t>
      </w:r>
    </w:p>
    <w:p w14:paraId="23D71B4D" w14:textId="2421FA12" w:rsidR="006A0436" w:rsidRPr="00E76108" w:rsidRDefault="006A0436" w:rsidP="006A0436">
      <w:pPr>
        <w:widowControl w:val="0"/>
        <w:suppressAutoHyphens/>
        <w:spacing w:line="276" w:lineRule="auto"/>
        <w:rPr>
          <w:rFonts w:cs="Arial"/>
        </w:rPr>
      </w:pPr>
      <w:r w:rsidRPr="00343119">
        <w:rPr>
          <w:rFonts w:cs="Arial"/>
        </w:rPr>
        <w:t>Plany inwestycyjne spółki Apator SA na 201</w:t>
      </w:r>
      <w:r w:rsidR="004C4E22" w:rsidRPr="00343119">
        <w:rPr>
          <w:rFonts w:cs="Arial"/>
        </w:rPr>
        <w:t>9</w:t>
      </w:r>
      <w:r w:rsidRPr="00343119">
        <w:rPr>
          <w:rFonts w:cs="Arial"/>
        </w:rPr>
        <w:t xml:space="preserve"> r. w wysokości </w:t>
      </w:r>
      <w:r w:rsidR="004C4E22" w:rsidRPr="00343119">
        <w:rPr>
          <w:rFonts w:cs="Arial"/>
        </w:rPr>
        <w:t>47</w:t>
      </w:r>
      <w:r w:rsidRPr="00343119">
        <w:rPr>
          <w:rFonts w:cs="Arial"/>
        </w:rPr>
        <w:t>,</w:t>
      </w:r>
      <w:r w:rsidR="004C4E22" w:rsidRPr="00343119">
        <w:rPr>
          <w:rFonts w:cs="Arial"/>
        </w:rPr>
        <w:t>3</w:t>
      </w:r>
      <w:r w:rsidRPr="00343119">
        <w:rPr>
          <w:rFonts w:cs="Arial"/>
        </w:rPr>
        <w:t xml:space="preserve"> mln zł przewidują wydatkowanie środków na: rozwój nowych produktów, </w:t>
      </w:r>
      <w:r w:rsidR="004C4E22" w:rsidRPr="00343119">
        <w:rPr>
          <w:rFonts w:cs="Arial"/>
        </w:rPr>
        <w:t xml:space="preserve">zwiększenie mocy produkcyjnych i poprawę efektywności, </w:t>
      </w:r>
      <w:r w:rsidRPr="00343119">
        <w:rPr>
          <w:rFonts w:cs="Arial"/>
        </w:rPr>
        <w:t xml:space="preserve">inwestycje z obszaru informatyki (sprzęt komputerowy, oprogramowanie, licencje i wdrożenia) oraz R&amp;D i inwestycje odtworzeniowe. </w:t>
      </w:r>
      <w:bookmarkStart w:id="601" w:name="_Hlk6398469"/>
      <w:r w:rsidR="00065E79" w:rsidRPr="00343119">
        <w:rPr>
          <w:rFonts w:cs="Arial"/>
        </w:rPr>
        <w:t xml:space="preserve">Ponieważ plany inwestycyjne przewidują istotny wzrost nakładów w stosunku do kwot wydatkowanych w latach ubiegłych, bierze się pod uwagę możliwość ich częściowego sfinansowania </w:t>
      </w:r>
      <w:r w:rsidR="00F91A1E">
        <w:rPr>
          <w:rFonts w:cs="Arial"/>
        </w:rPr>
        <w:br/>
      </w:r>
      <w:r w:rsidR="00065E79" w:rsidRPr="00343119">
        <w:rPr>
          <w:rFonts w:cs="Arial"/>
        </w:rPr>
        <w:t>z udziałem środków zewnętrznych</w:t>
      </w:r>
      <w:r w:rsidR="00343119" w:rsidRPr="00343119">
        <w:rPr>
          <w:rFonts w:cs="Arial"/>
        </w:rPr>
        <w:t xml:space="preserve"> (zgodnie z założeniami nowej strategii Grupy Apator). Planując montaż finansowy przyszłych projektów, spółka brać będzie pod uwagę swoje możliwości finansowe w taki sposób, aby poniesione wydatki nawet powiększone o koszty </w:t>
      </w:r>
      <w:proofErr w:type="spellStart"/>
      <w:r w:rsidR="00343119" w:rsidRPr="00343119">
        <w:rPr>
          <w:rFonts w:cs="Arial"/>
        </w:rPr>
        <w:t>osługi</w:t>
      </w:r>
      <w:proofErr w:type="spellEnd"/>
      <w:r w:rsidR="00343119" w:rsidRPr="00343119">
        <w:rPr>
          <w:rFonts w:cs="Arial"/>
        </w:rPr>
        <w:t xml:space="preserve"> długu nie zagroziły utrzymaniu płynności finansowej spółki, w szczególności </w:t>
      </w:r>
      <w:r w:rsidRPr="00343119">
        <w:rPr>
          <w:rFonts w:cs="Arial"/>
        </w:rPr>
        <w:t>w zakresie terminowego regulowania zobowiązań.</w:t>
      </w:r>
      <w:bookmarkEnd w:id="601"/>
    </w:p>
    <w:p w14:paraId="0E3F26AD" w14:textId="77777777" w:rsidR="006A0436" w:rsidRPr="00862DD2" w:rsidRDefault="006A0436" w:rsidP="006A0436">
      <w:pPr>
        <w:widowControl w:val="0"/>
        <w:suppressAutoHyphens/>
        <w:spacing w:line="276" w:lineRule="auto"/>
        <w:rPr>
          <w:rFonts w:cs="Arial"/>
          <w:b/>
        </w:rPr>
      </w:pPr>
      <w:r w:rsidRPr="00862DD2">
        <w:rPr>
          <w:rFonts w:cs="Arial"/>
          <w:b/>
        </w:rPr>
        <w:t>Finansowy majątek:</w:t>
      </w:r>
    </w:p>
    <w:p w14:paraId="27BB7C30" w14:textId="77777777" w:rsidR="006A0436" w:rsidRDefault="006A0436" w:rsidP="006A0436">
      <w:pPr>
        <w:widowControl w:val="0"/>
        <w:suppressAutoHyphens/>
        <w:spacing w:line="276" w:lineRule="auto"/>
        <w:rPr>
          <w:rFonts w:cs="Arial"/>
        </w:rPr>
      </w:pPr>
      <w:r w:rsidRPr="00DA49D5">
        <w:rPr>
          <w:rFonts w:cs="Arial"/>
        </w:rPr>
        <w:t xml:space="preserve">Chociaż Apator SA na bieżąco analizuje pojawiające się nowe możliwości akwizycyjne, do chwili obecnej nie zostały podjęte żadne wiążące działania związane z ewentualnymi przejęciami. </w:t>
      </w:r>
      <w:r>
        <w:rPr>
          <w:rFonts w:cs="Arial"/>
        </w:rPr>
        <w:t xml:space="preserve"> </w:t>
      </w:r>
    </w:p>
    <w:p w14:paraId="13CA8362" w14:textId="77777777" w:rsidR="00906BF5" w:rsidRPr="00511847" w:rsidRDefault="00906BF5" w:rsidP="00511847">
      <w:pPr>
        <w:pStyle w:val="01Rozdzia"/>
        <w:tabs>
          <w:tab w:val="clear" w:pos="510"/>
          <w:tab w:val="left" w:pos="567"/>
        </w:tabs>
        <w:spacing w:before="360" w:after="360"/>
        <w:ind w:left="567" w:hanging="567"/>
        <w:rPr>
          <w:sz w:val="28"/>
        </w:rPr>
      </w:pPr>
      <w:bookmarkStart w:id="602" w:name="_Toc497990026"/>
      <w:bookmarkStart w:id="603" w:name="_Toc497990028"/>
      <w:bookmarkStart w:id="604" w:name="_Toc497990031"/>
      <w:bookmarkStart w:id="605" w:name="_Toc497990032"/>
      <w:bookmarkStart w:id="606" w:name="_Toc497990033"/>
      <w:bookmarkStart w:id="607" w:name="_Toc497990034"/>
      <w:bookmarkStart w:id="608" w:name="_Toc497990035"/>
      <w:bookmarkStart w:id="609" w:name="_Toc497990036"/>
      <w:bookmarkStart w:id="610" w:name="_Toc497990037"/>
      <w:bookmarkStart w:id="611" w:name="_Toc497990038"/>
      <w:bookmarkStart w:id="612" w:name="_Toc497990043"/>
      <w:bookmarkStart w:id="613" w:name="_Toc497990045"/>
      <w:bookmarkStart w:id="614" w:name="_Toc497990048"/>
      <w:bookmarkStart w:id="615" w:name="_Toc497990049"/>
      <w:bookmarkStart w:id="616" w:name="_Toc497990050"/>
      <w:bookmarkStart w:id="617" w:name="_Toc497990051"/>
      <w:bookmarkStart w:id="618" w:name="_Toc497990052"/>
      <w:bookmarkStart w:id="619" w:name="_Toc497990053"/>
      <w:bookmarkStart w:id="620" w:name="_Toc497990056"/>
      <w:bookmarkStart w:id="621" w:name="_Toc497990057"/>
      <w:bookmarkStart w:id="622" w:name="_Toc497990060"/>
      <w:bookmarkStart w:id="623" w:name="_Toc497990061"/>
      <w:bookmarkStart w:id="624" w:name="_Toc497990062"/>
      <w:bookmarkStart w:id="625" w:name="_Toc497990063"/>
      <w:bookmarkStart w:id="626" w:name="_Toc497990064"/>
      <w:bookmarkStart w:id="627" w:name="_Toc497990066"/>
      <w:bookmarkStart w:id="628" w:name="_Toc497990067"/>
      <w:bookmarkStart w:id="629" w:name="_Toc497990068"/>
      <w:bookmarkStart w:id="630" w:name="_Toc497990071"/>
      <w:bookmarkStart w:id="631" w:name="_Toc497990072"/>
      <w:bookmarkStart w:id="632" w:name="_Toc497990073"/>
      <w:bookmarkStart w:id="633" w:name="_Toc497990074"/>
      <w:bookmarkStart w:id="634" w:name="_Toc497990077"/>
      <w:bookmarkStart w:id="635" w:name="_Toc497990081"/>
      <w:bookmarkStart w:id="636" w:name="_Toc497990084"/>
      <w:bookmarkStart w:id="637" w:name="_Toc497990085"/>
      <w:bookmarkStart w:id="638" w:name="_Toc497990087"/>
      <w:bookmarkStart w:id="639" w:name="_Toc497990091"/>
      <w:bookmarkStart w:id="640" w:name="_Toc497990095"/>
      <w:bookmarkStart w:id="641" w:name="_Toc497990098"/>
      <w:bookmarkStart w:id="642" w:name="_Toc497990099"/>
      <w:bookmarkStart w:id="643" w:name="_Toc497990103"/>
      <w:bookmarkStart w:id="644" w:name="_Toc497990111"/>
      <w:bookmarkStart w:id="645" w:name="_Toc497990112"/>
      <w:bookmarkStart w:id="646" w:name="_Toc497990113"/>
      <w:bookmarkStart w:id="647" w:name="_Toc497990114"/>
      <w:bookmarkStart w:id="648" w:name="_Toc497990115"/>
      <w:bookmarkStart w:id="649" w:name="_Toc497990118"/>
      <w:bookmarkStart w:id="650" w:name="_Toc507420255"/>
      <w:bookmarkStart w:id="651" w:name="_Toc629244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Pr="00511847">
        <w:rPr>
          <w:sz w:val="28"/>
        </w:rPr>
        <w:t>Kredyty, pożyczki, poręczenie, gwarancje</w:t>
      </w:r>
      <w:bookmarkEnd w:id="650"/>
      <w:bookmarkEnd w:id="651"/>
    </w:p>
    <w:p w14:paraId="5B1F0BD5" w14:textId="77777777" w:rsidR="00906BF5" w:rsidRPr="009115DE" w:rsidRDefault="00906BF5" w:rsidP="009115DE">
      <w:pPr>
        <w:pStyle w:val="02Sekcjarozdziau"/>
        <w:tabs>
          <w:tab w:val="clear" w:pos="510"/>
          <w:tab w:val="left" w:pos="709"/>
        </w:tabs>
        <w:spacing w:after="240"/>
        <w:ind w:left="567" w:hanging="567"/>
        <w:jc w:val="both"/>
        <w:rPr>
          <w:sz w:val="24"/>
        </w:rPr>
      </w:pPr>
      <w:bookmarkStart w:id="652" w:name="_Toc482366132"/>
      <w:bookmarkStart w:id="653" w:name="_Toc497990120"/>
      <w:bookmarkStart w:id="654" w:name="_Toc507420256"/>
      <w:bookmarkStart w:id="655" w:name="_Toc6292442"/>
      <w:bookmarkStart w:id="656" w:name="_Toc466204973"/>
      <w:bookmarkStart w:id="657" w:name="_Toc466300945"/>
      <w:bookmarkStart w:id="658" w:name="_Toc474847117"/>
      <w:bookmarkStart w:id="659" w:name="_Toc476073382"/>
      <w:r w:rsidRPr="009115DE">
        <w:rPr>
          <w:sz w:val="24"/>
        </w:rPr>
        <w:t>Kredyty</w:t>
      </w:r>
      <w:bookmarkEnd w:id="652"/>
      <w:bookmarkEnd w:id="653"/>
      <w:bookmarkEnd w:id="654"/>
      <w:bookmarkEnd w:id="655"/>
    </w:p>
    <w:p w14:paraId="549443A6" w14:textId="4B23CD23" w:rsidR="00011F99" w:rsidRDefault="004F2480" w:rsidP="004F2480">
      <w:pPr>
        <w:spacing w:line="276" w:lineRule="auto"/>
        <w:rPr>
          <w:rFonts w:eastAsia="Calibri" w:cs="Arial"/>
        </w:rPr>
      </w:pPr>
      <w:r w:rsidRPr="00F91A1E">
        <w:rPr>
          <w:szCs w:val="20"/>
        </w:rPr>
        <w:t>W 201</w:t>
      </w:r>
      <w:r w:rsidR="00011F99" w:rsidRPr="00F91A1E">
        <w:rPr>
          <w:szCs w:val="20"/>
        </w:rPr>
        <w:t>8</w:t>
      </w:r>
      <w:r w:rsidRPr="00F91A1E">
        <w:rPr>
          <w:szCs w:val="20"/>
        </w:rPr>
        <w:t xml:space="preserve"> r. Apator SA nie zawierała nowych umów kredytowych. </w:t>
      </w:r>
      <w:r w:rsidR="00011F99" w:rsidRPr="00F91A1E">
        <w:t>Dwukrotnie natomiast aneksowano Umowę</w:t>
      </w:r>
      <w:r w:rsidR="00011F99">
        <w:t xml:space="preserve"> </w:t>
      </w:r>
      <w:proofErr w:type="spellStart"/>
      <w:r w:rsidR="00011F99">
        <w:t>Wieloprodukotową</w:t>
      </w:r>
      <w:proofErr w:type="spellEnd"/>
      <w:r w:rsidR="00011F99">
        <w:t xml:space="preserve"> z 22 czerwca 2016 r. (w której kredytobiorcą jest m.in. Apator SA). Najpierw, na mocy aneksu z </w:t>
      </w:r>
      <w:r w:rsidR="00011F99" w:rsidRPr="00A837F0">
        <w:rPr>
          <w:rFonts w:eastAsia="Calibri" w:cs="Arial"/>
        </w:rPr>
        <w:t xml:space="preserve">20 czerwca 2018 r., 2-letni okres obowiązywania umowy </w:t>
      </w:r>
      <w:r w:rsidR="00011F99">
        <w:rPr>
          <w:rFonts w:eastAsia="Calibri" w:cs="Arial"/>
        </w:rPr>
        <w:t>przedłużono</w:t>
      </w:r>
      <w:r w:rsidR="00011F99" w:rsidRPr="00A837F0">
        <w:rPr>
          <w:rFonts w:eastAsia="Calibri" w:cs="Arial"/>
        </w:rPr>
        <w:t xml:space="preserve"> o trzy miesiące, do dnia 22 września 2018 r.</w:t>
      </w:r>
      <w:r w:rsidR="00011F99">
        <w:rPr>
          <w:rFonts w:eastAsia="Calibri" w:cs="Arial"/>
        </w:rPr>
        <w:t xml:space="preserve">, następnie 30 </w:t>
      </w:r>
      <w:r w:rsidR="00011F99" w:rsidRPr="00F456CE">
        <w:rPr>
          <w:rFonts w:eastAsia="Calibri" w:cs="Arial"/>
        </w:rPr>
        <w:t>sierpnia 2018 r. pomiędzy ING Bank Śląski SA</w:t>
      </w:r>
      <w:r w:rsidR="00011F99">
        <w:rPr>
          <w:rFonts w:eastAsia="Calibri" w:cs="Arial"/>
        </w:rPr>
        <w:t>,</w:t>
      </w:r>
      <w:r w:rsidR="00011F99" w:rsidRPr="00F456CE">
        <w:rPr>
          <w:rFonts w:eastAsia="Calibri" w:cs="Arial"/>
        </w:rPr>
        <w:t xml:space="preserve"> a następującymi spółkami </w:t>
      </w:r>
      <w:r w:rsidR="00011F99">
        <w:rPr>
          <w:rFonts w:eastAsia="Calibri" w:cs="Arial"/>
        </w:rPr>
        <w:t>G</w:t>
      </w:r>
      <w:r w:rsidR="00011F99" w:rsidRPr="00F456CE">
        <w:rPr>
          <w:rFonts w:eastAsia="Calibri" w:cs="Arial"/>
        </w:rPr>
        <w:t xml:space="preserve">rupy Apator: Apator SA, Apator Powogaz SA, Apator </w:t>
      </w:r>
      <w:proofErr w:type="spellStart"/>
      <w:r w:rsidR="00011F99" w:rsidRPr="00F456CE">
        <w:rPr>
          <w:rFonts w:eastAsia="Calibri" w:cs="Arial"/>
        </w:rPr>
        <w:t>Metrix</w:t>
      </w:r>
      <w:proofErr w:type="spellEnd"/>
      <w:r w:rsidR="00011F99" w:rsidRPr="00F456CE">
        <w:rPr>
          <w:rFonts w:eastAsia="Calibri" w:cs="Arial"/>
        </w:rPr>
        <w:t xml:space="preserve"> SA, FAP </w:t>
      </w:r>
      <w:proofErr w:type="spellStart"/>
      <w:r w:rsidR="00011F99" w:rsidRPr="00F456CE">
        <w:rPr>
          <w:rFonts w:eastAsia="Calibri" w:cs="Arial"/>
        </w:rPr>
        <w:t>Pafal</w:t>
      </w:r>
      <w:proofErr w:type="spellEnd"/>
      <w:r w:rsidR="00011F99" w:rsidRPr="00F456CE">
        <w:rPr>
          <w:rFonts w:eastAsia="Calibri" w:cs="Arial"/>
        </w:rPr>
        <w:t xml:space="preserve"> SA, Apator </w:t>
      </w:r>
      <w:proofErr w:type="spellStart"/>
      <w:r w:rsidR="00011F99" w:rsidRPr="00F456CE">
        <w:rPr>
          <w:rFonts w:eastAsia="Calibri" w:cs="Arial"/>
        </w:rPr>
        <w:t>Elkomtech</w:t>
      </w:r>
      <w:proofErr w:type="spellEnd"/>
      <w:r w:rsidR="00011F99" w:rsidRPr="00F456CE">
        <w:rPr>
          <w:rFonts w:eastAsia="Calibri" w:cs="Arial"/>
        </w:rPr>
        <w:t xml:space="preserve"> SA, Apator Control Sp. z o.o., Apator </w:t>
      </w:r>
      <w:proofErr w:type="spellStart"/>
      <w:r w:rsidR="00011F99" w:rsidRPr="00F456CE">
        <w:rPr>
          <w:rFonts w:eastAsia="Calibri" w:cs="Arial"/>
        </w:rPr>
        <w:t>Rector</w:t>
      </w:r>
      <w:proofErr w:type="spellEnd"/>
      <w:r w:rsidR="00011F99" w:rsidRPr="00F456CE">
        <w:rPr>
          <w:rFonts w:eastAsia="Calibri" w:cs="Arial"/>
        </w:rPr>
        <w:t xml:space="preserve"> Sp. z o.o., Apator Telemetria Sp. z o.o.  zawarty został aneks</w:t>
      </w:r>
      <w:r w:rsidR="00011F99">
        <w:rPr>
          <w:rFonts w:eastAsia="Calibri" w:cs="Arial"/>
        </w:rPr>
        <w:t>,</w:t>
      </w:r>
      <w:r w:rsidR="00011F99" w:rsidRPr="00F456CE">
        <w:rPr>
          <w:rFonts w:eastAsia="Calibri" w:cs="Arial"/>
        </w:rPr>
        <w:t xml:space="preserve"> </w:t>
      </w:r>
      <w:r w:rsidR="00011F99">
        <w:rPr>
          <w:rFonts w:eastAsia="Calibri" w:cs="Arial"/>
        </w:rPr>
        <w:t>na mocy którego okres kredytowania wydłużony został o kolejne 2 lata (</w:t>
      </w:r>
      <w:r w:rsidR="00011F99" w:rsidRPr="001B0222">
        <w:rPr>
          <w:rFonts w:cs="Arial"/>
        </w:rPr>
        <w:t>do 21 września 2020 r.</w:t>
      </w:r>
      <w:r w:rsidR="00011F99">
        <w:rPr>
          <w:rFonts w:cs="Arial"/>
        </w:rPr>
        <w:t>)</w:t>
      </w:r>
      <w:r w:rsidR="00011F99">
        <w:rPr>
          <w:rFonts w:eastAsia="Calibri" w:cs="Arial"/>
        </w:rPr>
        <w:t xml:space="preserve">, a odnawialny limit kredytu parasolowego przyznanego Grupie zwiększono do 140 mln zł (z obowiązujących wcześniej </w:t>
      </w:r>
      <w:r w:rsidR="00625EF9">
        <w:rPr>
          <w:rFonts w:eastAsia="Calibri" w:cs="Arial"/>
        </w:rPr>
        <w:br/>
      </w:r>
      <w:r w:rsidR="00011F99">
        <w:rPr>
          <w:rFonts w:eastAsia="Calibri" w:cs="Arial"/>
        </w:rPr>
        <w:t xml:space="preserve">120 mln zł). </w:t>
      </w:r>
    </w:p>
    <w:p w14:paraId="6A9D08A5" w14:textId="77777777" w:rsidR="009474D9" w:rsidRPr="000F4A9A" w:rsidRDefault="009474D9" w:rsidP="009474D9">
      <w:pPr>
        <w:spacing w:line="276" w:lineRule="auto"/>
      </w:pPr>
      <w:bookmarkStart w:id="660" w:name="_Hlk5182741"/>
      <w:r w:rsidRPr="00F91A1E">
        <w:t>28 września 2018 r. spółka Apator SA przed terminem wynikającym z Umowy spłaciła ostatnią ratę kredytu długoterminowego otrzymanego w dniu 19 marca 2014 r. z Banku Handlowego S.A. w Warszawie,  przeznaczonego na sfinansowanie nabycia 100% akcji Apator Elkomtech SA. Pierwotny termin spłaty ostatniej</w:t>
      </w:r>
      <w:r w:rsidRPr="000F4A9A">
        <w:t xml:space="preserve"> raty kredytu przypadał na ostatni dzień grudnia 2018 roku. </w:t>
      </w:r>
    </w:p>
    <w:bookmarkEnd w:id="660"/>
    <w:p w14:paraId="2561806E" w14:textId="0DB454FE" w:rsidR="009474D9" w:rsidRDefault="009474D9" w:rsidP="009474D9">
      <w:pPr>
        <w:spacing w:line="276" w:lineRule="auto"/>
      </w:pPr>
      <w:r>
        <w:t>Stan zadłużenia Apator SA z tytułu aneksowanej Umowy Wieloproduktowej oraz pozostałych kredytów zaciągniętych w latach poprzednich przedstawia poniższa tabela.</w:t>
      </w:r>
    </w:p>
    <w:tbl>
      <w:tblPr>
        <w:tblW w:w="10062" w:type="dxa"/>
        <w:jc w:val="center"/>
        <w:tblCellMar>
          <w:left w:w="70" w:type="dxa"/>
          <w:right w:w="70" w:type="dxa"/>
        </w:tblCellMar>
        <w:tblLook w:val="00A0" w:firstRow="1" w:lastRow="0" w:firstColumn="1" w:lastColumn="0" w:noHBand="0" w:noVBand="0"/>
      </w:tblPr>
      <w:tblGrid>
        <w:gridCol w:w="2552"/>
        <w:gridCol w:w="1417"/>
        <w:gridCol w:w="1276"/>
        <w:gridCol w:w="1417"/>
        <w:gridCol w:w="1276"/>
        <w:gridCol w:w="990"/>
        <w:gridCol w:w="1134"/>
      </w:tblGrid>
      <w:tr w:rsidR="004F2480" w:rsidRPr="002333DE" w14:paraId="2AEF994D" w14:textId="77777777" w:rsidTr="004F2480">
        <w:trPr>
          <w:trHeight w:val="270"/>
          <w:tblHeader/>
          <w:jc w:val="center"/>
        </w:trPr>
        <w:tc>
          <w:tcPr>
            <w:tcW w:w="2552" w:type="dxa"/>
            <w:vMerge w:val="restart"/>
            <w:tcBorders>
              <w:top w:val="single" w:sz="8" w:space="0" w:color="595959"/>
              <w:left w:val="nil"/>
              <w:bottom w:val="single" w:sz="8" w:space="0" w:color="595959"/>
              <w:right w:val="nil"/>
            </w:tcBorders>
            <w:shd w:val="clear" w:color="auto" w:fill="F2F2F2" w:themeFill="background1" w:themeFillShade="F2"/>
            <w:vAlign w:val="center"/>
          </w:tcPr>
          <w:p w14:paraId="53462294" w14:textId="77777777" w:rsidR="004F2480" w:rsidRPr="00F91A1E" w:rsidRDefault="004F2480" w:rsidP="004F2480">
            <w:pPr>
              <w:spacing w:after="0" w:line="240" w:lineRule="auto"/>
              <w:jc w:val="left"/>
              <w:rPr>
                <w:rFonts w:cs="Arial"/>
                <w:b/>
                <w:sz w:val="16"/>
                <w:szCs w:val="16"/>
                <w:lang w:eastAsia="pl-PL"/>
              </w:rPr>
            </w:pPr>
            <w:r w:rsidRPr="00E004BE">
              <w:rPr>
                <w:rFonts w:cs="Arial"/>
                <w:b/>
                <w:sz w:val="16"/>
                <w:szCs w:val="16"/>
                <w:lang w:eastAsia="pl-PL"/>
              </w:rPr>
              <w:t>Kredyty</w:t>
            </w:r>
          </w:p>
        </w:tc>
        <w:tc>
          <w:tcPr>
            <w:tcW w:w="2693" w:type="dxa"/>
            <w:gridSpan w:val="2"/>
            <w:tcBorders>
              <w:top w:val="single" w:sz="8" w:space="0" w:color="595959"/>
              <w:left w:val="nil"/>
              <w:right w:val="nil"/>
            </w:tcBorders>
            <w:shd w:val="clear" w:color="auto" w:fill="F2F2F2" w:themeFill="background1" w:themeFillShade="F2"/>
            <w:vAlign w:val="center"/>
          </w:tcPr>
          <w:p w14:paraId="44A976BC" w14:textId="7C14D10E" w:rsidR="004F2480" w:rsidRPr="00F91A1E" w:rsidRDefault="004F2480" w:rsidP="004F2480">
            <w:pPr>
              <w:spacing w:after="0" w:line="240" w:lineRule="auto"/>
              <w:jc w:val="center"/>
              <w:rPr>
                <w:rFonts w:cs="Arial"/>
                <w:b/>
                <w:sz w:val="16"/>
                <w:szCs w:val="16"/>
                <w:lang w:eastAsia="pl-PL"/>
              </w:rPr>
            </w:pPr>
            <w:r w:rsidRPr="00F91A1E">
              <w:rPr>
                <w:rFonts w:cs="Arial"/>
                <w:b/>
                <w:sz w:val="16"/>
                <w:szCs w:val="16"/>
                <w:lang w:eastAsia="pl-PL"/>
              </w:rPr>
              <w:t>31 grudnia 201</w:t>
            </w:r>
            <w:r w:rsidR="00504357" w:rsidRPr="00F91A1E">
              <w:rPr>
                <w:rFonts w:cs="Arial"/>
                <w:b/>
                <w:sz w:val="16"/>
                <w:szCs w:val="16"/>
                <w:lang w:eastAsia="pl-PL"/>
              </w:rPr>
              <w:t>8</w:t>
            </w:r>
            <w:r w:rsidRPr="00F91A1E">
              <w:rPr>
                <w:rFonts w:cs="Arial"/>
                <w:b/>
                <w:sz w:val="16"/>
                <w:szCs w:val="16"/>
                <w:lang w:eastAsia="pl-PL"/>
              </w:rPr>
              <w:t xml:space="preserve"> r.</w:t>
            </w:r>
          </w:p>
        </w:tc>
        <w:tc>
          <w:tcPr>
            <w:tcW w:w="2693" w:type="dxa"/>
            <w:gridSpan w:val="2"/>
            <w:tcBorders>
              <w:top w:val="single" w:sz="8" w:space="0" w:color="595959"/>
              <w:left w:val="nil"/>
              <w:right w:val="nil"/>
            </w:tcBorders>
            <w:shd w:val="clear" w:color="auto" w:fill="F2F2F2" w:themeFill="background1" w:themeFillShade="F2"/>
            <w:vAlign w:val="center"/>
          </w:tcPr>
          <w:p w14:paraId="343CE483" w14:textId="66F38844" w:rsidR="004F2480" w:rsidRPr="00F91A1E" w:rsidRDefault="004F2480" w:rsidP="004F2480">
            <w:pPr>
              <w:spacing w:after="0" w:line="240" w:lineRule="auto"/>
              <w:jc w:val="center"/>
              <w:rPr>
                <w:rFonts w:cs="Arial"/>
                <w:b/>
                <w:sz w:val="16"/>
                <w:szCs w:val="16"/>
                <w:lang w:eastAsia="pl-PL"/>
              </w:rPr>
            </w:pPr>
            <w:r w:rsidRPr="00F91A1E">
              <w:rPr>
                <w:rFonts w:cs="Arial"/>
                <w:b/>
                <w:sz w:val="16"/>
                <w:szCs w:val="16"/>
                <w:lang w:eastAsia="pl-PL"/>
              </w:rPr>
              <w:t>31 grudnia 201</w:t>
            </w:r>
            <w:r w:rsidR="00504357" w:rsidRPr="00F91A1E">
              <w:rPr>
                <w:rFonts w:cs="Arial"/>
                <w:b/>
                <w:sz w:val="16"/>
                <w:szCs w:val="16"/>
                <w:lang w:eastAsia="pl-PL"/>
              </w:rPr>
              <w:t>7</w:t>
            </w:r>
            <w:r w:rsidRPr="00F91A1E">
              <w:rPr>
                <w:rFonts w:cs="Arial"/>
                <w:b/>
                <w:sz w:val="16"/>
                <w:szCs w:val="16"/>
                <w:lang w:eastAsia="pl-PL"/>
              </w:rPr>
              <w:t xml:space="preserve"> r.</w:t>
            </w:r>
          </w:p>
        </w:tc>
        <w:tc>
          <w:tcPr>
            <w:tcW w:w="990" w:type="dxa"/>
            <w:tcBorders>
              <w:top w:val="single" w:sz="8" w:space="0" w:color="595959"/>
              <w:left w:val="nil"/>
              <w:right w:val="nil"/>
            </w:tcBorders>
            <w:shd w:val="clear" w:color="auto" w:fill="F2F2F2" w:themeFill="background1" w:themeFillShade="F2"/>
            <w:vAlign w:val="center"/>
          </w:tcPr>
          <w:p w14:paraId="1F1743BE"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Zmiana r/r</w:t>
            </w:r>
          </w:p>
        </w:tc>
        <w:tc>
          <w:tcPr>
            <w:tcW w:w="1134" w:type="dxa"/>
            <w:tcBorders>
              <w:top w:val="single" w:sz="8" w:space="0" w:color="595959"/>
              <w:left w:val="nil"/>
              <w:right w:val="nil"/>
            </w:tcBorders>
            <w:shd w:val="clear" w:color="auto" w:fill="F2F2F2" w:themeFill="background1" w:themeFillShade="F2"/>
            <w:vAlign w:val="center"/>
          </w:tcPr>
          <w:p w14:paraId="5A8E94CE"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Dynamika r/r</w:t>
            </w:r>
          </w:p>
        </w:tc>
      </w:tr>
      <w:tr w:rsidR="004F2480" w:rsidRPr="002333DE" w14:paraId="259E0BFF" w14:textId="77777777" w:rsidTr="004F2480">
        <w:trPr>
          <w:trHeight w:val="270"/>
          <w:tblHeader/>
          <w:jc w:val="center"/>
        </w:trPr>
        <w:tc>
          <w:tcPr>
            <w:tcW w:w="2552" w:type="dxa"/>
            <w:vMerge/>
            <w:tcBorders>
              <w:top w:val="single" w:sz="8" w:space="0" w:color="595959"/>
              <w:left w:val="nil"/>
              <w:bottom w:val="single" w:sz="8" w:space="0" w:color="595959"/>
              <w:right w:val="nil"/>
            </w:tcBorders>
            <w:shd w:val="clear" w:color="auto" w:fill="F2F2F2" w:themeFill="background1" w:themeFillShade="F2"/>
            <w:vAlign w:val="center"/>
          </w:tcPr>
          <w:p w14:paraId="44D8D91E" w14:textId="77777777" w:rsidR="004F2480" w:rsidRPr="00F91A1E" w:rsidRDefault="004F2480" w:rsidP="004F2480">
            <w:pPr>
              <w:spacing w:after="0" w:line="240" w:lineRule="auto"/>
              <w:jc w:val="left"/>
              <w:rPr>
                <w:rFonts w:cs="Arial"/>
                <w:b/>
                <w:sz w:val="16"/>
                <w:szCs w:val="16"/>
                <w:lang w:eastAsia="pl-PL"/>
              </w:rPr>
            </w:pPr>
          </w:p>
        </w:tc>
        <w:tc>
          <w:tcPr>
            <w:tcW w:w="1417" w:type="dxa"/>
            <w:tcBorders>
              <w:left w:val="nil"/>
              <w:bottom w:val="single" w:sz="8" w:space="0" w:color="595959"/>
              <w:right w:val="nil"/>
            </w:tcBorders>
            <w:shd w:val="clear" w:color="auto" w:fill="F2F2F2" w:themeFill="background1" w:themeFillShade="F2"/>
            <w:vAlign w:val="center"/>
          </w:tcPr>
          <w:p w14:paraId="4E0E2BF0"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wartość w tys. zł</w:t>
            </w:r>
          </w:p>
        </w:tc>
        <w:tc>
          <w:tcPr>
            <w:tcW w:w="1276" w:type="dxa"/>
            <w:tcBorders>
              <w:left w:val="nil"/>
              <w:bottom w:val="single" w:sz="8" w:space="0" w:color="595959"/>
              <w:right w:val="nil"/>
            </w:tcBorders>
            <w:shd w:val="clear" w:color="auto" w:fill="F2F2F2" w:themeFill="background1" w:themeFillShade="F2"/>
            <w:vAlign w:val="center"/>
          </w:tcPr>
          <w:p w14:paraId="10B88070"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struktura w %</w:t>
            </w:r>
          </w:p>
        </w:tc>
        <w:tc>
          <w:tcPr>
            <w:tcW w:w="1417" w:type="dxa"/>
            <w:tcBorders>
              <w:left w:val="nil"/>
              <w:bottom w:val="single" w:sz="8" w:space="0" w:color="595959"/>
              <w:right w:val="nil"/>
            </w:tcBorders>
            <w:shd w:val="clear" w:color="auto" w:fill="F2F2F2" w:themeFill="background1" w:themeFillShade="F2"/>
            <w:vAlign w:val="center"/>
          </w:tcPr>
          <w:p w14:paraId="112411E5"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wartość w tys. zł</w:t>
            </w:r>
          </w:p>
        </w:tc>
        <w:tc>
          <w:tcPr>
            <w:tcW w:w="1276" w:type="dxa"/>
            <w:tcBorders>
              <w:left w:val="nil"/>
              <w:bottom w:val="single" w:sz="8" w:space="0" w:color="595959"/>
              <w:right w:val="nil"/>
            </w:tcBorders>
            <w:shd w:val="clear" w:color="auto" w:fill="F2F2F2" w:themeFill="background1" w:themeFillShade="F2"/>
            <w:vAlign w:val="center"/>
          </w:tcPr>
          <w:p w14:paraId="2FCF436D"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struktura w %</w:t>
            </w:r>
          </w:p>
        </w:tc>
        <w:tc>
          <w:tcPr>
            <w:tcW w:w="990" w:type="dxa"/>
            <w:tcBorders>
              <w:left w:val="nil"/>
              <w:bottom w:val="single" w:sz="8" w:space="0" w:color="595959"/>
              <w:right w:val="nil"/>
            </w:tcBorders>
            <w:shd w:val="clear" w:color="auto" w:fill="F2F2F2" w:themeFill="background1" w:themeFillShade="F2"/>
            <w:vAlign w:val="center"/>
          </w:tcPr>
          <w:p w14:paraId="3D5A8025"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tys. zł</w:t>
            </w:r>
          </w:p>
        </w:tc>
        <w:tc>
          <w:tcPr>
            <w:tcW w:w="1134" w:type="dxa"/>
            <w:tcBorders>
              <w:left w:val="nil"/>
              <w:bottom w:val="single" w:sz="8" w:space="0" w:color="595959"/>
              <w:right w:val="nil"/>
            </w:tcBorders>
            <w:shd w:val="clear" w:color="auto" w:fill="F2F2F2" w:themeFill="background1" w:themeFillShade="F2"/>
            <w:vAlign w:val="center"/>
          </w:tcPr>
          <w:p w14:paraId="53F2D339" w14:textId="77777777" w:rsidR="004F2480" w:rsidRPr="00F91A1E" w:rsidRDefault="004F2480" w:rsidP="004F2480">
            <w:pPr>
              <w:spacing w:after="0" w:line="240" w:lineRule="auto"/>
              <w:jc w:val="right"/>
              <w:rPr>
                <w:rFonts w:cs="Arial"/>
                <w:b/>
                <w:sz w:val="16"/>
                <w:szCs w:val="16"/>
                <w:lang w:eastAsia="pl-PL"/>
              </w:rPr>
            </w:pPr>
            <w:r w:rsidRPr="00F91A1E">
              <w:rPr>
                <w:rFonts w:cs="Arial"/>
                <w:b/>
                <w:sz w:val="16"/>
                <w:szCs w:val="16"/>
                <w:lang w:eastAsia="pl-PL"/>
              </w:rPr>
              <w:t>%</w:t>
            </w:r>
          </w:p>
        </w:tc>
      </w:tr>
      <w:tr w:rsidR="00504357" w:rsidRPr="002333DE" w14:paraId="5132BB94" w14:textId="77777777" w:rsidTr="004F2480">
        <w:trPr>
          <w:trHeight w:val="270"/>
          <w:jc w:val="center"/>
        </w:trPr>
        <w:tc>
          <w:tcPr>
            <w:tcW w:w="2552" w:type="dxa"/>
            <w:tcBorders>
              <w:top w:val="nil"/>
              <w:left w:val="nil"/>
              <w:bottom w:val="single" w:sz="8" w:space="0" w:color="808080"/>
              <w:right w:val="nil"/>
            </w:tcBorders>
            <w:noWrap/>
            <w:vAlign w:val="center"/>
          </w:tcPr>
          <w:p w14:paraId="1C3864D4" w14:textId="73F9426D" w:rsidR="00504357" w:rsidRPr="00F91A1E" w:rsidRDefault="00504357" w:rsidP="00504357">
            <w:pPr>
              <w:spacing w:after="0" w:line="240" w:lineRule="auto"/>
              <w:jc w:val="left"/>
              <w:rPr>
                <w:rFonts w:cs="Arial"/>
                <w:b/>
                <w:sz w:val="16"/>
                <w:szCs w:val="16"/>
                <w:lang w:eastAsia="pl-PL"/>
              </w:rPr>
            </w:pPr>
            <w:r w:rsidRPr="00F91A1E">
              <w:rPr>
                <w:rFonts w:cs="Arial"/>
                <w:b/>
                <w:sz w:val="16"/>
                <w:szCs w:val="16"/>
                <w:lang w:eastAsia="pl-PL"/>
              </w:rPr>
              <w:t>Kredyty krótkoterminowe,        w tym udzielone przez:</w:t>
            </w:r>
          </w:p>
        </w:tc>
        <w:tc>
          <w:tcPr>
            <w:tcW w:w="1417" w:type="dxa"/>
            <w:tcBorders>
              <w:top w:val="nil"/>
              <w:left w:val="nil"/>
              <w:bottom w:val="single" w:sz="8" w:space="0" w:color="808080"/>
              <w:right w:val="nil"/>
            </w:tcBorders>
            <w:shd w:val="clear" w:color="000000" w:fill="FFFFFF"/>
            <w:noWrap/>
            <w:vAlign w:val="center"/>
          </w:tcPr>
          <w:p w14:paraId="3A80D99B" w14:textId="3C0518FC" w:rsidR="00504357" w:rsidRPr="00F91A1E" w:rsidRDefault="00C25113" w:rsidP="00504357">
            <w:pPr>
              <w:spacing w:after="0"/>
              <w:jc w:val="right"/>
              <w:rPr>
                <w:rFonts w:cs="Arial"/>
                <w:b/>
                <w:bCs/>
                <w:sz w:val="16"/>
                <w:szCs w:val="16"/>
              </w:rPr>
            </w:pPr>
            <w:r w:rsidRPr="00F91A1E">
              <w:rPr>
                <w:rFonts w:cs="Arial"/>
                <w:b/>
                <w:bCs/>
                <w:sz w:val="16"/>
                <w:szCs w:val="16"/>
              </w:rPr>
              <w:t>66 383</w:t>
            </w:r>
          </w:p>
        </w:tc>
        <w:tc>
          <w:tcPr>
            <w:tcW w:w="1276" w:type="dxa"/>
            <w:tcBorders>
              <w:top w:val="nil"/>
              <w:left w:val="nil"/>
              <w:bottom w:val="single" w:sz="8" w:space="0" w:color="808080"/>
              <w:right w:val="nil"/>
            </w:tcBorders>
            <w:noWrap/>
            <w:vAlign w:val="center"/>
          </w:tcPr>
          <w:p w14:paraId="7C28D8CF" w14:textId="77777777" w:rsidR="00504357" w:rsidRPr="00F91A1E" w:rsidRDefault="00504357" w:rsidP="00504357">
            <w:pPr>
              <w:spacing w:after="0"/>
              <w:jc w:val="right"/>
              <w:rPr>
                <w:rFonts w:cs="Arial"/>
                <w:b/>
                <w:bCs/>
                <w:sz w:val="16"/>
                <w:szCs w:val="16"/>
              </w:rPr>
            </w:pPr>
            <w:r w:rsidRPr="00F91A1E">
              <w:rPr>
                <w:rFonts w:cs="Arial"/>
                <w:b/>
                <w:bCs/>
                <w:sz w:val="16"/>
                <w:szCs w:val="16"/>
              </w:rPr>
              <w:t>100%</w:t>
            </w:r>
          </w:p>
        </w:tc>
        <w:tc>
          <w:tcPr>
            <w:tcW w:w="1417" w:type="dxa"/>
            <w:tcBorders>
              <w:top w:val="nil"/>
              <w:left w:val="nil"/>
              <w:bottom w:val="single" w:sz="8" w:space="0" w:color="808080"/>
              <w:right w:val="nil"/>
            </w:tcBorders>
            <w:shd w:val="clear" w:color="000000" w:fill="FFFFFF"/>
            <w:noWrap/>
            <w:vAlign w:val="center"/>
          </w:tcPr>
          <w:p w14:paraId="461284AB" w14:textId="3BD404E6" w:rsidR="00504357" w:rsidRPr="00F91A1E" w:rsidRDefault="00504357" w:rsidP="00504357">
            <w:pPr>
              <w:spacing w:after="0"/>
              <w:jc w:val="right"/>
              <w:rPr>
                <w:rFonts w:cs="Arial"/>
                <w:b/>
                <w:bCs/>
                <w:sz w:val="16"/>
                <w:szCs w:val="16"/>
              </w:rPr>
            </w:pPr>
            <w:r w:rsidRPr="00F91A1E">
              <w:rPr>
                <w:rFonts w:cs="Arial"/>
                <w:b/>
                <w:bCs/>
                <w:sz w:val="16"/>
                <w:szCs w:val="16"/>
              </w:rPr>
              <w:t>81 311</w:t>
            </w:r>
          </w:p>
        </w:tc>
        <w:tc>
          <w:tcPr>
            <w:tcW w:w="1276" w:type="dxa"/>
            <w:tcBorders>
              <w:top w:val="nil"/>
              <w:left w:val="nil"/>
              <w:bottom w:val="single" w:sz="8" w:space="0" w:color="808080"/>
              <w:right w:val="nil"/>
            </w:tcBorders>
            <w:noWrap/>
            <w:vAlign w:val="center"/>
          </w:tcPr>
          <w:p w14:paraId="4F787D8B" w14:textId="7DE8A36B" w:rsidR="00504357" w:rsidRPr="00F91A1E" w:rsidRDefault="00504357" w:rsidP="00504357">
            <w:pPr>
              <w:spacing w:after="0"/>
              <w:jc w:val="right"/>
              <w:rPr>
                <w:rFonts w:cs="Arial"/>
                <w:b/>
                <w:bCs/>
                <w:sz w:val="16"/>
                <w:szCs w:val="16"/>
              </w:rPr>
            </w:pPr>
            <w:r w:rsidRPr="00F91A1E">
              <w:rPr>
                <w:rFonts w:cs="Arial"/>
                <w:b/>
                <w:bCs/>
                <w:sz w:val="16"/>
                <w:szCs w:val="16"/>
              </w:rPr>
              <w:t>100%</w:t>
            </w:r>
          </w:p>
        </w:tc>
        <w:tc>
          <w:tcPr>
            <w:tcW w:w="990" w:type="dxa"/>
            <w:tcBorders>
              <w:top w:val="nil"/>
              <w:left w:val="nil"/>
              <w:bottom w:val="single" w:sz="8" w:space="0" w:color="808080"/>
              <w:right w:val="nil"/>
            </w:tcBorders>
            <w:shd w:val="clear" w:color="000000" w:fill="FFFFFF"/>
            <w:noWrap/>
            <w:vAlign w:val="center"/>
          </w:tcPr>
          <w:p w14:paraId="5C752D23" w14:textId="1EBF2D61" w:rsidR="00504357" w:rsidRPr="00F91A1E" w:rsidRDefault="00C25113" w:rsidP="00504357">
            <w:pPr>
              <w:spacing w:after="0"/>
              <w:jc w:val="right"/>
              <w:rPr>
                <w:rFonts w:cs="Arial"/>
                <w:b/>
                <w:bCs/>
                <w:sz w:val="16"/>
                <w:szCs w:val="16"/>
              </w:rPr>
            </w:pPr>
            <w:r w:rsidRPr="00F91A1E">
              <w:rPr>
                <w:rFonts w:cs="Arial"/>
                <w:b/>
                <w:bCs/>
                <w:sz w:val="16"/>
                <w:szCs w:val="16"/>
              </w:rPr>
              <w:t>- 14 928</w:t>
            </w:r>
          </w:p>
        </w:tc>
        <w:tc>
          <w:tcPr>
            <w:tcW w:w="1134" w:type="dxa"/>
            <w:tcBorders>
              <w:top w:val="nil"/>
              <w:left w:val="nil"/>
              <w:bottom w:val="single" w:sz="8" w:space="0" w:color="808080"/>
              <w:right w:val="nil"/>
            </w:tcBorders>
            <w:noWrap/>
            <w:vAlign w:val="center"/>
          </w:tcPr>
          <w:p w14:paraId="16518A48" w14:textId="6FBD09B1" w:rsidR="00504357" w:rsidRPr="00F91A1E" w:rsidRDefault="00C25113" w:rsidP="00504357">
            <w:pPr>
              <w:spacing w:after="0"/>
              <w:jc w:val="right"/>
              <w:rPr>
                <w:rFonts w:cs="Arial"/>
                <w:b/>
                <w:bCs/>
                <w:sz w:val="16"/>
                <w:szCs w:val="16"/>
              </w:rPr>
            </w:pPr>
            <w:r w:rsidRPr="00F91A1E">
              <w:rPr>
                <w:rFonts w:cs="Arial"/>
                <w:b/>
                <w:bCs/>
                <w:sz w:val="16"/>
                <w:szCs w:val="16"/>
              </w:rPr>
              <w:t>82</w:t>
            </w:r>
            <w:r w:rsidR="00504357" w:rsidRPr="00F91A1E">
              <w:rPr>
                <w:rFonts w:cs="Arial"/>
                <w:b/>
                <w:bCs/>
                <w:sz w:val="16"/>
                <w:szCs w:val="16"/>
              </w:rPr>
              <w:t>%</w:t>
            </w:r>
          </w:p>
        </w:tc>
      </w:tr>
      <w:tr w:rsidR="00504357" w:rsidRPr="002333DE" w14:paraId="523EABE5" w14:textId="77777777" w:rsidTr="004F2480">
        <w:trPr>
          <w:trHeight w:val="270"/>
          <w:jc w:val="center"/>
        </w:trPr>
        <w:tc>
          <w:tcPr>
            <w:tcW w:w="2552" w:type="dxa"/>
            <w:tcBorders>
              <w:top w:val="nil"/>
              <w:left w:val="nil"/>
              <w:bottom w:val="single" w:sz="8" w:space="0" w:color="808080"/>
              <w:right w:val="nil"/>
            </w:tcBorders>
            <w:noWrap/>
            <w:vAlign w:val="center"/>
          </w:tcPr>
          <w:p w14:paraId="22530B49" w14:textId="77777777" w:rsidR="00504357" w:rsidRPr="00F91A1E" w:rsidRDefault="00504357" w:rsidP="00504357">
            <w:pPr>
              <w:spacing w:after="0" w:line="240" w:lineRule="auto"/>
              <w:jc w:val="right"/>
              <w:rPr>
                <w:rFonts w:cs="Arial"/>
                <w:sz w:val="16"/>
                <w:szCs w:val="16"/>
                <w:lang w:eastAsia="pl-PL"/>
              </w:rPr>
            </w:pPr>
            <w:r w:rsidRPr="00F91A1E">
              <w:rPr>
                <w:rFonts w:cs="Arial"/>
                <w:sz w:val="16"/>
                <w:szCs w:val="16"/>
                <w:lang w:eastAsia="pl-PL"/>
              </w:rPr>
              <w:t>Bank Handlowy w Warszawie SA</w:t>
            </w:r>
          </w:p>
        </w:tc>
        <w:tc>
          <w:tcPr>
            <w:tcW w:w="1417" w:type="dxa"/>
            <w:tcBorders>
              <w:top w:val="nil"/>
              <w:left w:val="nil"/>
              <w:bottom w:val="single" w:sz="8" w:space="0" w:color="808080"/>
              <w:right w:val="nil"/>
            </w:tcBorders>
            <w:shd w:val="clear" w:color="000000" w:fill="FFFFFF"/>
            <w:noWrap/>
            <w:vAlign w:val="center"/>
          </w:tcPr>
          <w:p w14:paraId="66E4C649" w14:textId="69259D78" w:rsidR="00504357" w:rsidRPr="00F91A1E" w:rsidRDefault="00EE039F" w:rsidP="00504357">
            <w:pPr>
              <w:spacing w:after="0"/>
              <w:jc w:val="right"/>
              <w:rPr>
                <w:rFonts w:cs="Arial"/>
                <w:sz w:val="16"/>
                <w:szCs w:val="16"/>
              </w:rPr>
            </w:pPr>
            <w:r w:rsidRPr="00F91A1E">
              <w:rPr>
                <w:rFonts w:cs="Arial"/>
                <w:sz w:val="16"/>
                <w:szCs w:val="16"/>
              </w:rPr>
              <w:t>-</w:t>
            </w:r>
          </w:p>
        </w:tc>
        <w:tc>
          <w:tcPr>
            <w:tcW w:w="1276" w:type="dxa"/>
            <w:tcBorders>
              <w:top w:val="nil"/>
              <w:left w:val="nil"/>
              <w:bottom w:val="single" w:sz="8" w:space="0" w:color="808080"/>
              <w:right w:val="nil"/>
            </w:tcBorders>
            <w:noWrap/>
            <w:vAlign w:val="center"/>
          </w:tcPr>
          <w:p w14:paraId="7197C565" w14:textId="27AAE123" w:rsidR="00504357" w:rsidRPr="00F91A1E" w:rsidRDefault="00C25113" w:rsidP="00504357">
            <w:pPr>
              <w:spacing w:after="0"/>
              <w:jc w:val="right"/>
              <w:rPr>
                <w:rFonts w:cs="Arial"/>
                <w:sz w:val="16"/>
                <w:szCs w:val="16"/>
              </w:rPr>
            </w:pPr>
            <w:r w:rsidRPr="00F91A1E">
              <w:rPr>
                <w:rFonts w:cs="Arial"/>
                <w:sz w:val="16"/>
                <w:szCs w:val="16"/>
              </w:rPr>
              <w:t>0</w:t>
            </w:r>
            <w:r w:rsidR="00504357" w:rsidRPr="00F91A1E">
              <w:rPr>
                <w:rFonts w:cs="Arial"/>
                <w:sz w:val="16"/>
                <w:szCs w:val="16"/>
              </w:rPr>
              <w:t>%</w:t>
            </w:r>
          </w:p>
        </w:tc>
        <w:tc>
          <w:tcPr>
            <w:tcW w:w="1417" w:type="dxa"/>
            <w:tcBorders>
              <w:top w:val="nil"/>
              <w:left w:val="nil"/>
              <w:bottom w:val="single" w:sz="8" w:space="0" w:color="808080"/>
              <w:right w:val="nil"/>
            </w:tcBorders>
            <w:shd w:val="clear" w:color="000000" w:fill="FFFFFF"/>
            <w:noWrap/>
            <w:vAlign w:val="center"/>
          </w:tcPr>
          <w:p w14:paraId="667C9C97" w14:textId="7F1BB19C" w:rsidR="00504357" w:rsidRPr="00F91A1E" w:rsidRDefault="00504357" w:rsidP="00504357">
            <w:pPr>
              <w:spacing w:after="0"/>
              <w:jc w:val="right"/>
              <w:rPr>
                <w:rFonts w:cs="Arial"/>
                <w:sz w:val="16"/>
                <w:szCs w:val="16"/>
              </w:rPr>
            </w:pPr>
            <w:r w:rsidRPr="00F91A1E">
              <w:rPr>
                <w:rFonts w:cs="Arial"/>
                <w:sz w:val="16"/>
                <w:szCs w:val="16"/>
              </w:rPr>
              <w:t>20 920</w:t>
            </w:r>
          </w:p>
        </w:tc>
        <w:tc>
          <w:tcPr>
            <w:tcW w:w="1276" w:type="dxa"/>
            <w:tcBorders>
              <w:top w:val="nil"/>
              <w:left w:val="nil"/>
              <w:bottom w:val="single" w:sz="8" w:space="0" w:color="808080"/>
              <w:right w:val="nil"/>
            </w:tcBorders>
            <w:noWrap/>
            <w:vAlign w:val="center"/>
          </w:tcPr>
          <w:p w14:paraId="55903215" w14:textId="2C88CB42" w:rsidR="00504357" w:rsidRPr="00F91A1E" w:rsidRDefault="00504357" w:rsidP="00504357">
            <w:pPr>
              <w:spacing w:after="0"/>
              <w:jc w:val="right"/>
              <w:rPr>
                <w:rFonts w:cs="Arial"/>
                <w:sz w:val="16"/>
                <w:szCs w:val="16"/>
              </w:rPr>
            </w:pPr>
            <w:r w:rsidRPr="00F91A1E">
              <w:rPr>
                <w:rFonts w:cs="Arial"/>
                <w:sz w:val="16"/>
                <w:szCs w:val="16"/>
              </w:rPr>
              <w:t>26%</w:t>
            </w:r>
          </w:p>
        </w:tc>
        <w:tc>
          <w:tcPr>
            <w:tcW w:w="990" w:type="dxa"/>
            <w:tcBorders>
              <w:top w:val="nil"/>
              <w:left w:val="nil"/>
              <w:bottom w:val="single" w:sz="8" w:space="0" w:color="808080"/>
              <w:right w:val="nil"/>
            </w:tcBorders>
            <w:shd w:val="clear" w:color="000000" w:fill="FFFFFF"/>
            <w:noWrap/>
            <w:vAlign w:val="center"/>
          </w:tcPr>
          <w:p w14:paraId="17DE38AE" w14:textId="2D584B04" w:rsidR="00504357" w:rsidRPr="00F91A1E" w:rsidRDefault="00504357" w:rsidP="00504357">
            <w:pPr>
              <w:spacing w:after="0"/>
              <w:jc w:val="right"/>
              <w:rPr>
                <w:rFonts w:cs="Arial"/>
                <w:sz w:val="16"/>
                <w:szCs w:val="16"/>
              </w:rPr>
            </w:pPr>
            <w:r w:rsidRPr="00F91A1E">
              <w:rPr>
                <w:rFonts w:cs="Arial"/>
                <w:sz w:val="16"/>
                <w:szCs w:val="16"/>
              </w:rPr>
              <w:t>-</w:t>
            </w:r>
            <w:r w:rsidR="00C25113" w:rsidRPr="00F91A1E">
              <w:rPr>
                <w:rFonts w:cs="Arial"/>
                <w:sz w:val="16"/>
                <w:szCs w:val="16"/>
              </w:rPr>
              <w:t>20 9</w:t>
            </w:r>
            <w:r w:rsidR="00EE039F" w:rsidRPr="00F91A1E">
              <w:rPr>
                <w:rFonts w:cs="Arial"/>
                <w:sz w:val="16"/>
                <w:szCs w:val="16"/>
              </w:rPr>
              <w:t>20</w:t>
            </w:r>
          </w:p>
        </w:tc>
        <w:tc>
          <w:tcPr>
            <w:tcW w:w="1134" w:type="dxa"/>
            <w:tcBorders>
              <w:top w:val="nil"/>
              <w:left w:val="nil"/>
              <w:bottom w:val="single" w:sz="8" w:space="0" w:color="808080"/>
              <w:right w:val="nil"/>
            </w:tcBorders>
            <w:noWrap/>
            <w:vAlign w:val="center"/>
          </w:tcPr>
          <w:p w14:paraId="43313803" w14:textId="0490377A" w:rsidR="00504357" w:rsidRPr="00F91A1E" w:rsidRDefault="00C25113" w:rsidP="00504357">
            <w:pPr>
              <w:spacing w:after="0"/>
              <w:jc w:val="right"/>
              <w:rPr>
                <w:rFonts w:cs="Arial"/>
                <w:sz w:val="16"/>
                <w:szCs w:val="16"/>
              </w:rPr>
            </w:pPr>
            <w:r w:rsidRPr="00F91A1E">
              <w:rPr>
                <w:rFonts w:cs="Arial"/>
                <w:sz w:val="16"/>
                <w:szCs w:val="16"/>
              </w:rPr>
              <w:t>0</w:t>
            </w:r>
            <w:r w:rsidR="00504357" w:rsidRPr="00F91A1E">
              <w:rPr>
                <w:rFonts w:cs="Arial"/>
                <w:sz w:val="16"/>
                <w:szCs w:val="16"/>
              </w:rPr>
              <w:t>%</w:t>
            </w:r>
          </w:p>
        </w:tc>
      </w:tr>
      <w:tr w:rsidR="00504357" w:rsidRPr="002333DE" w14:paraId="0BB7A0AD" w14:textId="77777777" w:rsidTr="004F2480">
        <w:trPr>
          <w:trHeight w:val="270"/>
          <w:jc w:val="center"/>
        </w:trPr>
        <w:tc>
          <w:tcPr>
            <w:tcW w:w="2552" w:type="dxa"/>
            <w:tcBorders>
              <w:top w:val="nil"/>
              <w:left w:val="nil"/>
              <w:bottom w:val="single" w:sz="8" w:space="0" w:color="808080"/>
              <w:right w:val="nil"/>
            </w:tcBorders>
            <w:noWrap/>
            <w:vAlign w:val="center"/>
          </w:tcPr>
          <w:p w14:paraId="4955641B" w14:textId="77777777" w:rsidR="00504357" w:rsidRPr="00F91A1E" w:rsidRDefault="00504357" w:rsidP="00504357">
            <w:pPr>
              <w:spacing w:after="0" w:line="240" w:lineRule="auto"/>
              <w:jc w:val="right"/>
              <w:rPr>
                <w:rFonts w:cs="Arial"/>
                <w:sz w:val="16"/>
                <w:szCs w:val="16"/>
                <w:lang w:eastAsia="pl-PL"/>
              </w:rPr>
            </w:pPr>
            <w:r w:rsidRPr="00F91A1E">
              <w:rPr>
                <w:rFonts w:cs="Arial"/>
                <w:sz w:val="16"/>
                <w:szCs w:val="16"/>
                <w:lang w:eastAsia="pl-PL"/>
              </w:rPr>
              <w:t>ING</w:t>
            </w:r>
          </w:p>
        </w:tc>
        <w:tc>
          <w:tcPr>
            <w:tcW w:w="1417" w:type="dxa"/>
            <w:tcBorders>
              <w:top w:val="nil"/>
              <w:left w:val="nil"/>
              <w:bottom w:val="single" w:sz="8" w:space="0" w:color="808080"/>
              <w:right w:val="nil"/>
            </w:tcBorders>
            <w:shd w:val="clear" w:color="000000" w:fill="FFFFFF"/>
            <w:noWrap/>
            <w:vAlign w:val="center"/>
          </w:tcPr>
          <w:p w14:paraId="6BEE3992" w14:textId="02DAC567" w:rsidR="00504357" w:rsidRPr="00F91A1E" w:rsidRDefault="00C25113" w:rsidP="00504357">
            <w:pPr>
              <w:spacing w:after="0"/>
              <w:jc w:val="right"/>
              <w:rPr>
                <w:rFonts w:cs="Arial"/>
                <w:sz w:val="16"/>
                <w:szCs w:val="16"/>
              </w:rPr>
            </w:pPr>
            <w:r w:rsidRPr="00F91A1E">
              <w:rPr>
                <w:rFonts w:cs="Arial"/>
                <w:sz w:val="16"/>
                <w:szCs w:val="16"/>
              </w:rPr>
              <w:t>64 579</w:t>
            </w:r>
          </w:p>
        </w:tc>
        <w:tc>
          <w:tcPr>
            <w:tcW w:w="1276" w:type="dxa"/>
            <w:tcBorders>
              <w:top w:val="nil"/>
              <w:left w:val="nil"/>
              <w:bottom w:val="single" w:sz="8" w:space="0" w:color="808080"/>
              <w:right w:val="nil"/>
            </w:tcBorders>
            <w:noWrap/>
            <w:vAlign w:val="center"/>
          </w:tcPr>
          <w:p w14:paraId="2D23871B" w14:textId="068DC589" w:rsidR="00504357" w:rsidRPr="00F91A1E" w:rsidRDefault="00C25113" w:rsidP="00504357">
            <w:pPr>
              <w:spacing w:after="0"/>
              <w:jc w:val="right"/>
              <w:rPr>
                <w:rFonts w:cs="Arial"/>
                <w:sz w:val="16"/>
                <w:szCs w:val="16"/>
              </w:rPr>
            </w:pPr>
            <w:r w:rsidRPr="00F91A1E">
              <w:rPr>
                <w:rFonts w:cs="Arial"/>
                <w:sz w:val="16"/>
                <w:szCs w:val="16"/>
              </w:rPr>
              <w:t>97</w:t>
            </w:r>
            <w:r w:rsidR="00504357" w:rsidRPr="00F91A1E">
              <w:rPr>
                <w:rFonts w:cs="Arial"/>
                <w:sz w:val="16"/>
                <w:szCs w:val="16"/>
              </w:rPr>
              <w:t>%</w:t>
            </w:r>
          </w:p>
        </w:tc>
        <w:tc>
          <w:tcPr>
            <w:tcW w:w="1417" w:type="dxa"/>
            <w:tcBorders>
              <w:top w:val="nil"/>
              <w:left w:val="nil"/>
              <w:bottom w:val="single" w:sz="8" w:space="0" w:color="808080"/>
              <w:right w:val="nil"/>
            </w:tcBorders>
            <w:shd w:val="clear" w:color="000000" w:fill="FFFFFF"/>
            <w:noWrap/>
            <w:vAlign w:val="center"/>
          </w:tcPr>
          <w:p w14:paraId="4702F465" w14:textId="1DD3BF6F" w:rsidR="00504357" w:rsidRPr="00F91A1E" w:rsidRDefault="00504357" w:rsidP="00504357">
            <w:pPr>
              <w:spacing w:after="0"/>
              <w:jc w:val="right"/>
              <w:rPr>
                <w:rFonts w:cs="Arial"/>
                <w:sz w:val="16"/>
                <w:szCs w:val="16"/>
              </w:rPr>
            </w:pPr>
            <w:r w:rsidRPr="00F91A1E">
              <w:rPr>
                <w:rFonts w:cs="Arial"/>
                <w:sz w:val="16"/>
                <w:szCs w:val="16"/>
              </w:rPr>
              <w:t>55 729</w:t>
            </w:r>
          </w:p>
        </w:tc>
        <w:tc>
          <w:tcPr>
            <w:tcW w:w="1276" w:type="dxa"/>
            <w:tcBorders>
              <w:top w:val="nil"/>
              <w:left w:val="nil"/>
              <w:bottom w:val="single" w:sz="8" w:space="0" w:color="808080"/>
              <w:right w:val="nil"/>
            </w:tcBorders>
            <w:noWrap/>
            <w:vAlign w:val="center"/>
          </w:tcPr>
          <w:p w14:paraId="57669B82" w14:textId="658858DC" w:rsidR="00504357" w:rsidRPr="00F91A1E" w:rsidRDefault="00504357" w:rsidP="00504357">
            <w:pPr>
              <w:spacing w:after="0"/>
              <w:jc w:val="right"/>
              <w:rPr>
                <w:rFonts w:cs="Arial"/>
                <w:sz w:val="16"/>
                <w:szCs w:val="16"/>
              </w:rPr>
            </w:pPr>
            <w:r w:rsidRPr="00F91A1E">
              <w:rPr>
                <w:rFonts w:cs="Arial"/>
                <w:sz w:val="16"/>
                <w:szCs w:val="16"/>
              </w:rPr>
              <w:t>69%</w:t>
            </w:r>
          </w:p>
        </w:tc>
        <w:tc>
          <w:tcPr>
            <w:tcW w:w="990" w:type="dxa"/>
            <w:tcBorders>
              <w:top w:val="nil"/>
              <w:left w:val="nil"/>
              <w:bottom w:val="single" w:sz="8" w:space="0" w:color="808080"/>
              <w:right w:val="nil"/>
            </w:tcBorders>
            <w:shd w:val="clear" w:color="000000" w:fill="FFFFFF"/>
            <w:noWrap/>
            <w:vAlign w:val="center"/>
          </w:tcPr>
          <w:p w14:paraId="1668BBBF" w14:textId="1DF03402" w:rsidR="00504357" w:rsidRPr="00F91A1E" w:rsidRDefault="00C25113" w:rsidP="00504357">
            <w:pPr>
              <w:spacing w:after="0"/>
              <w:jc w:val="right"/>
              <w:rPr>
                <w:rFonts w:cs="Arial"/>
                <w:sz w:val="16"/>
                <w:szCs w:val="16"/>
              </w:rPr>
            </w:pPr>
            <w:r w:rsidRPr="00F91A1E">
              <w:rPr>
                <w:rFonts w:cs="Arial"/>
                <w:sz w:val="16"/>
                <w:szCs w:val="16"/>
              </w:rPr>
              <w:t>8 850</w:t>
            </w:r>
          </w:p>
        </w:tc>
        <w:tc>
          <w:tcPr>
            <w:tcW w:w="1134" w:type="dxa"/>
            <w:tcBorders>
              <w:top w:val="nil"/>
              <w:left w:val="nil"/>
              <w:bottom w:val="single" w:sz="8" w:space="0" w:color="808080"/>
              <w:right w:val="nil"/>
            </w:tcBorders>
            <w:noWrap/>
            <w:vAlign w:val="center"/>
          </w:tcPr>
          <w:p w14:paraId="4AF748FB" w14:textId="1E97AEA1" w:rsidR="00504357" w:rsidRPr="00F91A1E" w:rsidRDefault="00504357" w:rsidP="00504357">
            <w:pPr>
              <w:spacing w:after="0"/>
              <w:jc w:val="right"/>
              <w:rPr>
                <w:rFonts w:cs="Arial"/>
                <w:sz w:val="16"/>
                <w:szCs w:val="16"/>
              </w:rPr>
            </w:pPr>
            <w:r w:rsidRPr="00F91A1E">
              <w:rPr>
                <w:rFonts w:cs="Arial"/>
                <w:sz w:val="16"/>
                <w:szCs w:val="16"/>
              </w:rPr>
              <w:t>1</w:t>
            </w:r>
            <w:r w:rsidR="00C25113" w:rsidRPr="00F91A1E">
              <w:rPr>
                <w:rFonts w:cs="Arial"/>
                <w:sz w:val="16"/>
                <w:szCs w:val="16"/>
              </w:rPr>
              <w:t>16</w:t>
            </w:r>
            <w:r w:rsidRPr="00F91A1E">
              <w:rPr>
                <w:rFonts w:cs="Arial"/>
                <w:sz w:val="16"/>
                <w:szCs w:val="16"/>
              </w:rPr>
              <w:t>%</w:t>
            </w:r>
          </w:p>
        </w:tc>
      </w:tr>
      <w:tr w:rsidR="00504357" w:rsidRPr="002333DE" w14:paraId="55C496E6" w14:textId="77777777" w:rsidTr="004F2480">
        <w:trPr>
          <w:trHeight w:val="270"/>
          <w:jc w:val="center"/>
        </w:trPr>
        <w:tc>
          <w:tcPr>
            <w:tcW w:w="2552" w:type="dxa"/>
            <w:tcBorders>
              <w:top w:val="nil"/>
              <w:left w:val="nil"/>
              <w:bottom w:val="single" w:sz="8" w:space="0" w:color="808080"/>
              <w:right w:val="nil"/>
            </w:tcBorders>
            <w:noWrap/>
            <w:vAlign w:val="center"/>
          </w:tcPr>
          <w:p w14:paraId="1E9BB802" w14:textId="77777777" w:rsidR="00504357" w:rsidRPr="00F91A1E" w:rsidRDefault="00504357" w:rsidP="00504357">
            <w:pPr>
              <w:spacing w:after="0" w:line="240" w:lineRule="auto"/>
              <w:jc w:val="right"/>
              <w:rPr>
                <w:rFonts w:cs="Arial"/>
                <w:sz w:val="16"/>
                <w:szCs w:val="16"/>
                <w:lang w:eastAsia="pl-PL"/>
              </w:rPr>
            </w:pPr>
            <w:r w:rsidRPr="00F91A1E">
              <w:rPr>
                <w:rFonts w:cs="Arial"/>
                <w:sz w:val="16"/>
                <w:szCs w:val="16"/>
                <w:lang w:eastAsia="pl-PL"/>
              </w:rPr>
              <w:lastRenderedPageBreak/>
              <w:t xml:space="preserve">CITI Handlowy </w:t>
            </w:r>
          </w:p>
        </w:tc>
        <w:tc>
          <w:tcPr>
            <w:tcW w:w="1417" w:type="dxa"/>
            <w:tcBorders>
              <w:top w:val="nil"/>
              <w:left w:val="nil"/>
              <w:bottom w:val="single" w:sz="8" w:space="0" w:color="808080"/>
              <w:right w:val="nil"/>
            </w:tcBorders>
            <w:shd w:val="clear" w:color="000000" w:fill="FFFFFF"/>
            <w:noWrap/>
            <w:vAlign w:val="center"/>
          </w:tcPr>
          <w:p w14:paraId="56EEF02E" w14:textId="2AEF5F0C" w:rsidR="00504357" w:rsidRPr="00F91A1E" w:rsidRDefault="00C25113" w:rsidP="00504357">
            <w:pPr>
              <w:spacing w:after="0"/>
              <w:jc w:val="right"/>
              <w:rPr>
                <w:rFonts w:cs="Arial"/>
                <w:sz w:val="16"/>
                <w:szCs w:val="16"/>
              </w:rPr>
            </w:pPr>
            <w:r w:rsidRPr="00F91A1E">
              <w:rPr>
                <w:rFonts w:cs="Arial"/>
                <w:sz w:val="16"/>
                <w:szCs w:val="16"/>
              </w:rPr>
              <w:t xml:space="preserve">1 </w:t>
            </w:r>
            <w:r w:rsidR="00EE039F" w:rsidRPr="00F91A1E">
              <w:rPr>
                <w:rFonts w:cs="Arial"/>
                <w:sz w:val="16"/>
                <w:szCs w:val="16"/>
              </w:rPr>
              <w:t>804</w:t>
            </w:r>
          </w:p>
        </w:tc>
        <w:tc>
          <w:tcPr>
            <w:tcW w:w="1276" w:type="dxa"/>
            <w:tcBorders>
              <w:top w:val="nil"/>
              <w:left w:val="nil"/>
              <w:bottom w:val="single" w:sz="8" w:space="0" w:color="808080"/>
              <w:right w:val="nil"/>
            </w:tcBorders>
            <w:noWrap/>
            <w:vAlign w:val="center"/>
          </w:tcPr>
          <w:p w14:paraId="2780EB2E" w14:textId="2E01F1B3" w:rsidR="00504357" w:rsidRPr="00F91A1E" w:rsidRDefault="00C25113" w:rsidP="00504357">
            <w:pPr>
              <w:spacing w:after="0"/>
              <w:jc w:val="right"/>
              <w:rPr>
                <w:rFonts w:cs="Arial"/>
                <w:sz w:val="16"/>
                <w:szCs w:val="16"/>
              </w:rPr>
            </w:pPr>
            <w:r w:rsidRPr="00F91A1E">
              <w:rPr>
                <w:rFonts w:cs="Arial"/>
                <w:sz w:val="16"/>
                <w:szCs w:val="16"/>
              </w:rPr>
              <w:t>3</w:t>
            </w:r>
            <w:r w:rsidR="00504357" w:rsidRPr="00F91A1E">
              <w:rPr>
                <w:rFonts w:cs="Arial"/>
                <w:sz w:val="16"/>
                <w:szCs w:val="16"/>
              </w:rPr>
              <w:t>%</w:t>
            </w:r>
          </w:p>
        </w:tc>
        <w:tc>
          <w:tcPr>
            <w:tcW w:w="1417" w:type="dxa"/>
            <w:tcBorders>
              <w:top w:val="nil"/>
              <w:left w:val="nil"/>
              <w:bottom w:val="single" w:sz="8" w:space="0" w:color="808080"/>
              <w:right w:val="nil"/>
            </w:tcBorders>
            <w:shd w:val="clear" w:color="000000" w:fill="FFFFFF"/>
            <w:noWrap/>
            <w:vAlign w:val="center"/>
          </w:tcPr>
          <w:p w14:paraId="17CB0EB8" w14:textId="53C28E04" w:rsidR="00504357" w:rsidRPr="00F91A1E" w:rsidRDefault="00504357" w:rsidP="00504357">
            <w:pPr>
              <w:spacing w:after="0"/>
              <w:jc w:val="right"/>
              <w:rPr>
                <w:rFonts w:cs="Arial"/>
                <w:sz w:val="16"/>
                <w:szCs w:val="16"/>
              </w:rPr>
            </w:pPr>
            <w:r w:rsidRPr="00F91A1E">
              <w:rPr>
                <w:rFonts w:cs="Arial"/>
                <w:sz w:val="16"/>
                <w:szCs w:val="16"/>
              </w:rPr>
              <w:t>4 662</w:t>
            </w:r>
          </w:p>
        </w:tc>
        <w:tc>
          <w:tcPr>
            <w:tcW w:w="1276" w:type="dxa"/>
            <w:tcBorders>
              <w:top w:val="nil"/>
              <w:left w:val="nil"/>
              <w:bottom w:val="single" w:sz="8" w:space="0" w:color="808080"/>
              <w:right w:val="nil"/>
            </w:tcBorders>
            <w:noWrap/>
            <w:vAlign w:val="center"/>
          </w:tcPr>
          <w:p w14:paraId="64005580" w14:textId="4798A8ED" w:rsidR="00504357" w:rsidRPr="00F91A1E" w:rsidRDefault="00504357" w:rsidP="00504357">
            <w:pPr>
              <w:spacing w:after="0"/>
              <w:jc w:val="right"/>
              <w:rPr>
                <w:rFonts w:cs="Arial"/>
                <w:sz w:val="16"/>
                <w:szCs w:val="16"/>
              </w:rPr>
            </w:pPr>
            <w:r w:rsidRPr="00F91A1E">
              <w:rPr>
                <w:rFonts w:cs="Arial"/>
                <w:sz w:val="16"/>
                <w:szCs w:val="16"/>
              </w:rPr>
              <w:t>6%</w:t>
            </w:r>
          </w:p>
        </w:tc>
        <w:tc>
          <w:tcPr>
            <w:tcW w:w="990" w:type="dxa"/>
            <w:tcBorders>
              <w:top w:val="nil"/>
              <w:left w:val="nil"/>
              <w:bottom w:val="single" w:sz="8" w:space="0" w:color="808080"/>
              <w:right w:val="nil"/>
            </w:tcBorders>
            <w:shd w:val="clear" w:color="000000" w:fill="FFFFFF"/>
            <w:noWrap/>
            <w:vAlign w:val="center"/>
          </w:tcPr>
          <w:p w14:paraId="7BDCF33A" w14:textId="50DB45FA" w:rsidR="00504357" w:rsidRPr="00F91A1E" w:rsidRDefault="00C25113" w:rsidP="00504357">
            <w:pPr>
              <w:spacing w:after="0"/>
              <w:jc w:val="right"/>
              <w:rPr>
                <w:rFonts w:cs="Arial"/>
                <w:sz w:val="16"/>
                <w:szCs w:val="16"/>
              </w:rPr>
            </w:pPr>
            <w:r w:rsidRPr="00F91A1E">
              <w:rPr>
                <w:rFonts w:cs="Arial"/>
                <w:sz w:val="16"/>
                <w:szCs w:val="16"/>
              </w:rPr>
              <w:t>- 2 8</w:t>
            </w:r>
            <w:r w:rsidR="00EE039F" w:rsidRPr="00F91A1E">
              <w:rPr>
                <w:rFonts w:cs="Arial"/>
                <w:sz w:val="16"/>
                <w:szCs w:val="16"/>
              </w:rPr>
              <w:t>58</w:t>
            </w:r>
          </w:p>
        </w:tc>
        <w:tc>
          <w:tcPr>
            <w:tcW w:w="1134" w:type="dxa"/>
            <w:tcBorders>
              <w:top w:val="nil"/>
              <w:left w:val="nil"/>
              <w:bottom w:val="single" w:sz="8" w:space="0" w:color="808080"/>
              <w:right w:val="nil"/>
            </w:tcBorders>
            <w:noWrap/>
            <w:vAlign w:val="center"/>
          </w:tcPr>
          <w:p w14:paraId="666BEF34" w14:textId="47BB8D60" w:rsidR="00504357" w:rsidRPr="00F91A1E" w:rsidRDefault="00C25113" w:rsidP="00504357">
            <w:pPr>
              <w:spacing w:after="0"/>
              <w:jc w:val="right"/>
              <w:rPr>
                <w:rFonts w:cs="Arial"/>
                <w:sz w:val="16"/>
                <w:szCs w:val="16"/>
              </w:rPr>
            </w:pPr>
            <w:r w:rsidRPr="00F91A1E">
              <w:rPr>
                <w:rFonts w:cs="Arial"/>
                <w:sz w:val="16"/>
                <w:szCs w:val="16"/>
              </w:rPr>
              <w:t>39%</w:t>
            </w:r>
          </w:p>
        </w:tc>
      </w:tr>
      <w:tr w:rsidR="00504357" w:rsidRPr="002333DE" w14:paraId="7AB67A76" w14:textId="77777777" w:rsidTr="004F2480">
        <w:trPr>
          <w:trHeight w:val="270"/>
          <w:jc w:val="center"/>
        </w:trPr>
        <w:tc>
          <w:tcPr>
            <w:tcW w:w="2552" w:type="dxa"/>
            <w:tcBorders>
              <w:top w:val="double" w:sz="6" w:space="0" w:color="auto"/>
              <w:left w:val="nil"/>
              <w:bottom w:val="double" w:sz="6" w:space="0" w:color="auto"/>
              <w:right w:val="nil"/>
            </w:tcBorders>
            <w:vAlign w:val="center"/>
          </w:tcPr>
          <w:p w14:paraId="673AACB0" w14:textId="77777777" w:rsidR="00504357" w:rsidRPr="00F91A1E" w:rsidRDefault="00504357" w:rsidP="00504357">
            <w:pPr>
              <w:spacing w:after="0" w:line="240" w:lineRule="auto"/>
              <w:jc w:val="left"/>
              <w:rPr>
                <w:rFonts w:cs="Arial"/>
                <w:b/>
                <w:bCs/>
                <w:sz w:val="16"/>
                <w:szCs w:val="16"/>
                <w:lang w:eastAsia="pl-PL"/>
              </w:rPr>
            </w:pPr>
            <w:r w:rsidRPr="00F91A1E">
              <w:rPr>
                <w:rFonts w:cs="Arial"/>
                <w:b/>
                <w:bCs/>
                <w:sz w:val="16"/>
                <w:szCs w:val="16"/>
                <w:lang w:eastAsia="pl-PL"/>
              </w:rPr>
              <w:t>Podsumowanie</w:t>
            </w:r>
          </w:p>
        </w:tc>
        <w:tc>
          <w:tcPr>
            <w:tcW w:w="1417" w:type="dxa"/>
            <w:tcBorders>
              <w:top w:val="double" w:sz="6" w:space="0" w:color="auto"/>
              <w:left w:val="nil"/>
              <w:bottom w:val="double" w:sz="6" w:space="0" w:color="auto"/>
              <w:right w:val="nil"/>
            </w:tcBorders>
            <w:vAlign w:val="center"/>
          </w:tcPr>
          <w:p w14:paraId="50FFD76B" w14:textId="69284B24" w:rsidR="00504357" w:rsidRPr="00F91A1E" w:rsidRDefault="00C25113" w:rsidP="00504357">
            <w:pPr>
              <w:spacing w:after="0"/>
              <w:jc w:val="right"/>
              <w:rPr>
                <w:rFonts w:cs="Arial"/>
                <w:b/>
                <w:bCs/>
                <w:sz w:val="16"/>
                <w:szCs w:val="16"/>
              </w:rPr>
            </w:pPr>
            <w:r w:rsidRPr="00F91A1E">
              <w:rPr>
                <w:rFonts w:cs="Arial"/>
                <w:b/>
                <w:bCs/>
                <w:sz w:val="16"/>
                <w:szCs w:val="16"/>
              </w:rPr>
              <w:t>66 383</w:t>
            </w:r>
          </w:p>
        </w:tc>
        <w:tc>
          <w:tcPr>
            <w:tcW w:w="1276" w:type="dxa"/>
            <w:tcBorders>
              <w:top w:val="double" w:sz="6" w:space="0" w:color="auto"/>
              <w:left w:val="nil"/>
              <w:bottom w:val="double" w:sz="6" w:space="0" w:color="auto"/>
              <w:right w:val="nil"/>
            </w:tcBorders>
            <w:vAlign w:val="center"/>
          </w:tcPr>
          <w:p w14:paraId="01F80AE7" w14:textId="77777777" w:rsidR="00504357" w:rsidRPr="00F91A1E" w:rsidRDefault="00504357" w:rsidP="00504357">
            <w:pPr>
              <w:spacing w:after="0"/>
              <w:jc w:val="right"/>
              <w:rPr>
                <w:rFonts w:cs="Arial"/>
                <w:b/>
                <w:bCs/>
                <w:sz w:val="16"/>
                <w:szCs w:val="16"/>
              </w:rPr>
            </w:pPr>
            <w:r w:rsidRPr="00F91A1E">
              <w:rPr>
                <w:rFonts w:cs="Arial"/>
                <w:b/>
                <w:bCs/>
                <w:sz w:val="16"/>
                <w:szCs w:val="16"/>
              </w:rPr>
              <w:t>100%</w:t>
            </w:r>
          </w:p>
        </w:tc>
        <w:tc>
          <w:tcPr>
            <w:tcW w:w="1417" w:type="dxa"/>
            <w:tcBorders>
              <w:top w:val="double" w:sz="6" w:space="0" w:color="auto"/>
              <w:left w:val="nil"/>
              <w:bottom w:val="double" w:sz="6" w:space="0" w:color="auto"/>
              <w:right w:val="nil"/>
            </w:tcBorders>
            <w:vAlign w:val="center"/>
          </w:tcPr>
          <w:p w14:paraId="23C6EA08" w14:textId="007E8007" w:rsidR="00504357" w:rsidRPr="00F91A1E" w:rsidRDefault="00504357" w:rsidP="00504357">
            <w:pPr>
              <w:spacing w:after="0"/>
              <w:jc w:val="right"/>
              <w:rPr>
                <w:rFonts w:cs="Arial"/>
                <w:b/>
                <w:bCs/>
                <w:sz w:val="16"/>
                <w:szCs w:val="16"/>
              </w:rPr>
            </w:pPr>
            <w:r w:rsidRPr="00F91A1E">
              <w:rPr>
                <w:rFonts w:cs="Arial"/>
                <w:b/>
                <w:bCs/>
                <w:sz w:val="16"/>
                <w:szCs w:val="16"/>
              </w:rPr>
              <w:t>81 311</w:t>
            </w:r>
          </w:p>
        </w:tc>
        <w:tc>
          <w:tcPr>
            <w:tcW w:w="1276" w:type="dxa"/>
            <w:tcBorders>
              <w:top w:val="double" w:sz="6" w:space="0" w:color="auto"/>
              <w:left w:val="nil"/>
              <w:bottom w:val="double" w:sz="6" w:space="0" w:color="auto"/>
              <w:right w:val="nil"/>
            </w:tcBorders>
            <w:vAlign w:val="center"/>
          </w:tcPr>
          <w:p w14:paraId="210CEB89" w14:textId="3F2E4AB5" w:rsidR="00504357" w:rsidRPr="00F91A1E" w:rsidRDefault="00504357" w:rsidP="00504357">
            <w:pPr>
              <w:spacing w:after="0"/>
              <w:jc w:val="right"/>
              <w:rPr>
                <w:rFonts w:cs="Arial"/>
                <w:b/>
                <w:bCs/>
                <w:sz w:val="16"/>
                <w:szCs w:val="16"/>
              </w:rPr>
            </w:pPr>
            <w:r w:rsidRPr="00F91A1E">
              <w:rPr>
                <w:rFonts w:cs="Arial"/>
                <w:b/>
                <w:bCs/>
                <w:sz w:val="16"/>
                <w:szCs w:val="16"/>
              </w:rPr>
              <w:t>100%</w:t>
            </w:r>
          </w:p>
        </w:tc>
        <w:tc>
          <w:tcPr>
            <w:tcW w:w="990" w:type="dxa"/>
            <w:tcBorders>
              <w:top w:val="double" w:sz="6" w:space="0" w:color="auto"/>
              <w:left w:val="nil"/>
              <w:bottom w:val="double" w:sz="6" w:space="0" w:color="auto"/>
              <w:right w:val="nil"/>
            </w:tcBorders>
            <w:vAlign w:val="center"/>
          </w:tcPr>
          <w:p w14:paraId="07B49AD9" w14:textId="62DFC761" w:rsidR="00504357" w:rsidRPr="00F91A1E" w:rsidRDefault="00504357" w:rsidP="00504357">
            <w:pPr>
              <w:spacing w:after="0"/>
              <w:jc w:val="right"/>
              <w:rPr>
                <w:rFonts w:cs="Arial"/>
                <w:b/>
                <w:bCs/>
                <w:sz w:val="16"/>
                <w:szCs w:val="16"/>
              </w:rPr>
            </w:pPr>
            <w:r w:rsidRPr="00F91A1E">
              <w:rPr>
                <w:rFonts w:cs="Arial"/>
                <w:b/>
                <w:bCs/>
                <w:sz w:val="16"/>
                <w:szCs w:val="16"/>
              </w:rPr>
              <w:t>-</w:t>
            </w:r>
            <w:r w:rsidR="00C25113" w:rsidRPr="00F91A1E">
              <w:rPr>
                <w:rFonts w:cs="Arial"/>
                <w:b/>
                <w:bCs/>
                <w:sz w:val="16"/>
                <w:szCs w:val="16"/>
              </w:rPr>
              <w:t xml:space="preserve"> 14 928</w:t>
            </w:r>
          </w:p>
        </w:tc>
        <w:tc>
          <w:tcPr>
            <w:tcW w:w="1134" w:type="dxa"/>
            <w:tcBorders>
              <w:top w:val="double" w:sz="6" w:space="0" w:color="auto"/>
              <w:left w:val="nil"/>
              <w:bottom w:val="double" w:sz="6" w:space="0" w:color="auto"/>
              <w:right w:val="nil"/>
            </w:tcBorders>
            <w:vAlign w:val="center"/>
          </w:tcPr>
          <w:p w14:paraId="36A53386" w14:textId="427FBE91" w:rsidR="00504357" w:rsidRPr="00F91A1E" w:rsidRDefault="00C25113" w:rsidP="00504357">
            <w:pPr>
              <w:spacing w:after="0"/>
              <w:jc w:val="right"/>
              <w:rPr>
                <w:rFonts w:cs="Arial"/>
                <w:b/>
                <w:bCs/>
                <w:sz w:val="16"/>
                <w:szCs w:val="16"/>
              </w:rPr>
            </w:pPr>
            <w:r w:rsidRPr="00F91A1E">
              <w:rPr>
                <w:rFonts w:cs="Arial"/>
                <w:b/>
                <w:bCs/>
                <w:sz w:val="16"/>
                <w:szCs w:val="16"/>
              </w:rPr>
              <w:t>82</w:t>
            </w:r>
            <w:r w:rsidR="00504357" w:rsidRPr="00F91A1E">
              <w:rPr>
                <w:rFonts w:cs="Arial"/>
                <w:b/>
                <w:bCs/>
                <w:sz w:val="16"/>
                <w:szCs w:val="16"/>
              </w:rPr>
              <w:t>%</w:t>
            </w:r>
          </w:p>
        </w:tc>
      </w:tr>
    </w:tbl>
    <w:p w14:paraId="193C5016" w14:textId="65A3CC00" w:rsidR="004F2480" w:rsidRDefault="004F2480" w:rsidP="007964E4">
      <w:pPr>
        <w:spacing w:before="120" w:line="276" w:lineRule="auto"/>
      </w:pPr>
      <w:r>
        <w:t>Wyżej wymienione kredyty zostały udzielone w walucie polskiej. W 201</w:t>
      </w:r>
      <w:r w:rsidR="007964E4">
        <w:t>8</w:t>
      </w:r>
      <w:r>
        <w:t xml:space="preserve"> r. żaden bank nie wypowiedział spółce Apator SA umowy kredytowej, a spółka </w:t>
      </w:r>
      <w:r w:rsidRPr="002A4BB1">
        <w:t xml:space="preserve">Apator </w:t>
      </w:r>
      <w:r>
        <w:t>SA</w:t>
      </w:r>
      <w:r w:rsidRPr="002A4BB1">
        <w:t xml:space="preserve"> wywiązywał</w:t>
      </w:r>
      <w:r>
        <w:t>a</w:t>
      </w:r>
      <w:r w:rsidRPr="002A4BB1">
        <w:t xml:space="preserve"> się z</w:t>
      </w:r>
      <w:r>
        <w:t>e</w:t>
      </w:r>
      <w:r w:rsidRPr="002A4BB1">
        <w:t xml:space="preserve"> zobowiązań wynikających </w:t>
      </w:r>
      <w:r w:rsidR="007964E4">
        <w:br/>
      </w:r>
      <w:r w:rsidRPr="002A4BB1">
        <w:t>z zawartych umów kredytowych</w:t>
      </w:r>
      <w:r>
        <w:t>.</w:t>
      </w:r>
      <w:r w:rsidRPr="003E4AAA">
        <w:t xml:space="preserve"> </w:t>
      </w:r>
    </w:p>
    <w:p w14:paraId="39D91C95" w14:textId="7C7338C7" w:rsidR="004F2480" w:rsidRDefault="004F2480" w:rsidP="004F2480">
      <w:pPr>
        <w:spacing w:line="276" w:lineRule="auto"/>
      </w:pPr>
      <w:r w:rsidRPr="00F3112A">
        <w:t xml:space="preserve">Szczegółowe warunki dotyczące umów kredytowych Apator SA zostały </w:t>
      </w:r>
      <w:r w:rsidRPr="00E004BE">
        <w:t>zamieszczone w punkcie 7.14 Rocznego jednostkowego sprawozdania finansowego za rok 201</w:t>
      </w:r>
      <w:r w:rsidR="007964E4" w:rsidRPr="00E004BE">
        <w:t>8</w:t>
      </w:r>
      <w:r w:rsidRPr="00E004BE">
        <w:t xml:space="preserve"> spółki Apator SA (Raport roczny R – 201</w:t>
      </w:r>
      <w:r w:rsidR="007964E4" w:rsidRPr="00E004BE">
        <w:t>8</w:t>
      </w:r>
      <w:r w:rsidRPr="00E004BE">
        <w:t>).</w:t>
      </w:r>
    </w:p>
    <w:p w14:paraId="7C5351E7" w14:textId="77777777" w:rsidR="00906BF5" w:rsidRPr="009115DE" w:rsidRDefault="00906BF5" w:rsidP="009115DE">
      <w:pPr>
        <w:pStyle w:val="02Sekcjarozdziau"/>
        <w:tabs>
          <w:tab w:val="clear" w:pos="510"/>
          <w:tab w:val="left" w:pos="709"/>
        </w:tabs>
        <w:spacing w:after="240"/>
        <w:ind w:left="567" w:hanging="567"/>
        <w:jc w:val="both"/>
        <w:rPr>
          <w:sz w:val="24"/>
        </w:rPr>
      </w:pPr>
      <w:bookmarkStart w:id="661" w:name="_Toc497990128"/>
      <w:bookmarkStart w:id="662" w:name="_Toc497990129"/>
      <w:bookmarkStart w:id="663" w:name="_Toc497990130"/>
      <w:bookmarkStart w:id="664" w:name="_Toc497990135"/>
      <w:bookmarkStart w:id="665" w:name="_Toc497990141"/>
      <w:bookmarkStart w:id="666" w:name="_Toc497990142"/>
      <w:bookmarkStart w:id="667" w:name="_Toc497990143"/>
      <w:bookmarkStart w:id="668" w:name="_Toc497990144"/>
      <w:bookmarkStart w:id="669" w:name="_Toc497990145"/>
      <w:bookmarkStart w:id="670" w:name="_Toc497990146"/>
      <w:bookmarkStart w:id="671" w:name="_Toc482366134"/>
      <w:bookmarkStart w:id="672" w:name="_Toc497990149"/>
      <w:bookmarkStart w:id="673" w:name="_Toc507420258"/>
      <w:bookmarkStart w:id="674" w:name="_Toc6292443"/>
      <w:bookmarkEnd w:id="661"/>
      <w:bookmarkEnd w:id="662"/>
      <w:bookmarkEnd w:id="663"/>
      <w:bookmarkEnd w:id="664"/>
      <w:bookmarkEnd w:id="665"/>
      <w:bookmarkEnd w:id="666"/>
      <w:bookmarkEnd w:id="667"/>
      <w:bookmarkEnd w:id="668"/>
      <w:bookmarkEnd w:id="669"/>
      <w:bookmarkEnd w:id="670"/>
      <w:r w:rsidRPr="009115DE">
        <w:rPr>
          <w:sz w:val="24"/>
        </w:rPr>
        <w:t>Pożyczki</w:t>
      </w:r>
      <w:bookmarkEnd w:id="671"/>
      <w:bookmarkEnd w:id="672"/>
      <w:bookmarkEnd w:id="673"/>
      <w:bookmarkEnd w:id="674"/>
    </w:p>
    <w:p w14:paraId="237A047E" w14:textId="6D50D93E" w:rsidR="00BB2394" w:rsidRPr="00A13EC0" w:rsidRDefault="00BB2394" w:rsidP="00BB2394">
      <w:pPr>
        <w:spacing w:line="276" w:lineRule="auto"/>
        <w:rPr>
          <w:rFonts w:cs="Arial"/>
        </w:rPr>
      </w:pPr>
      <w:r w:rsidRPr="00F91A1E">
        <w:rPr>
          <w:rFonts w:cs="Arial"/>
        </w:rPr>
        <w:t>W poniższej tabeli przedstawiono stan udzielonych pożyczek przez Apator SA.</w:t>
      </w:r>
    </w:p>
    <w:tbl>
      <w:tblPr>
        <w:tblW w:w="9734" w:type="dxa"/>
        <w:jc w:val="center"/>
        <w:tblCellMar>
          <w:left w:w="70" w:type="dxa"/>
          <w:right w:w="70" w:type="dxa"/>
        </w:tblCellMar>
        <w:tblLook w:val="00A0" w:firstRow="1" w:lastRow="0" w:firstColumn="1" w:lastColumn="0" w:noHBand="0" w:noVBand="0"/>
      </w:tblPr>
      <w:tblGrid>
        <w:gridCol w:w="2268"/>
        <w:gridCol w:w="1276"/>
        <w:gridCol w:w="491"/>
        <w:gridCol w:w="661"/>
        <w:gridCol w:w="173"/>
        <w:gridCol w:w="132"/>
        <w:gridCol w:w="953"/>
        <w:gridCol w:w="128"/>
        <w:gridCol w:w="1006"/>
        <w:gridCol w:w="130"/>
        <w:gridCol w:w="275"/>
        <w:gridCol w:w="856"/>
        <w:gridCol w:w="123"/>
        <w:gridCol w:w="6"/>
        <w:gridCol w:w="1161"/>
        <w:gridCol w:w="51"/>
        <w:gridCol w:w="44"/>
      </w:tblGrid>
      <w:tr w:rsidR="00BB2394" w:rsidRPr="008C3E65" w14:paraId="26CF44F7" w14:textId="77777777" w:rsidTr="005D4991">
        <w:trPr>
          <w:trHeight w:val="270"/>
          <w:tblHeader/>
          <w:jc w:val="center"/>
        </w:trPr>
        <w:tc>
          <w:tcPr>
            <w:tcW w:w="2268" w:type="dxa"/>
            <w:vMerge w:val="restart"/>
            <w:tcBorders>
              <w:top w:val="single" w:sz="4" w:space="0" w:color="auto"/>
              <w:left w:val="nil"/>
              <w:right w:val="nil"/>
            </w:tcBorders>
            <w:shd w:val="clear" w:color="auto" w:fill="F2F2F2" w:themeFill="background1" w:themeFillShade="F2"/>
            <w:vAlign w:val="center"/>
          </w:tcPr>
          <w:p w14:paraId="1B0B117E" w14:textId="77777777" w:rsidR="00BB2394" w:rsidRPr="00057F28" w:rsidRDefault="00BB2394" w:rsidP="00422F78">
            <w:pPr>
              <w:spacing w:after="0" w:line="240" w:lineRule="auto"/>
              <w:jc w:val="left"/>
              <w:rPr>
                <w:rFonts w:cs="Arial"/>
                <w:b/>
                <w:sz w:val="16"/>
                <w:szCs w:val="16"/>
                <w:lang w:eastAsia="pl-PL"/>
              </w:rPr>
            </w:pPr>
            <w:r w:rsidRPr="00057F28">
              <w:rPr>
                <w:rFonts w:cs="Arial"/>
                <w:b/>
                <w:sz w:val="16"/>
                <w:szCs w:val="16"/>
                <w:lang w:eastAsia="pl-PL"/>
              </w:rPr>
              <w:t>Udzielone pożyczki</w:t>
            </w:r>
          </w:p>
        </w:tc>
        <w:tc>
          <w:tcPr>
            <w:tcW w:w="2733" w:type="dxa"/>
            <w:gridSpan w:val="5"/>
            <w:tcBorders>
              <w:top w:val="single" w:sz="4" w:space="0" w:color="auto"/>
              <w:left w:val="nil"/>
              <w:right w:val="nil"/>
            </w:tcBorders>
            <w:shd w:val="clear" w:color="auto" w:fill="F2F2F2" w:themeFill="background1" w:themeFillShade="F2"/>
            <w:vAlign w:val="center"/>
          </w:tcPr>
          <w:p w14:paraId="12AADFB3" w14:textId="29C62B76" w:rsidR="00BB2394" w:rsidRPr="00057F28" w:rsidRDefault="00BB2394" w:rsidP="00422F78">
            <w:pPr>
              <w:spacing w:after="0" w:line="240" w:lineRule="auto"/>
              <w:jc w:val="center"/>
              <w:rPr>
                <w:rFonts w:cs="Arial"/>
                <w:b/>
                <w:sz w:val="16"/>
                <w:szCs w:val="16"/>
                <w:lang w:eastAsia="pl-PL"/>
              </w:rPr>
            </w:pPr>
            <w:r w:rsidRPr="00057F28">
              <w:rPr>
                <w:rFonts w:cs="Arial"/>
                <w:b/>
                <w:sz w:val="16"/>
                <w:szCs w:val="16"/>
                <w:lang w:eastAsia="pl-PL"/>
              </w:rPr>
              <w:t>3</w:t>
            </w:r>
            <w:r w:rsidR="00A2712C">
              <w:rPr>
                <w:rFonts w:cs="Arial"/>
                <w:b/>
                <w:sz w:val="16"/>
                <w:szCs w:val="16"/>
                <w:lang w:eastAsia="pl-PL"/>
              </w:rPr>
              <w:t>1</w:t>
            </w:r>
            <w:r w:rsidRPr="00057F28">
              <w:rPr>
                <w:rFonts w:cs="Arial"/>
                <w:b/>
                <w:sz w:val="16"/>
                <w:szCs w:val="16"/>
                <w:lang w:eastAsia="pl-PL"/>
              </w:rPr>
              <w:t xml:space="preserve"> </w:t>
            </w:r>
            <w:r w:rsidR="00A2712C">
              <w:rPr>
                <w:rFonts w:cs="Arial"/>
                <w:b/>
                <w:sz w:val="16"/>
                <w:szCs w:val="16"/>
                <w:lang w:eastAsia="pl-PL"/>
              </w:rPr>
              <w:t>grudnia</w:t>
            </w:r>
            <w:r w:rsidR="00F042B4" w:rsidRPr="00057F28">
              <w:rPr>
                <w:rFonts w:cs="Arial"/>
                <w:b/>
                <w:sz w:val="16"/>
                <w:szCs w:val="16"/>
                <w:lang w:eastAsia="pl-PL"/>
              </w:rPr>
              <w:t xml:space="preserve"> 2018</w:t>
            </w:r>
            <w:r w:rsidRPr="00057F28">
              <w:rPr>
                <w:rFonts w:cs="Arial"/>
                <w:b/>
                <w:sz w:val="16"/>
                <w:szCs w:val="16"/>
                <w:lang w:eastAsia="pl-PL"/>
              </w:rPr>
              <w:t xml:space="preserve"> r.</w:t>
            </w:r>
          </w:p>
        </w:tc>
        <w:tc>
          <w:tcPr>
            <w:tcW w:w="2492" w:type="dxa"/>
            <w:gridSpan w:val="5"/>
            <w:tcBorders>
              <w:top w:val="single" w:sz="4" w:space="0" w:color="auto"/>
              <w:left w:val="nil"/>
              <w:right w:val="nil"/>
            </w:tcBorders>
            <w:shd w:val="clear" w:color="auto" w:fill="F2F2F2" w:themeFill="background1" w:themeFillShade="F2"/>
            <w:vAlign w:val="center"/>
          </w:tcPr>
          <w:p w14:paraId="40549019" w14:textId="77777777" w:rsidR="00BB2394" w:rsidRPr="00057F28" w:rsidRDefault="00BB2394" w:rsidP="00422F78">
            <w:pPr>
              <w:spacing w:after="0" w:line="240" w:lineRule="auto"/>
              <w:jc w:val="center"/>
              <w:rPr>
                <w:rFonts w:cs="Arial"/>
                <w:b/>
                <w:sz w:val="16"/>
                <w:szCs w:val="16"/>
                <w:lang w:eastAsia="pl-PL"/>
              </w:rPr>
            </w:pPr>
            <w:r w:rsidRPr="00057F28">
              <w:rPr>
                <w:rFonts w:cs="Arial"/>
                <w:b/>
                <w:sz w:val="16"/>
                <w:szCs w:val="16"/>
                <w:lang w:eastAsia="pl-PL"/>
              </w:rPr>
              <w:t>31 grudnia 201</w:t>
            </w:r>
            <w:r w:rsidR="00F042B4" w:rsidRPr="00057F28">
              <w:rPr>
                <w:rFonts w:cs="Arial"/>
                <w:b/>
                <w:sz w:val="16"/>
                <w:szCs w:val="16"/>
                <w:lang w:eastAsia="pl-PL"/>
              </w:rPr>
              <w:t>7</w:t>
            </w:r>
            <w:r w:rsidRPr="00057F28">
              <w:rPr>
                <w:rFonts w:cs="Arial"/>
                <w:b/>
                <w:sz w:val="16"/>
                <w:szCs w:val="16"/>
                <w:lang w:eastAsia="pl-PL"/>
              </w:rPr>
              <w:t xml:space="preserve"> r.</w:t>
            </w:r>
          </w:p>
        </w:tc>
        <w:tc>
          <w:tcPr>
            <w:tcW w:w="979" w:type="dxa"/>
            <w:gridSpan w:val="2"/>
            <w:tcBorders>
              <w:top w:val="single" w:sz="4" w:space="0" w:color="auto"/>
              <w:left w:val="nil"/>
              <w:right w:val="nil"/>
            </w:tcBorders>
            <w:shd w:val="clear" w:color="auto" w:fill="F2F2F2" w:themeFill="background1" w:themeFillShade="F2"/>
            <w:vAlign w:val="center"/>
          </w:tcPr>
          <w:p w14:paraId="0728E029" w14:textId="77777777" w:rsidR="00BB2394" w:rsidRPr="00057F28" w:rsidRDefault="00BB2394" w:rsidP="00F5039E">
            <w:pPr>
              <w:spacing w:after="0" w:line="240" w:lineRule="auto"/>
              <w:jc w:val="center"/>
              <w:rPr>
                <w:rFonts w:cs="Arial"/>
                <w:b/>
                <w:sz w:val="16"/>
                <w:szCs w:val="16"/>
                <w:lang w:eastAsia="pl-PL"/>
              </w:rPr>
            </w:pPr>
            <w:r w:rsidRPr="00057F28">
              <w:rPr>
                <w:rFonts w:cs="Arial"/>
                <w:b/>
                <w:sz w:val="16"/>
                <w:szCs w:val="16"/>
                <w:lang w:eastAsia="pl-PL"/>
              </w:rPr>
              <w:t>Zmiana r/r</w:t>
            </w:r>
          </w:p>
        </w:tc>
        <w:tc>
          <w:tcPr>
            <w:tcW w:w="1262" w:type="dxa"/>
            <w:gridSpan w:val="4"/>
            <w:tcBorders>
              <w:top w:val="single" w:sz="4" w:space="0" w:color="auto"/>
              <w:left w:val="nil"/>
              <w:right w:val="nil"/>
            </w:tcBorders>
            <w:shd w:val="clear" w:color="auto" w:fill="F2F2F2" w:themeFill="background1" w:themeFillShade="F2"/>
            <w:vAlign w:val="center"/>
          </w:tcPr>
          <w:p w14:paraId="462C268A" w14:textId="77777777" w:rsidR="00BB2394" w:rsidRPr="00057F28" w:rsidRDefault="00BB2394" w:rsidP="00F5039E">
            <w:pPr>
              <w:spacing w:after="0" w:line="240" w:lineRule="auto"/>
              <w:jc w:val="center"/>
              <w:rPr>
                <w:rFonts w:cs="Arial"/>
                <w:b/>
                <w:sz w:val="16"/>
                <w:szCs w:val="16"/>
                <w:lang w:eastAsia="pl-PL"/>
              </w:rPr>
            </w:pPr>
            <w:r w:rsidRPr="00057F28">
              <w:rPr>
                <w:rFonts w:cs="Arial"/>
                <w:b/>
                <w:sz w:val="16"/>
                <w:szCs w:val="16"/>
                <w:lang w:eastAsia="pl-PL"/>
              </w:rPr>
              <w:t>Dynamika r/r</w:t>
            </w:r>
          </w:p>
        </w:tc>
      </w:tr>
      <w:tr w:rsidR="00F5039E" w:rsidRPr="008C3E65" w14:paraId="363E199F" w14:textId="77777777" w:rsidTr="005D4991">
        <w:trPr>
          <w:gridAfter w:val="1"/>
          <w:wAfter w:w="44" w:type="dxa"/>
          <w:trHeight w:val="270"/>
          <w:tblHeader/>
          <w:jc w:val="center"/>
        </w:trPr>
        <w:tc>
          <w:tcPr>
            <w:tcW w:w="2268" w:type="dxa"/>
            <w:vMerge/>
            <w:tcBorders>
              <w:left w:val="nil"/>
              <w:bottom w:val="single" w:sz="4" w:space="0" w:color="auto"/>
              <w:right w:val="nil"/>
            </w:tcBorders>
            <w:shd w:val="clear" w:color="auto" w:fill="F2F2F2" w:themeFill="background1" w:themeFillShade="F2"/>
            <w:vAlign w:val="center"/>
          </w:tcPr>
          <w:p w14:paraId="7895807C" w14:textId="77777777" w:rsidR="00BB2394" w:rsidRPr="00057F28" w:rsidRDefault="00BB2394" w:rsidP="00422F78">
            <w:pPr>
              <w:spacing w:after="0" w:line="240" w:lineRule="auto"/>
              <w:jc w:val="left"/>
              <w:rPr>
                <w:rFonts w:cs="Arial"/>
                <w:b/>
                <w:sz w:val="16"/>
                <w:szCs w:val="16"/>
                <w:lang w:eastAsia="pl-PL"/>
              </w:rPr>
            </w:pPr>
          </w:p>
        </w:tc>
        <w:tc>
          <w:tcPr>
            <w:tcW w:w="1767" w:type="dxa"/>
            <w:gridSpan w:val="2"/>
            <w:tcBorders>
              <w:left w:val="nil"/>
              <w:bottom w:val="single" w:sz="4" w:space="0" w:color="auto"/>
              <w:right w:val="nil"/>
            </w:tcBorders>
            <w:shd w:val="clear" w:color="auto" w:fill="F2F2F2" w:themeFill="background1" w:themeFillShade="F2"/>
            <w:vAlign w:val="center"/>
          </w:tcPr>
          <w:p w14:paraId="1A6EFD33"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 xml:space="preserve">wartość </w:t>
            </w:r>
            <w:r w:rsidR="00F5039E" w:rsidRPr="00057F28">
              <w:rPr>
                <w:rFonts w:cs="Arial"/>
                <w:b/>
                <w:sz w:val="16"/>
                <w:szCs w:val="16"/>
                <w:lang w:eastAsia="pl-PL"/>
              </w:rPr>
              <w:br/>
            </w:r>
            <w:r w:rsidRPr="00057F28">
              <w:rPr>
                <w:rFonts w:cs="Arial"/>
                <w:b/>
                <w:sz w:val="16"/>
                <w:szCs w:val="16"/>
                <w:lang w:eastAsia="pl-PL"/>
              </w:rPr>
              <w:t>w tys. zł</w:t>
            </w:r>
          </w:p>
        </w:tc>
        <w:tc>
          <w:tcPr>
            <w:tcW w:w="834" w:type="dxa"/>
            <w:gridSpan w:val="2"/>
            <w:tcBorders>
              <w:left w:val="nil"/>
              <w:bottom w:val="single" w:sz="4" w:space="0" w:color="auto"/>
              <w:right w:val="nil"/>
            </w:tcBorders>
            <w:shd w:val="clear" w:color="auto" w:fill="F2F2F2" w:themeFill="background1" w:themeFillShade="F2"/>
            <w:vAlign w:val="center"/>
          </w:tcPr>
          <w:p w14:paraId="2EF45396"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 xml:space="preserve">struktura </w:t>
            </w:r>
            <w:r w:rsidR="00F5039E" w:rsidRPr="00057F28">
              <w:rPr>
                <w:rFonts w:cs="Arial"/>
                <w:b/>
                <w:sz w:val="16"/>
                <w:szCs w:val="16"/>
                <w:lang w:eastAsia="pl-PL"/>
              </w:rPr>
              <w:br/>
            </w:r>
            <w:r w:rsidRPr="00057F28">
              <w:rPr>
                <w:rFonts w:cs="Arial"/>
                <w:b/>
                <w:sz w:val="16"/>
                <w:szCs w:val="16"/>
                <w:lang w:eastAsia="pl-PL"/>
              </w:rPr>
              <w:t>w %</w:t>
            </w:r>
          </w:p>
        </w:tc>
        <w:tc>
          <w:tcPr>
            <w:tcW w:w="1213" w:type="dxa"/>
            <w:gridSpan w:val="3"/>
            <w:tcBorders>
              <w:left w:val="nil"/>
              <w:bottom w:val="single" w:sz="4" w:space="0" w:color="auto"/>
              <w:right w:val="nil"/>
            </w:tcBorders>
            <w:shd w:val="clear" w:color="auto" w:fill="F2F2F2" w:themeFill="background1" w:themeFillShade="F2"/>
            <w:vAlign w:val="center"/>
          </w:tcPr>
          <w:p w14:paraId="6E3774F6"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 xml:space="preserve">wartość </w:t>
            </w:r>
            <w:r w:rsidR="00F5039E" w:rsidRPr="00057F28">
              <w:rPr>
                <w:rFonts w:cs="Arial"/>
                <w:b/>
                <w:sz w:val="16"/>
                <w:szCs w:val="16"/>
                <w:lang w:eastAsia="pl-PL"/>
              </w:rPr>
              <w:br/>
            </w:r>
            <w:r w:rsidRPr="00057F28">
              <w:rPr>
                <w:rFonts w:cs="Arial"/>
                <w:b/>
                <w:sz w:val="16"/>
                <w:szCs w:val="16"/>
                <w:lang w:eastAsia="pl-PL"/>
              </w:rPr>
              <w:t>w tys. zł</w:t>
            </w:r>
          </w:p>
        </w:tc>
        <w:tc>
          <w:tcPr>
            <w:tcW w:w="1136" w:type="dxa"/>
            <w:gridSpan w:val="2"/>
            <w:tcBorders>
              <w:left w:val="nil"/>
              <w:bottom w:val="single" w:sz="4" w:space="0" w:color="auto"/>
              <w:right w:val="nil"/>
            </w:tcBorders>
            <w:shd w:val="clear" w:color="auto" w:fill="F2F2F2" w:themeFill="background1" w:themeFillShade="F2"/>
            <w:vAlign w:val="center"/>
          </w:tcPr>
          <w:p w14:paraId="608EE88B"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 xml:space="preserve">struktura </w:t>
            </w:r>
            <w:r w:rsidR="00F5039E" w:rsidRPr="00057F28">
              <w:rPr>
                <w:rFonts w:cs="Arial"/>
                <w:b/>
                <w:sz w:val="16"/>
                <w:szCs w:val="16"/>
                <w:lang w:eastAsia="pl-PL"/>
              </w:rPr>
              <w:br/>
            </w:r>
            <w:r w:rsidRPr="00057F28">
              <w:rPr>
                <w:rFonts w:cs="Arial"/>
                <w:b/>
                <w:sz w:val="16"/>
                <w:szCs w:val="16"/>
                <w:lang w:eastAsia="pl-PL"/>
              </w:rPr>
              <w:t>w %</w:t>
            </w:r>
          </w:p>
        </w:tc>
        <w:tc>
          <w:tcPr>
            <w:tcW w:w="1260" w:type="dxa"/>
            <w:gridSpan w:val="4"/>
            <w:tcBorders>
              <w:left w:val="nil"/>
              <w:bottom w:val="single" w:sz="4" w:space="0" w:color="auto"/>
              <w:right w:val="nil"/>
            </w:tcBorders>
            <w:shd w:val="clear" w:color="auto" w:fill="F2F2F2" w:themeFill="background1" w:themeFillShade="F2"/>
            <w:vAlign w:val="center"/>
          </w:tcPr>
          <w:p w14:paraId="657BFAFB"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tys. zł</w:t>
            </w:r>
          </w:p>
        </w:tc>
        <w:tc>
          <w:tcPr>
            <w:tcW w:w="1212" w:type="dxa"/>
            <w:gridSpan w:val="2"/>
            <w:tcBorders>
              <w:left w:val="nil"/>
              <w:bottom w:val="single" w:sz="4" w:space="0" w:color="auto"/>
              <w:right w:val="nil"/>
            </w:tcBorders>
            <w:shd w:val="clear" w:color="auto" w:fill="F2F2F2" w:themeFill="background1" w:themeFillShade="F2"/>
            <w:vAlign w:val="center"/>
          </w:tcPr>
          <w:p w14:paraId="60584AE5"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w:t>
            </w:r>
          </w:p>
        </w:tc>
      </w:tr>
      <w:tr w:rsidR="00BB2394" w:rsidRPr="008C3E65" w14:paraId="62CE847D" w14:textId="77777777" w:rsidTr="005D4991">
        <w:trPr>
          <w:gridAfter w:val="2"/>
          <w:wAfter w:w="95" w:type="dxa"/>
          <w:trHeight w:val="270"/>
          <w:jc w:val="center"/>
        </w:trPr>
        <w:tc>
          <w:tcPr>
            <w:tcW w:w="2268" w:type="dxa"/>
            <w:tcBorders>
              <w:left w:val="nil"/>
              <w:bottom w:val="single" w:sz="8" w:space="0" w:color="808080"/>
              <w:right w:val="nil"/>
            </w:tcBorders>
            <w:noWrap/>
            <w:vAlign w:val="center"/>
          </w:tcPr>
          <w:p w14:paraId="0769A7DB" w14:textId="77777777" w:rsidR="00BB2394" w:rsidRPr="00057F28" w:rsidRDefault="00BB2394" w:rsidP="00422F78">
            <w:pPr>
              <w:spacing w:after="0" w:line="240" w:lineRule="auto"/>
              <w:jc w:val="left"/>
              <w:rPr>
                <w:rFonts w:cs="Arial"/>
                <w:sz w:val="16"/>
                <w:szCs w:val="16"/>
                <w:lang w:eastAsia="pl-PL"/>
              </w:rPr>
            </w:pPr>
            <w:r w:rsidRPr="00057F28">
              <w:rPr>
                <w:rFonts w:cs="Arial"/>
                <w:sz w:val="16"/>
                <w:szCs w:val="16"/>
                <w:lang w:eastAsia="pl-PL"/>
              </w:rPr>
              <w:t>Udzielone pożyczki krótkoterminowe</w:t>
            </w:r>
          </w:p>
        </w:tc>
        <w:tc>
          <w:tcPr>
            <w:tcW w:w="1276" w:type="dxa"/>
            <w:tcBorders>
              <w:left w:val="nil"/>
              <w:bottom w:val="single" w:sz="8" w:space="0" w:color="808080"/>
              <w:right w:val="nil"/>
            </w:tcBorders>
            <w:shd w:val="clear" w:color="000000" w:fill="FFFFFF"/>
            <w:noWrap/>
            <w:vAlign w:val="center"/>
          </w:tcPr>
          <w:p w14:paraId="7B592DC8" w14:textId="12A4D88C" w:rsidR="00BB2394" w:rsidRPr="00057F28" w:rsidRDefault="00A2712C" w:rsidP="00422F78">
            <w:pPr>
              <w:spacing w:after="0"/>
              <w:jc w:val="right"/>
              <w:rPr>
                <w:rFonts w:cs="Arial"/>
                <w:bCs/>
                <w:sz w:val="16"/>
                <w:szCs w:val="16"/>
              </w:rPr>
            </w:pPr>
            <w:r>
              <w:rPr>
                <w:rFonts w:cs="Arial"/>
                <w:bCs/>
                <w:sz w:val="16"/>
                <w:szCs w:val="16"/>
              </w:rPr>
              <w:t>5 593</w:t>
            </w:r>
          </w:p>
        </w:tc>
        <w:tc>
          <w:tcPr>
            <w:tcW w:w="1152" w:type="dxa"/>
            <w:gridSpan w:val="2"/>
            <w:tcBorders>
              <w:left w:val="nil"/>
              <w:bottom w:val="single" w:sz="8" w:space="0" w:color="808080"/>
              <w:right w:val="nil"/>
            </w:tcBorders>
            <w:noWrap/>
            <w:vAlign w:val="center"/>
          </w:tcPr>
          <w:p w14:paraId="273E5ED3" w14:textId="77777777" w:rsidR="00BB2394" w:rsidRPr="00057F28" w:rsidRDefault="00BB2394" w:rsidP="00422F78">
            <w:pPr>
              <w:spacing w:after="0"/>
              <w:jc w:val="right"/>
              <w:rPr>
                <w:rFonts w:cs="Arial"/>
                <w:bCs/>
                <w:sz w:val="16"/>
                <w:szCs w:val="16"/>
              </w:rPr>
            </w:pPr>
            <w:r w:rsidRPr="00057F28">
              <w:rPr>
                <w:rFonts w:cs="Arial"/>
                <w:bCs/>
                <w:sz w:val="16"/>
                <w:szCs w:val="16"/>
              </w:rPr>
              <w:t>100%</w:t>
            </w:r>
          </w:p>
        </w:tc>
        <w:tc>
          <w:tcPr>
            <w:tcW w:w="1258" w:type="dxa"/>
            <w:gridSpan w:val="3"/>
            <w:tcBorders>
              <w:left w:val="nil"/>
              <w:bottom w:val="single" w:sz="8" w:space="0" w:color="808080"/>
              <w:right w:val="nil"/>
            </w:tcBorders>
            <w:shd w:val="clear" w:color="000000" w:fill="FFFFFF"/>
            <w:noWrap/>
            <w:vAlign w:val="center"/>
          </w:tcPr>
          <w:p w14:paraId="1EC88039" w14:textId="77777777" w:rsidR="00BB2394" w:rsidRPr="00057F28" w:rsidRDefault="00F042B4" w:rsidP="00422F78">
            <w:pPr>
              <w:spacing w:after="0"/>
              <w:jc w:val="right"/>
              <w:rPr>
                <w:rFonts w:cs="Arial"/>
                <w:bCs/>
                <w:sz w:val="16"/>
                <w:szCs w:val="16"/>
              </w:rPr>
            </w:pPr>
            <w:r w:rsidRPr="00057F28">
              <w:rPr>
                <w:rFonts w:cs="Arial"/>
                <w:bCs/>
                <w:sz w:val="16"/>
                <w:szCs w:val="16"/>
              </w:rPr>
              <w:t>30 064</w:t>
            </w:r>
          </w:p>
        </w:tc>
        <w:tc>
          <w:tcPr>
            <w:tcW w:w="1134" w:type="dxa"/>
            <w:gridSpan w:val="2"/>
            <w:tcBorders>
              <w:left w:val="nil"/>
              <w:bottom w:val="single" w:sz="8" w:space="0" w:color="808080"/>
              <w:right w:val="nil"/>
            </w:tcBorders>
            <w:noWrap/>
            <w:vAlign w:val="center"/>
          </w:tcPr>
          <w:p w14:paraId="0CEBCDB2" w14:textId="77777777" w:rsidR="00BB2394" w:rsidRPr="00057F28" w:rsidRDefault="00BB2394" w:rsidP="00422F78">
            <w:pPr>
              <w:spacing w:after="0"/>
              <w:jc w:val="right"/>
              <w:rPr>
                <w:rFonts w:cs="Arial"/>
                <w:bCs/>
                <w:sz w:val="16"/>
                <w:szCs w:val="16"/>
              </w:rPr>
            </w:pPr>
            <w:r w:rsidRPr="00057F28">
              <w:rPr>
                <w:rFonts w:cs="Arial"/>
                <w:bCs/>
                <w:sz w:val="16"/>
                <w:szCs w:val="16"/>
              </w:rPr>
              <w:t>100%</w:t>
            </w:r>
          </w:p>
        </w:tc>
        <w:tc>
          <w:tcPr>
            <w:tcW w:w="1261" w:type="dxa"/>
            <w:gridSpan w:val="3"/>
            <w:tcBorders>
              <w:left w:val="nil"/>
              <w:bottom w:val="single" w:sz="8" w:space="0" w:color="808080"/>
              <w:right w:val="nil"/>
            </w:tcBorders>
            <w:shd w:val="clear" w:color="000000" w:fill="FFFFFF"/>
            <w:noWrap/>
            <w:vAlign w:val="center"/>
          </w:tcPr>
          <w:p w14:paraId="4D3EE7FA" w14:textId="026D6DFB" w:rsidR="00BB2394" w:rsidRPr="00057F28" w:rsidRDefault="00A2712C" w:rsidP="00422F78">
            <w:pPr>
              <w:spacing w:after="0"/>
              <w:jc w:val="right"/>
              <w:rPr>
                <w:rFonts w:cs="Arial"/>
                <w:bCs/>
                <w:sz w:val="16"/>
                <w:szCs w:val="16"/>
              </w:rPr>
            </w:pPr>
            <w:r>
              <w:rPr>
                <w:rFonts w:cs="Arial"/>
                <w:bCs/>
                <w:sz w:val="16"/>
                <w:szCs w:val="16"/>
              </w:rPr>
              <w:t>- 24 471</w:t>
            </w:r>
          </w:p>
        </w:tc>
        <w:tc>
          <w:tcPr>
            <w:tcW w:w="1290" w:type="dxa"/>
            <w:gridSpan w:val="3"/>
            <w:tcBorders>
              <w:left w:val="nil"/>
              <w:bottom w:val="single" w:sz="8" w:space="0" w:color="808080"/>
              <w:right w:val="nil"/>
            </w:tcBorders>
            <w:noWrap/>
            <w:vAlign w:val="center"/>
          </w:tcPr>
          <w:p w14:paraId="01563226" w14:textId="7F36BD61" w:rsidR="00BB2394" w:rsidRPr="00057F28" w:rsidRDefault="00645124" w:rsidP="00422F78">
            <w:pPr>
              <w:spacing w:after="0"/>
              <w:jc w:val="right"/>
              <w:rPr>
                <w:rFonts w:cs="Arial"/>
                <w:bCs/>
                <w:sz w:val="16"/>
                <w:szCs w:val="16"/>
              </w:rPr>
            </w:pPr>
            <w:r w:rsidRPr="00057F28">
              <w:rPr>
                <w:rFonts w:cs="Arial"/>
                <w:bCs/>
                <w:sz w:val="16"/>
                <w:szCs w:val="16"/>
              </w:rPr>
              <w:t>1</w:t>
            </w:r>
            <w:r w:rsidR="00A2712C">
              <w:rPr>
                <w:rFonts w:cs="Arial"/>
                <w:bCs/>
                <w:sz w:val="16"/>
                <w:szCs w:val="16"/>
              </w:rPr>
              <w:t>8</w:t>
            </w:r>
            <w:r w:rsidRPr="00057F28">
              <w:rPr>
                <w:rFonts w:cs="Arial"/>
                <w:bCs/>
                <w:sz w:val="16"/>
                <w:szCs w:val="16"/>
              </w:rPr>
              <w:t>,</w:t>
            </w:r>
            <w:r w:rsidR="00A2712C">
              <w:rPr>
                <w:rFonts w:cs="Arial"/>
                <w:bCs/>
                <w:sz w:val="16"/>
                <w:szCs w:val="16"/>
              </w:rPr>
              <w:t>6</w:t>
            </w:r>
            <w:r w:rsidR="00BB2394" w:rsidRPr="00057F28">
              <w:rPr>
                <w:rFonts w:cs="Arial"/>
                <w:bCs/>
                <w:sz w:val="16"/>
                <w:szCs w:val="16"/>
              </w:rPr>
              <w:t>%</w:t>
            </w:r>
          </w:p>
        </w:tc>
      </w:tr>
      <w:tr w:rsidR="00A2712C" w:rsidRPr="002333DE" w14:paraId="3E0AF531" w14:textId="77777777" w:rsidTr="005D4991">
        <w:trPr>
          <w:gridAfter w:val="2"/>
          <w:wAfter w:w="95" w:type="dxa"/>
          <w:trHeight w:val="270"/>
          <w:jc w:val="center"/>
        </w:trPr>
        <w:tc>
          <w:tcPr>
            <w:tcW w:w="2268" w:type="dxa"/>
            <w:tcBorders>
              <w:top w:val="nil"/>
              <w:left w:val="nil"/>
              <w:bottom w:val="double" w:sz="6" w:space="0" w:color="auto"/>
              <w:right w:val="nil"/>
            </w:tcBorders>
            <w:noWrap/>
            <w:vAlign w:val="center"/>
          </w:tcPr>
          <w:p w14:paraId="27BDA174" w14:textId="77777777" w:rsidR="00A2712C" w:rsidRPr="00057F28" w:rsidRDefault="00A2712C" w:rsidP="00A2712C">
            <w:pPr>
              <w:spacing w:after="0" w:line="240" w:lineRule="auto"/>
              <w:jc w:val="right"/>
              <w:rPr>
                <w:rFonts w:cs="Arial"/>
                <w:sz w:val="16"/>
                <w:szCs w:val="16"/>
                <w:lang w:eastAsia="pl-PL"/>
              </w:rPr>
            </w:pPr>
            <w:r w:rsidRPr="00057F28">
              <w:rPr>
                <w:rFonts w:cs="Arial"/>
                <w:sz w:val="16"/>
                <w:szCs w:val="16"/>
                <w:lang w:eastAsia="pl-PL"/>
              </w:rPr>
              <w:t>w tym: jednostkom powiązanym</w:t>
            </w:r>
          </w:p>
        </w:tc>
        <w:tc>
          <w:tcPr>
            <w:tcW w:w="1276" w:type="dxa"/>
            <w:tcBorders>
              <w:top w:val="nil"/>
              <w:left w:val="nil"/>
              <w:bottom w:val="double" w:sz="6" w:space="0" w:color="auto"/>
              <w:right w:val="nil"/>
            </w:tcBorders>
            <w:shd w:val="clear" w:color="000000" w:fill="FFFFFF"/>
            <w:noWrap/>
            <w:vAlign w:val="center"/>
          </w:tcPr>
          <w:p w14:paraId="30E7AF9D" w14:textId="10D4995D" w:rsidR="00A2712C" w:rsidRPr="00057F28" w:rsidRDefault="00A2712C" w:rsidP="00A2712C">
            <w:pPr>
              <w:spacing w:after="0"/>
              <w:jc w:val="right"/>
              <w:rPr>
                <w:rFonts w:cs="Arial"/>
                <w:sz w:val="16"/>
                <w:szCs w:val="16"/>
              </w:rPr>
            </w:pPr>
            <w:r>
              <w:rPr>
                <w:rFonts w:cs="Arial"/>
                <w:sz w:val="16"/>
                <w:szCs w:val="16"/>
              </w:rPr>
              <w:t>5 593</w:t>
            </w:r>
          </w:p>
        </w:tc>
        <w:tc>
          <w:tcPr>
            <w:tcW w:w="1152" w:type="dxa"/>
            <w:gridSpan w:val="2"/>
            <w:tcBorders>
              <w:top w:val="nil"/>
              <w:left w:val="nil"/>
              <w:bottom w:val="double" w:sz="6" w:space="0" w:color="auto"/>
              <w:right w:val="nil"/>
            </w:tcBorders>
            <w:noWrap/>
            <w:vAlign w:val="center"/>
          </w:tcPr>
          <w:p w14:paraId="4348F705" w14:textId="77777777" w:rsidR="00A2712C" w:rsidRPr="00057F28" w:rsidRDefault="00A2712C" w:rsidP="00A2712C">
            <w:pPr>
              <w:spacing w:after="0"/>
              <w:jc w:val="right"/>
              <w:rPr>
                <w:rFonts w:cs="Arial"/>
                <w:sz w:val="16"/>
                <w:szCs w:val="16"/>
              </w:rPr>
            </w:pPr>
            <w:r w:rsidRPr="00057F28">
              <w:rPr>
                <w:rFonts w:cs="Arial"/>
                <w:sz w:val="16"/>
                <w:szCs w:val="16"/>
              </w:rPr>
              <w:t>100%</w:t>
            </w:r>
          </w:p>
        </w:tc>
        <w:tc>
          <w:tcPr>
            <w:tcW w:w="1258" w:type="dxa"/>
            <w:gridSpan w:val="3"/>
            <w:tcBorders>
              <w:top w:val="nil"/>
              <w:left w:val="nil"/>
              <w:bottom w:val="double" w:sz="6" w:space="0" w:color="auto"/>
              <w:right w:val="nil"/>
            </w:tcBorders>
            <w:shd w:val="clear" w:color="000000" w:fill="FFFFFF"/>
            <w:noWrap/>
            <w:vAlign w:val="center"/>
          </w:tcPr>
          <w:p w14:paraId="6139649D" w14:textId="77777777" w:rsidR="00A2712C" w:rsidRPr="00057F28" w:rsidRDefault="00A2712C" w:rsidP="00A2712C">
            <w:pPr>
              <w:spacing w:after="0"/>
              <w:jc w:val="right"/>
              <w:rPr>
                <w:rFonts w:cs="Arial"/>
                <w:sz w:val="16"/>
                <w:szCs w:val="16"/>
              </w:rPr>
            </w:pPr>
            <w:r w:rsidRPr="00057F28">
              <w:rPr>
                <w:rFonts w:cs="Arial"/>
                <w:sz w:val="16"/>
                <w:szCs w:val="16"/>
              </w:rPr>
              <w:t>30 064</w:t>
            </w:r>
          </w:p>
        </w:tc>
        <w:tc>
          <w:tcPr>
            <w:tcW w:w="1134" w:type="dxa"/>
            <w:gridSpan w:val="2"/>
            <w:tcBorders>
              <w:top w:val="nil"/>
              <w:left w:val="nil"/>
              <w:bottom w:val="double" w:sz="6" w:space="0" w:color="auto"/>
              <w:right w:val="nil"/>
            </w:tcBorders>
            <w:noWrap/>
            <w:vAlign w:val="center"/>
          </w:tcPr>
          <w:p w14:paraId="71D5C727" w14:textId="77777777" w:rsidR="00A2712C" w:rsidRPr="00057F28" w:rsidRDefault="00A2712C" w:rsidP="00A2712C">
            <w:pPr>
              <w:spacing w:after="0"/>
              <w:jc w:val="right"/>
              <w:rPr>
                <w:rFonts w:cs="Arial"/>
                <w:sz w:val="16"/>
                <w:szCs w:val="16"/>
              </w:rPr>
            </w:pPr>
            <w:r w:rsidRPr="00057F28">
              <w:rPr>
                <w:rFonts w:cs="Arial"/>
                <w:sz w:val="16"/>
                <w:szCs w:val="16"/>
              </w:rPr>
              <w:t>100%</w:t>
            </w:r>
          </w:p>
        </w:tc>
        <w:tc>
          <w:tcPr>
            <w:tcW w:w="1261" w:type="dxa"/>
            <w:gridSpan w:val="3"/>
            <w:tcBorders>
              <w:top w:val="nil"/>
              <w:left w:val="nil"/>
              <w:bottom w:val="double" w:sz="6" w:space="0" w:color="auto"/>
              <w:right w:val="nil"/>
            </w:tcBorders>
            <w:shd w:val="clear" w:color="000000" w:fill="FFFFFF"/>
            <w:noWrap/>
            <w:vAlign w:val="center"/>
          </w:tcPr>
          <w:p w14:paraId="3146277E" w14:textId="556D5D82" w:rsidR="00A2712C" w:rsidRPr="00057F28" w:rsidRDefault="00A2712C" w:rsidP="00A2712C">
            <w:pPr>
              <w:spacing w:after="0"/>
              <w:jc w:val="right"/>
              <w:rPr>
                <w:rFonts w:cs="Arial"/>
                <w:sz w:val="16"/>
                <w:szCs w:val="16"/>
              </w:rPr>
            </w:pPr>
            <w:r>
              <w:rPr>
                <w:rFonts w:cs="Arial"/>
                <w:bCs/>
                <w:sz w:val="16"/>
                <w:szCs w:val="16"/>
              </w:rPr>
              <w:t>- 24 471</w:t>
            </w:r>
          </w:p>
        </w:tc>
        <w:tc>
          <w:tcPr>
            <w:tcW w:w="1290" w:type="dxa"/>
            <w:gridSpan w:val="3"/>
            <w:tcBorders>
              <w:top w:val="nil"/>
              <w:left w:val="nil"/>
              <w:bottom w:val="double" w:sz="6" w:space="0" w:color="auto"/>
              <w:right w:val="nil"/>
            </w:tcBorders>
            <w:noWrap/>
            <w:vAlign w:val="center"/>
          </w:tcPr>
          <w:p w14:paraId="6B65DE38" w14:textId="7904008A" w:rsidR="00A2712C" w:rsidRPr="00057F28" w:rsidRDefault="00A2712C" w:rsidP="00A2712C">
            <w:pPr>
              <w:spacing w:after="0"/>
              <w:jc w:val="right"/>
              <w:rPr>
                <w:rFonts w:cs="Arial"/>
                <w:sz w:val="16"/>
                <w:szCs w:val="16"/>
              </w:rPr>
            </w:pPr>
            <w:r w:rsidRPr="00057F28">
              <w:rPr>
                <w:rFonts w:cs="Arial"/>
                <w:bCs/>
                <w:sz w:val="16"/>
                <w:szCs w:val="16"/>
              </w:rPr>
              <w:t>1</w:t>
            </w:r>
            <w:r>
              <w:rPr>
                <w:rFonts w:cs="Arial"/>
                <w:bCs/>
                <w:sz w:val="16"/>
                <w:szCs w:val="16"/>
              </w:rPr>
              <w:t>8</w:t>
            </w:r>
            <w:r w:rsidRPr="00057F28">
              <w:rPr>
                <w:rFonts w:cs="Arial"/>
                <w:bCs/>
                <w:sz w:val="16"/>
                <w:szCs w:val="16"/>
              </w:rPr>
              <w:t>,</w:t>
            </w:r>
            <w:r>
              <w:rPr>
                <w:rFonts w:cs="Arial"/>
                <w:bCs/>
                <w:sz w:val="16"/>
                <w:szCs w:val="16"/>
              </w:rPr>
              <w:t>6</w:t>
            </w:r>
            <w:r w:rsidRPr="00057F28">
              <w:rPr>
                <w:rFonts w:cs="Arial"/>
                <w:bCs/>
                <w:sz w:val="16"/>
                <w:szCs w:val="16"/>
              </w:rPr>
              <w:t>%</w:t>
            </w:r>
          </w:p>
        </w:tc>
      </w:tr>
      <w:tr w:rsidR="00BB2394" w:rsidRPr="002333DE" w14:paraId="59420BEF" w14:textId="77777777" w:rsidTr="005D4991">
        <w:trPr>
          <w:gridAfter w:val="2"/>
          <w:wAfter w:w="95" w:type="dxa"/>
          <w:trHeight w:val="270"/>
          <w:jc w:val="center"/>
        </w:trPr>
        <w:tc>
          <w:tcPr>
            <w:tcW w:w="2268" w:type="dxa"/>
            <w:tcBorders>
              <w:top w:val="double" w:sz="6" w:space="0" w:color="auto"/>
              <w:left w:val="nil"/>
              <w:bottom w:val="double" w:sz="6" w:space="0" w:color="auto"/>
              <w:right w:val="nil"/>
            </w:tcBorders>
            <w:shd w:val="clear" w:color="auto" w:fill="F2F2F2" w:themeFill="background1" w:themeFillShade="F2"/>
            <w:vAlign w:val="center"/>
          </w:tcPr>
          <w:p w14:paraId="456D338A" w14:textId="77777777" w:rsidR="00BB2394" w:rsidRPr="00057F28" w:rsidRDefault="00BB2394" w:rsidP="00422F78">
            <w:pPr>
              <w:spacing w:after="0" w:line="240" w:lineRule="auto"/>
              <w:jc w:val="left"/>
              <w:rPr>
                <w:rFonts w:cs="Arial"/>
                <w:b/>
                <w:bCs/>
                <w:sz w:val="16"/>
                <w:szCs w:val="16"/>
                <w:lang w:eastAsia="pl-PL"/>
              </w:rPr>
            </w:pPr>
            <w:r w:rsidRPr="00057F28">
              <w:rPr>
                <w:rFonts w:cs="Arial"/>
                <w:b/>
                <w:bCs/>
                <w:sz w:val="16"/>
                <w:szCs w:val="16"/>
                <w:lang w:eastAsia="pl-PL"/>
              </w:rPr>
              <w:t>Podsumowanie</w:t>
            </w:r>
          </w:p>
        </w:tc>
        <w:tc>
          <w:tcPr>
            <w:tcW w:w="1276" w:type="dxa"/>
            <w:tcBorders>
              <w:top w:val="double" w:sz="6" w:space="0" w:color="auto"/>
              <w:left w:val="nil"/>
              <w:bottom w:val="double" w:sz="6" w:space="0" w:color="auto"/>
              <w:right w:val="nil"/>
            </w:tcBorders>
            <w:shd w:val="clear" w:color="auto" w:fill="F2F2F2" w:themeFill="background1" w:themeFillShade="F2"/>
            <w:vAlign w:val="center"/>
          </w:tcPr>
          <w:p w14:paraId="095F0DB4" w14:textId="0B642B98" w:rsidR="00BB2394" w:rsidRPr="00057F28" w:rsidRDefault="00A2712C" w:rsidP="00422F78">
            <w:pPr>
              <w:spacing w:after="0"/>
              <w:jc w:val="right"/>
              <w:rPr>
                <w:rFonts w:cs="Arial"/>
                <w:b/>
                <w:bCs/>
                <w:sz w:val="16"/>
                <w:szCs w:val="16"/>
              </w:rPr>
            </w:pPr>
            <w:r>
              <w:rPr>
                <w:rFonts w:cs="Arial"/>
                <w:b/>
                <w:bCs/>
                <w:sz w:val="16"/>
                <w:szCs w:val="16"/>
              </w:rPr>
              <w:t>5 593</w:t>
            </w:r>
          </w:p>
        </w:tc>
        <w:tc>
          <w:tcPr>
            <w:tcW w:w="1152" w:type="dxa"/>
            <w:gridSpan w:val="2"/>
            <w:tcBorders>
              <w:top w:val="double" w:sz="6" w:space="0" w:color="auto"/>
              <w:left w:val="nil"/>
              <w:bottom w:val="double" w:sz="6" w:space="0" w:color="auto"/>
              <w:right w:val="nil"/>
            </w:tcBorders>
            <w:shd w:val="clear" w:color="auto" w:fill="F2F2F2" w:themeFill="background1" w:themeFillShade="F2"/>
            <w:vAlign w:val="center"/>
          </w:tcPr>
          <w:p w14:paraId="1E9D5A54" w14:textId="77777777" w:rsidR="00BB2394" w:rsidRPr="00057F28" w:rsidRDefault="00BB2394" w:rsidP="00422F78">
            <w:pPr>
              <w:spacing w:after="0"/>
              <w:jc w:val="right"/>
              <w:rPr>
                <w:rFonts w:cs="Arial"/>
                <w:b/>
                <w:bCs/>
                <w:sz w:val="16"/>
                <w:szCs w:val="16"/>
              </w:rPr>
            </w:pPr>
            <w:r w:rsidRPr="00057F28">
              <w:rPr>
                <w:rFonts w:cs="Arial"/>
                <w:b/>
                <w:bCs/>
                <w:sz w:val="16"/>
                <w:szCs w:val="16"/>
              </w:rPr>
              <w:t>100%</w:t>
            </w:r>
          </w:p>
        </w:tc>
        <w:tc>
          <w:tcPr>
            <w:tcW w:w="1258" w:type="dxa"/>
            <w:gridSpan w:val="3"/>
            <w:tcBorders>
              <w:top w:val="double" w:sz="6" w:space="0" w:color="auto"/>
              <w:left w:val="nil"/>
              <w:bottom w:val="double" w:sz="6" w:space="0" w:color="auto"/>
              <w:right w:val="nil"/>
            </w:tcBorders>
            <w:shd w:val="clear" w:color="auto" w:fill="F2F2F2" w:themeFill="background1" w:themeFillShade="F2"/>
            <w:vAlign w:val="center"/>
          </w:tcPr>
          <w:p w14:paraId="159F1B3D" w14:textId="77777777" w:rsidR="00BB2394" w:rsidRPr="00057F28" w:rsidRDefault="00F042B4" w:rsidP="00422F78">
            <w:pPr>
              <w:spacing w:after="0"/>
              <w:jc w:val="right"/>
              <w:rPr>
                <w:rFonts w:cs="Arial"/>
                <w:b/>
                <w:bCs/>
                <w:sz w:val="16"/>
                <w:szCs w:val="16"/>
              </w:rPr>
            </w:pPr>
            <w:r w:rsidRPr="00057F28">
              <w:rPr>
                <w:rFonts w:cs="Arial"/>
                <w:b/>
                <w:bCs/>
                <w:sz w:val="16"/>
                <w:szCs w:val="16"/>
              </w:rPr>
              <w:t>30 064</w:t>
            </w:r>
          </w:p>
        </w:tc>
        <w:tc>
          <w:tcPr>
            <w:tcW w:w="1134" w:type="dxa"/>
            <w:gridSpan w:val="2"/>
            <w:tcBorders>
              <w:top w:val="double" w:sz="6" w:space="0" w:color="auto"/>
              <w:left w:val="nil"/>
              <w:bottom w:val="double" w:sz="6" w:space="0" w:color="auto"/>
              <w:right w:val="nil"/>
            </w:tcBorders>
            <w:shd w:val="clear" w:color="auto" w:fill="F2F2F2" w:themeFill="background1" w:themeFillShade="F2"/>
            <w:vAlign w:val="center"/>
          </w:tcPr>
          <w:p w14:paraId="13E4BB05" w14:textId="77777777" w:rsidR="00BB2394" w:rsidRPr="00057F28" w:rsidRDefault="00BB2394" w:rsidP="00422F78">
            <w:pPr>
              <w:spacing w:after="0"/>
              <w:jc w:val="right"/>
              <w:rPr>
                <w:rFonts w:cs="Arial"/>
                <w:b/>
                <w:bCs/>
                <w:sz w:val="16"/>
                <w:szCs w:val="16"/>
              </w:rPr>
            </w:pPr>
            <w:r w:rsidRPr="00057F28">
              <w:rPr>
                <w:rFonts w:cs="Arial"/>
                <w:b/>
                <w:bCs/>
                <w:sz w:val="16"/>
                <w:szCs w:val="16"/>
              </w:rPr>
              <w:t>100%</w:t>
            </w:r>
          </w:p>
        </w:tc>
        <w:tc>
          <w:tcPr>
            <w:tcW w:w="1261" w:type="dxa"/>
            <w:gridSpan w:val="3"/>
            <w:tcBorders>
              <w:top w:val="double" w:sz="6" w:space="0" w:color="auto"/>
              <w:left w:val="nil"/>
              <w:bottom w:val="double" w:sz="6" w:space="0" w:color="auto"/>
              <w:right w:val="nil"/>
            </w:tcBorders>
            <w:shd w:val="clear" w:color="auto" w:fill="F2F2F2" w:themeFill="background1" w:themeFillShade="F2"/>
            <w:vAlign w:val="center"/>
          </w:tcPr>
          <w:p w14:paraId="48E769B6" w14:textId="094B2572" w:rsidR="00BB2394" w:rsidRPr="00057F28" w:rsidRDefault="00A2712C" w:rsidP="00422F78">
            <w:pPr>
              <w:spacing w:after="0"/>
              <w:jc w:val="right"/>
              <w:rPr>
                <w:rFonts w:cs="Arial"/>
                <w:b/>
                <w:bCs/>
                <w:sz w:val="16"/>
                <w:szCs w:val="16"/>
              </w:rPr>
            </w:pPr>
            <w:r>
              <w:rPr>
                <w:rFonts w:cs="Arial"/>
                <w:b/>
                <w:bCs/>
                <w:sz w:val="16"/>
                <w:szCs w:val="16"/>
              </w:rPr>
              <w:t>- 24 471</w:t>
            </w:r>
          </w:p>
        </w:tc>
        <w:tc>
          <w:tcPr>
            <w:tcW w:w="1290" w:type="dxa"/>
            <w:gridSpan w:val="3"/>
            <w:tcBorders>
              <w:top w:val="double" w:sz="6" w:space="0" w:color="auto"/>
              <w:left w:val="nil"/>
              <w:bottom w:val="double" w:sz="6" w:space="0" w:color="auto"/>
              <w:right w:val="nil"/>
            </w:tcBorders>
            <w:shd w:val="clear" w:color="auto" w:fill="F2F2F2" w:themeFill="background1" w:themeFillShade="F2"/>
            <w:vAlign w:val="center"/>
          </w:tcPr>
          <w:p w14:paraId="70CF3C1D" w14:textId="545C4160" w:rsidR="00BB2394" w:rsidRPr="00057F28" w:rsidRDefault="00A2712C" w:rsidP="00422F78">
            <w:pPr>
              <w:spacing w:after="0"/>
              <w:jc w:val="right"/>
              <w:rPr>
                <w:rFonts w:cs="Arial"/>
                <w:b/>
                <w:bCs/>
                <w:sz w:val="16"/>
                <w:szCs w:val="16"/>
              </w:rPr>
            </w:pPr>
            <w:r>
              <w:rPr>
                <w:rFonts w:cs="Arial"/>
                <w:b/>
                <w:bCs/>
                <w:sz w:val="16"/>
                <w:szCs w:val="16"/>
              </w:rPr>
              <w:t>18,6</w:t>
            </w:r>
            <w:r w:rsidR="00BB2394" w:rsidRPr="00057F28">
              <w:rPr>
                <w:rFonts w:cs="Arial"/>
                <w:b/>
                <w:bCs/>
                <w:sz w:val="16"/>
                <w:szCs w:val="16"/>
              </w:rPr>
              <w:t>%</w:t>
            </w:r>
          </w:p>
        </w:tc>
      </w:tr>
    </w:tbl>
    <w:p w14:paraId="55D0C323" w14:textId="77777777" w:rsidR="00BB2394" w:rsidRDefault="00BB2394" w:rsidP="00BB2394">
      <w:pPr>
        <w:spacing w:after="0"/>
      </w:pPr>
    </w:p>
    <w:p w14:paraId="7AFCAA15" w14:textId="54248866" w:rsidR="001B379B" w:rsidRPr="00F565F1" w:rsidRDefault="00BB2394" w:rsidP="001B379B">
      <w:pPr>
        <w:spacing w:line="276" w:lineRule="auto"/>
        <w:rPr>
          <w:rFonts w:cs="Arial"/>
        </w:rPr>
      </w:pPr>
      <w:r w:rsidRPr="001B379B">
        <w:rPr>
          <w:rFonts w:cs="Arial"/>
        </w:rPr>
        <w:t>Pożyczk</w:t>
      </w:r>
      <w:r w:rsidR="001B379B" w:rsidRPr="001B379B">
        <w:rPr>
          <w:rFonts w:cs="Arial"/>
        </w:rPr>
        <w:t>a</w:t>
      </w:r>
      <w:r w:rsidRPr="001B379B">
        <w:rPr>
          <w:rFonts w:cs="Arial"/>
        </w:rPr>
        <w:t xml:space="preserve"> </w:t>
      </w:r>
      <w:r w:rsidR="001B379B" w:rsidRPr="00F565F1">
        <w:rPr>
          <w:rFonts w:cs="Arial"/>
        </w:rPr>
        <w:t xml:space="preserve">w kwocie 10 mln zł z okresem wymagalności do 13 grudnia 2019 r. </w:t>
      </w:r>
      <w:r w:rsidRPr="001B379B">
        <w:rPr>
          <w:rFonts w:cs="Arial"/>
        </w:rPr>
        <w:t>udzielon</w:t>
      </w:r>
      <w:r w:rsidR="001B379B" w:rsidRPr="001B379B">
        <w:rPr>
          <w:rFonts w:cs="Arial"/>
        </w:rPr>
        <w:t>a</w:t>
      </w:r>
      <w:r w:rsidRPr="001B379B">
        <w:rPr>
          <w:rFonts w:cs="Arial"/>
        </w:rPr>
        <w:t xml:space="preserve"> został</w:t>
      </w:r>
      <w:r w:rsidR="001B379B" w:rsidRPr="001B379B">
        <w:rPr>
          <w:rFonts w:cs="Arial"/>
        </w:rPr>
        <w:t>a</w:t>
      </w:r>
      <w:r w:rsidRPr="001B379B">
        <w:rPr>
          <w:rFonts w:cs="Arial"/>
        </w:rPr>
        <w:t xml:space="preserve"> </w:t>
      </w:r>
      <w:r w:rsidR="001B379B">
        <w:rPr>
          <w:rFonts w:cs="Arial"/>
        </w:rPr>
        <w:t xml:space="preserve">w dniu 14 grudnia 2018 r. </w:t>
      </w:r>
      <w:r w:rsidRPr="001B379B">
        <w:rPr>
          <w:rFonts w:cs="Arial"/>
        </w:rPr>
        <w:t>przez Apator SA podmioto</w:t>
      </w:r>
      <w:r w:rsidR="001B379B" w:rsidRPr="001B379B">
        <w:rPr>
          <w:rFonts w:cs="Arial"/>
        </w:rPr>
        <w:t xml:space="preserve">wi </w:t>
      </w:r>
      <w:r w:rsidRPr="001B379B">
        <w:rPr>
          <w:rFonts w:cs="Arial"/>
        </w:rPr>
        <w:t>zależn</w:t>
      </w:r>
      <w:r w:rsidR="001B379B" w:rsidRPr="001B379B">
        <w:rPr>
          <w:rFonts w:cs="Arial"/>
        </w:rPr>
        <w:t>emu</w:t>
      </w:r>
      <w:r w:rsidR="001B379B">
        <w:rPr>
          <w:rFonts w:cs="Arial"/>
        </w:rPr>
        <w:t xml:space="preserve"> – spółce </w:t>
      </w:r>
      <w:r w:rsidR="001B379B" w:rsidRPr="00F565F1">
        <w:rPr>
          <w:rFonts w:cs="Arial"/>
        </w:rPr>
        <w:t xml:space="preserve">Apator </w:t>
      </w:r>
      <w:proofErr w:type="spellStart"/>
      <w:r w:rsidR="001B379B" w:rsidRPr="00F565F1">
        <w:rPr>
          <w:rFonts w:cs="Arial"/>
        </w:rPr>
        <w:t>Rector</w:t>
      </w:r>
      <w:proofErr w:type="spellEnd"/>
      <w:r w:rsidR="001B379B" w:rsidRPr="00F565F1">
        <w:rPr>
          <w:rFonts w:cs="Arial"/>
        </w:rPr>
        <w:t xml:space="preserve"> Sp. z o. o.</w:t>
      </w:r>
      <w:r w:rsidR="001B379B">
        <w:rPr>
          <w:rFonts w:cs="Arial"/>
        </w:rPr>
        <w:t xml:space="preserve"> Zastąpiła ona </w:t>
      </w:r>
      <w:r w:rsidR="001B379B" w:rsidRPr="001B379B">
        <w:rPr>
          <w:rFonts w:cs="Arial"/>
        </w:rPr>
        <w:t xml:space="preserve"> </w:t>
      </w:r>
      <w:r w:rsidR="001B379B">
        <w:rPr>
          <w:rFonts w:cs="Arial"/>
        </w:rPr>
        <w:t xml:space="preserve">dwie wcześniejsze umowy pożyczek, które </w:t>
      </w:r>
      <w:r w:rsidR="001B379B" w:rsidRPr="00F565F1">
        <w:rPr>
          <w:rFonts w:cs="Arial"/>
        </w:rPr>
        <w:t>zostały rozwiązane na mocy podpisanych porozumień: porozumieniem z dnia 14 grudnia 2018 r. rozwiązano umowę pożyczki z 27 listopada 2017 r., porozumieniem z 17 grudnia 2018 r. umowę pożyczki z 26 stycznia 2018 r. W treści każdego z porozumień potwierdzono całkowitą spłatę pożyczki.</w:t>
      </w:r>
    </w:p>
    <w:tbl>
      <w:tblPr>
        <w:tblW w:w="9681" w:type="dxa"/>
        <w:jc w:val="center"/>
        <w:tblCellMar>
          <w:left w:w="70" w:type="dxa"/>
          <w:right w:w="70" w:type="dxa"/>
        </w:tblCellMar>
        <w:tblLook w:val="00A0" w:firstRow="1" w:lastRow="0" w:firstColumn="1" w:lastColumn="0" w:noHBand="0" w:noVBand="0"/>
      </w:tblPr>
      <w:tblGrid>
        <w:gridCol w:w="1523"/>
        <w:gridCol w:w="1312"/>
        <w:gridCol w:w="1050"/>
        <w:gridCol w:w="801"/>
        <w:gridCol w:w="1111"/>
        <w:gridCol w:w="1371"/>
        <w:gridCol w:w="1337"/>
        <w:gridCol w:w="1176"/>
      </w:tblGrid>
      <w:tr w:rsidR="007967C7" w:rsidRPr="00622DB3" w14:paraId="00A92465" w14:textId="77777777" w:rsidTr="00873480">
        <w:trPr>
          <w:trHeight w:val="495"/>
          <w:tblHeader/>
          <w:jc w:val="center"/>
        </w:trPr>
        <w:tc>
          <w:tcPr>
            <w:tcW w:w="1523" w:type="dxa"/>
            <w:tcBorders>
              <w:top w:val="single" w:sz="8" w:space="0" w:color="595959"/>
              <w:left w:val="nil"/>
              <w:bottom w:val="single" w:sz="8" w:space="0" w:color="595959"/>
              <w:right w:val="nil"/>
            </w:tcBorders>
            <w:shd w:val="clear" w:color="000000" w:fill="F2F2F2" w:themeFill="background1" w:themeFillShade="F2"/>
            <w:vAlign w:val="center"/>
          </w:tcPr>
          <w:p w14:paraId="2146E82E" w14:textId="77777777" w:rsidR="00BB2394" w:rsidRPr="00057F28" w:rsidRDefault="00BB2394" w:rsidP="00422F78">
            <w:pPr>
              <w:spacing w:after="0" w:line="240" w:lineRule="auto"/>
              <w:jc w:val="left"/>
              <w:rPr>
                <w:rFonts w:cs="Arial"/>
                <w:b/>
                <w:sz w:val="16"/>
                <w:szCs w:val="16"/>
                <w:lang w:eastAsia="pl-PL"/>
              </w:rPr>
            </w:pPr>
            <w:r w:rsidRPr="00057F28">
              <w:rPr>
                <w:rFonts w:cs="Arial"/>
                <w:b/>
                <w:sz w:val="16"/>
                <w:szCs w:val="16"/>
                <w:lang w:eastAsia="pl-PL"/>
              </w:rPr>
              <w:t>Podmiot, któremu udzielono pożyczki</w:t>
            </w:r>
          </w:p>
        </w:tc>
        <w:tc>
          <w:tcPr>
            <w:tcW w:w="1312" w:type="dxa"/>
            <w:tcBorders>
              <w:top w:val="single" w:sz="8" w:space="0" w:color="595959"/>
              <w:left w:val="nil"/>
              <w:bottom w:val="single" w:sz="8" w:space="0" w:color="595959"/>
              <w:right w:val="nil"/>
            </w:tcBorders>
            <w:shd w:val="clear" w:color="000000" w:fill="F2F2F2" w:themeFill="background1" w:themeFillShade="F2"/>
            <w:vAlign w:val="center"/>
          </w:tcPr>
          <w:p w14:paraId="3845E0DD"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Tytułem</w:t>
            </w:r>
          </w:p>
        </w:tc>
        <w:tc>
          <w:tcPr>
            <w:tcW w:w="1050" w:type="dxa"/>
            <w:tcBorders>
              <w:top w:val="single" w:sz="8" w:space="0" w:color="595959"/>
              <w:left w:val="nil"/>
              <w:bottom w:val="single" w:sz="8" w:space="0" w:color="595959"/>
              <w:right w:val="nil"/>
            </w:tcBorders>
            <w:shd w:val="clear" w:color="000000" w:fill="F2F2F2" w:themeFill="background1" w:themeFillShade="F2"/>
            <w:vAlign w:val="center"/>
          </w:tcPr>
          <w:p w14:paraId="6BD041F1"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Kwota pożyczki wg umowy</w:t>
            </w:r>
          </w:p>
        </w:tc>
        <w:tc>
          <w:tcPr>
            <w:tcW w:w="801" w:type="dxa"/>
            <w:tcBorders>
              <w:top w:val="single" w:sz="8" w:space="0" w:color="595959"/>
              <w:left w:val="nil"/>
              <w:bottom w:val="single" w:sz="8" w:space="0" w:color="595959"/>
              <w:right w:val="nil"/>
            </w:tcBorders>
            <w:shd w:val="clear" w:color="000000" w:fill="F2F2F2" w:themeFill="background1" w:themeFillShade="F2"/>
            <w:vAlign w:val="center"/>
          </w:tcPr>
          <w:p w14:paraId="2F7EBB94"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Waluta</w:t>
            </w:r>
          </w:p>
        </w:tc>
        <w:tc>
          <w:tcPr>
            <w:tcW w:w="1111" w:type="dxa"/>
            <w:tcBorders>
              <w:top w:val="single" w:sz="8" w:space="0" w:color="595959"/>
              <w:left w:val="nil"/>
              <w:bottom w:val="single" w:sz="8" w:space="0" w:color="595959"/>
              <w:right w:val="nil"/>
            </w:tcBorders>
            <w:shd w:val="clear" w:color="000000" w:fill="F2F2F2" w:themeFill="background1" w:themeFillShade="F2"/>
            <w:vAlign w:val="center"/>
          </w:tcPr>
          <w:p w14:paraId="2BEEEE84" w14:textId="77777777" w:rsidR="00BB2394" w:rsidRPr="00057F28" w:rsidRDefault="00BB2394" w:rsidP="00873480">
            <w:pPr>
              <w:spacing w:after="0" w:line="240" w:lineRule="auto"/>
              <w:jc w:val="left"/>
              <w:rPr>
                <w:rFonts w:cs="Arial"/>
                <w:b/>
                <w:sz w:val="16"/>
                <w:szCs w:val="16"/>
                <w:lang w:eastAsia="pl-PL"/>
              </w:rPr>
            </w:pPr>
            <w:r w:rsidRPr="00057F28">
              <w:rPr>
                <w:rFonts w:cs="Arial"/>
                <w:b/>
                <w:sz w:val="16"/>
                <w:szCs w:val="16"/>
                <w:lang w:eastAsia="pl-PL"/>
              </w:rPr>
              <w:t>Data udzielenia pożyczki</w:t>
            </w:r>
          </w:p>
        </w:tc>
        <w:tc>
          <w:tcPr>
            <w:tcW w:w="1371" w:type="dxa"/>
            <w:tcBorders>
              <w:top w:val="single" w:sz="8" w:space="0" w:color="595959"/>
              <w:left w:val="nil"/>
              <w:bottom w:val="single" w:sz="8" w:space="0" w:color="595959"/>
              <w:right w:val="nil"/>
            </w:tcBorders>
            <w:shd w:val="clear" w:color="000000" w:fill="F2F2F2" w:themeFill="background1" w:themeFillShade="F2"/>
            <w:vAlign w:val="center"/>
          </w:tcPr>
          <w:p w14:paraId="0840F7F4"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Termin wymagalności</w:t>
            </w:r>
          </w:p>
        </w:tc>
        <w:tc>
          <w:tcPr>
            <w:tcW w:w="1337" w:type="dxa"/>
            <w:tcBorders>
              <w:top w:val="single" w:sz="8" w:space="0" w:color="595959"/>
              <w:left w:val="nil"/>
              <w:bottom w:val="single" w:sz="8" w:space="0" w:color="595959"/>
              <w:right w:val="nil"/>
            </w:tcBorders>
            <w:shd w:val="clear" w:color="000000" w:fill="F2F2F2" w:themeFill="background1" w:themeFillShade="F2"/>
            <w:vAlign w:val="center"/>
          </w:tcPr>
          <w:p w14:paraId="3F74EF62" w14:textId="13DC6C81"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Stan na 3</w:t>
            </w:r>
            <w:r w:rsidR="001B379B">
              <w:rPr>
                <w:rFonts w:cs="Arial"/>
                <w:b/>
                <w:sz w:val="16"/>
                <w:szCs w:val="16"/>
                <w:lang w:eastAsia="pl-PL"/>
              </w:rPr>
              <w:t>1</w:t>
            </w:r>
            <w:r w:rsidRPr="00057F28">
              <w:rPr>
                <w:rFonts w:cs="Arial"/>
                <w:b/>
                <w:sz w:val="16"/>
                <w:szCs w:val="16"/>
                <w:lang w:eastAsia="pl-PL"/>
              </w:rPr>
              <w:t>.</w:t>
            </w:r>
            <w:r w:rsidR="001B379B">
              <w:rPr>
                <w:rFonts w:cs="Arial"/>
                <w:b/>
                <w:sz w:val="16"/>
                <w:szCs w:val="16"/>
                <w:lang w:eastAsia="pl-PL"/>
              </w:rPr>
              <w:t>12</w:t>
            </w:r>
            <w:r w:rsidRPr="00057F28">
              <w:rPr>
                <w:rFonts w:cs="Arial"/>
                <w:b/>
                <w:sz w:val="16"/>
                <w:szCs w:val="16"/>
                <w:lang w:eastAsia="pl-PL"/>
              </w:rPr>
              <w:t>.201</w:t>
            </w:r>
            <w:r w:rsidR="007967C7" w:rsidRPr="00057F28">
              <w:rPr>
                <w:rFonts w:cs="Arial"/>
                <w:b/>
                <w:sz w:val="16"/>
                <w:szCs w:val="16"/>
                <w:lang w:eastAsia="pl-PL"/>
              </w:rPr>
              <w:t>8</w:t>
            </w:r>
            <w:r w:rsidRPr="00057F28">
              <w:rPr>
                <w:rFonts w:cs="Arial"/>
                <w:b/>
                <w:sz w:val="16"/>
                <w:szCs w:val="16"/>
                <w:lang w:eastAsia="pl-PL"/>
              </w:rPr>
              <w:t xml:space="preserve"> r.</w:t>
            </w:r>
          </w:p>
        </w:tc>
        <w:tc>
          <w:tcPr>
            <w:tcW w:w="1176" w:type="dxa"/>
            <w:tcBorders>
              <w:top w:val="single" w:sz="8" w:space="0" w:color="595959"/>
              <w:left w:val="nil"/>
              <w:bottom w:val="single" w:sz="8" w:space="0" w:color="595959"/>
              <w:right w:val="nil"/>
            </w:tcBorders>
            <w:shd w:val="clear" w:color="000000" w:fill="F2F2F2" w:themeFill="background1" w:themeFillShade="F2"/>
            <w:vAlign w:val="center"/>
          </w:tcPr>
          <w:p w14:paraId="04104EBC" w14:textId="77777777" w:rsidR="00BB2394" w:rsidRPr="00057F28" w:rsidRDefault="00BB2394" w:rsidP="00873480">
            <w:pPr>
              <w:spacing w:after="0" w:line="240" w:lineRule="auto"/>
              <w:jc w:val="center"/>
              <w:rPr>
                <w:rFonts w:cs="Arial"/>
                <w:b/>
                <w:sz w:val="16"/>
                <w:szCs w:val="16"/>
                <w:lang w:eastAsia="pl-PL"/>
              </w:rPr>
            </w:pPr>
            <w:r w:rsidRPr="00057F28">
              <w:rPr>
                <w:rFonts w:cs="Arial"/>
                <w:b/>
                <w:sz w:val="16"/>
                <w:szCs w:val="16"/>
                <w:lang w:eastAsia="pl-PL"/>
              </w:rPr>
              <w:t>Stopa procentowa</w:t>
            </w:r>
          </w:p>
        </w:tc>
      </w:tr>
      <w:tr w:rsidR="007967C7" w:rsidRPr="00123AF0" w14:paraId="2F143D98" w14:textId="77777777" w:rsidTr="00873480">
        <w:trPr>
          <w:trHeight w:val="270"/>
          <w:jc w:val="center"/>
        </w:trPr>
        <w:tc>
          <w:tcPr>
            <w:tcW w:w="1523" w:type="dxa"/>
            <w:tcBorders>
              <w:top w:val="single" w:sz="8" w:space="0" w:color="7F7F7F" w:themeColor="text1" w:themeTint="80"/>
              <w:left w:val="nil"/>
              <w:bottom w:val="double" w:sz="4" w:space="0" w:color="auto"/>
              <w:right w:val="nil"/>
            </w:tcBorders>
            <w:noWrap/>
            <w:vAlign w:val="center"/>
          </w:tcPr>
          <w:p w14:paraId="2A3B2C39" w14:textId="77777777" w:rsidR="00BB2394" w:rsidRPr="00057F28" w:rsidRDefault="00BB2394" w:rsidP="00422F78">
            <w:pPr>
              <w:spacing w:after="0" w:line="240" w:lineRule="auto"/>
              <w:jc w:val="left"/>
              <w:rPr>
                <w:rFonts w:cs="Arial"/>
                <w:sz w:val="16"/>
                <w:szCs w:val="16"/>
                <w:lang w:val="pt-BR" w:eastAsia="pl-PL"/>
              </w:rPr>
            </w:pPr>
            <w:r w:rsidRPr="00057F28">
              <w:rPr>
                <w:rFonts w:cs="Arial"/>
                <w:sz w:val="16"/>
                <w:szCs w:val="16"/>
                <w:lang w:val="pt-BR" w:eastAsia="pl-PL"/>
              </w:rPr>
              <w:t xml:space="preserve">Apator Rector </w:t>
            </w:r>
            <w:r w:rsidRPr="00057F28">
              <w:rPr>
                <w:rFonts w:cs="Arial"/>
                <w:sz w:val="16"/>
                <w:szCs w:val="16"/>
                <w:lang w:val="pt-BR" w:eastAsia="pl-PL"/>
              </w:rPr>
              <w:br/>
              <w:t>sp. z o. o.</w:t>
            </w:r>
          </w:p>
        </w:tc>
        <w:tc>
          <w:tcPr>
            <w:tcW w:w="1312" w:type="dxa"/>
            <w:tcBorders>
              <w:top w:val="single" w:sz="8" w:space="0" w:color="7F7F7F" w:themeColor="text1" w:themeTint="80"/>
              <w:left w:val="nil"/>
              <w:bottom w:val="double" w:sz="4" w:space="0" w:color="auto"/>
              <w:right w:val="nil"/>
            </w:tcBorders>
            <w:vAlign w:val="center"/>
          </w:tcPr>
          <w:p w14:paraId="3B1C5EAC" w14:textId="77777777" w:rsidR="00BB2394" w:rsidRPr="00057F28" w:rsidRDefault="00BB2394" w:rsidP="00422F78">
            <w:pPr>
              <w:spacing w:after="0" w:line="240" w:lineRule="auto"/>
              <w:jc w:val="left"/>
              <w:rPr>
                <w:rFonts w:cs="Arial"/>
                <w:sz w:val="16"/>
                <w:szCs w:val="16"/>
                <w:lang w:eastAsia="pl-PL"/>
              </w:rPr>
            </w:pPr>
            <w:r w:rsidRPr="00057F28">
              <w:rPr>
                <w:rFonts w:cs="Arial"/>
                <w:sz w:val="16"/>
                <w:szCs w:val="16"/>
                <w:lang w:eastAsia="pl-PL"/>
              </w:rPr>
              <w:t>pożyczka udzielona na bieżącą działalność</w:t>
            </w:r>
          </w:p>
        </w:tc>
        <w:tc>
          <w:tcPr>
            <w:tcW w:w="1050" w:type="dxa"/>
            <w:tcBorders>
              <w:top w:val="single" w:sz="8" w:space="0" w:color="7F7F7F" w:themeColor="text1" w:themeTint="80"/>
              <w:left w:val="nil"/>
              <w:bottom w:val="double" w:sz="4" w:space="0" w:color="auto"/>
              <w:right w:val="nil"/>
            </w:tcBorders>
            <w:shd w:val="clear" w:color="000000" w:fill="FFFFFF"/>
            <w:noWrap/>
            <w:vAlign w:val="center"/>
          </w:tcPr>
          <w:p w14:paraId="4A68CFC4" w14:textId="1829C5F6" w:rsidR="00BB2394" w:rsidRPr="00057F28" w:rsidRDefault="001B379B" w:rsidP="00422F78">
            <w:pPr>
              <w:spacing w:after="0" w:line="240" w:lineRule="auto"/>
              <w:jc w:val="right"/>
              <w:rPr>
                <w:rFonts w:cs="Arial"/>
                <w:sz w:val="16"/>
                <w:szCs w:val="16"/>
                <w:lang w:eastAsia="pl-PL"/>
              </w:rPr>
            </w:pPr>
            <w:r>
              <w:rPr>
                <w:rFonts w:cs="Arial"/>
                <w:sz w:val="16"/>
                <w:szCs w:val="16"/>
                <w:lang w:eastAsia="pl-PL"/>
              </w:rPr>
              <w:t>10</w:t>
            </w:r>
            <w:r w:rsidR="0088146F" w:rsidRPr="00057F28">
              <w:rPr>
                <w:rFonts w:cs="Arial"/>
                <w:sz w:val="16"/>
                <w:szCs w:val="16"/>
                <w:lang w:eastAsia="pl-PL"/>
              </w:rPr>
              <w:t> </w:t>
            </w:r>
            <w:r w:rsidR="00BB2394" w:rsidRPr="00057F28">
              <w:rPr>
                <w:rFonts w:cs="Arial"/>
                <w:sz w:val="16"/>
                <w:szCs w:val="16"/>
                <w:lang w:eastAsia="pl-PL"/>
              </w:rPr>
              <w:t>000</w:t>
            </w:r>
          </w:p>
        </w:tc>
        <w:tc>
          <w:tcPr>
            <w:tcW w:w="801" w:type="dxa"/>
            <w:tcBorders>
              <w:top w:val="single" w:sz="8" w:space="0" w:color="7F7F7F" w:themeColor="text1" w:themeTint="80"/>
              <w:left w:val="nil"/>
              <w:bottom w:val="double" w:sz="4" w:space="0" w:color="auto"/>
              <w:right w:val="nil"/>
            </w:tcBorders>
            <w:vAlign w:val="center"/>
          </w:tcPr>
          <w:p w14:paraId="31F75F88" w14:textId="77777777" w:rsidR="00BB2394" w:rsidRPr="00057F28" w:rsidRDefault="00BB2394" w:rsidP="00422F78">
            <w:pPr>
              <w:spacing w:after="0" w:line="240" w:lineRule="auto"/>
              <w:jc w:val="right"/>
              <w:rPr>
                <w:rFonts w:cs="Arial"/>
                <w:sz w:val="16"/>
                <w:szCs w:val="16"/>
                <w:lang w:eastAsia="pl-PL"/>
              </w:rPr>
            </w:pPr>
            <w:r w:rsidRPr="00057F28">
              <w:rPr>
                <w:rFonts w:cs="Arial"/>
                <w:sz w:val="16"/>
                <w:szCs w:val="16"/>
                <w:lang w:eastAsia="pl-PL"/>
              </w:rPr>
              <w:t>tys. zł</w:t>
            </w:r>
          </w:p>
        </w:tc>
        <w:tc>
          <w:tcPr>
            <w:tcW w:w="1111" w:type="dxa"/>
            <w:tcBorders>
              <w:top w:val="single" w:sz="8" w:space="0" w:color="7F7F7F" w:themeColor="text1" w:themeTint="80"/>
              <w:left w:val="nil"/>
              <w:bottom w:val="double" w:sz="4" w:space="0" w:color="auto"/>
              <w:right w:val="nil"/>
            </w:tcBorders>
            <w:vAlign w:val="center"/>
          </w:tcPr>
          <w:p w14:paraId="7A18A943" w14:textId="63849E11" w:rsidR="00BB2394" w:rsidRPr="00057F28" w:rsidRDefault="0088146F" w:rsidP="00422F78">
            <w:pPr>
              <w:spacing w:after="0" w:line="240" w:lineRule="auto"/>
              <w:jc w:val="right"/>
              <w:rPr>
                <w:rFonts w:cs="Arial"/>
                <w:sz w:val="16"/>
                <w:szCs w:val="16"/>
                <w:lang w:eastAsia="pl-PL"/>
              </w:rPr>
            </w:pPr>
            <w:r w:rsidRPr="00057F28">
              <w:rPr>
                <w:rFonts w:cs="Arial"/>
                <w:sz w:val="16"/>
                <w:szCs w:val="16"/>
                <w:lang w:eastAsia="pl-PL"/>
              </w:rPr>
              <w:t>2018-</w:t>
            </w:r>
            <w:r w:rsidR="001B379B">
              <w:rPr>
                <w:rFonts w:cs="Arial"/>
                <w:sz w:val="16"/>
                <w:szCs w:val="16"/>
                <w:lang w:eastAsia="pl-PL"/>
              </w:rPr>
              <w:t>12</w:t>
            </w:r>
            <w:r w:rsidRPr="00057F28">
              <w:rPr>
                <w:rFonts w:cs="Arial"/>
                <w:sz w:val="16"/>
                <w:szCs w:val="16"/>
                <w:lang w:eastAsia="pl-PL"/>
              </w:rPr>
              <w:t>-</w:t>
            </w:r>
            <w:r w:rsidR="001B379B">
              <w:rPr>
                <w:rFonts w:cs="Arial"/>
                <w:sz w:val="16"/>
                <w:szCs w:val="16"/>
                <w:lang w:eastAsia="pl-PL"/>
              </w:rPr>
              <w:t>14</w:t>
            </w:r>
          </w:p>
        </w:tc>
        <w:tc>
          <w:tcPr>
            <w:tcW w:w="1371" w:type="dxa"/>
            <w:tcBorders>
              <w:top w:val="single" w:sz="8" w:space="0" w:color="7F7F7F" w:themeColor="text1" w:themeTint="80"/>
              <w:left w:val="nil"/>
              <w:bottom w:val="double" w:sz="4" w:space="0" w:color="auto"/>
              <w:right w:val="nil"/>
            </w:tcBorders>
            <w:vAlign w:val="center"/>
          </w:tcPr>
          <w:p w14:paraId="1F226CC6" w14:textId="6FC3DCBA" w:rsidR="00BB2394" w:rsidRPr="00057F28" w:rsidRDefault="0088146F" w:rsidP="00422F78">
            <w:pPr>
              <w:spacing w:after="0" w:line="240" w:lineRule="auto"/>
              <w:jc w:val="right"/>
              <w:rPr>
                <w:rFonts w:cs="Arial"/>
                <w:sz w:val="16"/>
                <w:szCs w:val="16"/>
                <w:lang w:eastAsia="pl-PL"/>
              </w:rPr>
            </w:pPr>
            <w:r w:rsidRPr="00057F28">
              <w:rPr>
                <w:rFonts w:cs="Arial"/>
                <w:sz w:val="16"/>
                <w:szCs w:val="16"/>
                <w:lang w:eastAsia="pl-PL"/>
              </w:rPr>
              <w:t>2019-</w:t>
            </w:r>
            <w:r w:rsidR="001B379B">
              <w:rPr>
                <w:rFonts w:cs="Arial"/>
                <w:sz w:val="16"/>
                <w:szCs w:val="16"/>
                <w:lang w:eastAsia="pl-PL"/>
              </w:rPr>
              <w:t>1</w:t>
            </w:r>
            <w:r w:rsidRPr="00057F28">
              <w:rPr>
                <w:rFonts w:cs="Arial"/>
                <w:sz w:val="16"/>
                <w:szCs w:val="16"/>
                <w:lang w:eastAsia="pl-PL"/>
              </w:rPr>
              <w:t>2-</w:t>
            </w:r>
            <w:r w:rsidR="001B379B">
              <w:rPr>
                <w:rFonts w:cs="Arial"/>
                <w:sz w:val="16"/>
                <w:szCs w:val="16"/>
                <w:lang w:eastAsia="pl-PL"/>
              </w:rPr>
              <w:t>13</w:t>
            </w:r>
          </w:p>
        </w:tc>
        <w:tc>
          <w:tcPr>
            <w:tcW w:w="1337" w:type="dxa"/>
            <w:tcBorders>
              <w:top w:val="single" w:sz="8" w:space="0" w:color="7F7F7F" w:themeColor="text1" w:themeTint="80"/>
              <w:left w:val="nil"/>
              <w:bottom w:val="double" w:sz="4" w:space="0" w:color="auto"/>
              <w:right w:val="nil"/>
            </w:tcBorders>
            <w:vAlign w:val="center"/>
          </w:tcPr>
          <w:p w14:paraId="06B39E1B" w14:textId="0B18B25C" w:rsidR="00BB2394" w:rsidRPr="00057F28" w:rsidRDefault="001B379B" w:rsidP="00422F78">
            <w:pPr>
              <w:spacing w:after="0" w:line="240" w:lineRule="auto"/>
              <w:jc w:val="right"/>
              <w:rPr>
                <w:rFonts w:cs="Arial"/>
                <w:sz w:val="16"/>
                <w:szCs w:val="16"/>
                <w:lang w:eastAsia="pl-PL"/>
              </w:rPr>
            </w:pPr>
            <w:r>
              <w:rPr>
                <w:rFonts w:cs="Arial"/>
                <w:sz w:val="16"/>
                <w:szCs w:val="16"/>
                <w:lang w:eastAsia="pl-PL"/>
              </w:rPr>
              <w:t>5 593</w:t>
            </w:r>
            <w:r w:rsidR="008D659A" w:rsidRPr="00057F28">
              <w:rPr>
                <w:rFonts w:cs="Arial"/>
                <w:sz w:val="16"/>
                <w:szCs w:val="16"/>
                <w:lang w:eastAsia="pl-PL"/>
              </w:rPr>
              <w:t>*</w:t>
            </w:r>
          </w:p>
        </w:tc>
        <w:tc>
          <w:tcPr>
            <w:tcW w:w="1176" w:type="dxa"/>
            <w:tcBorders>
              <w:top w:val="single" w:sz="8" w:space="0" w:color="7F7F7F" w:themeColor="text1" w:themeTint="80"/>
              <w:left w:val="nil"/>
              <w:bottom w:val="double" w:sz="4" w:space="0" w:color="auto"/>
              <w:right w:val="nil"/>
            </w:tcBorders>
            <w:vAlign w:val="center"/>
          </w:tcPr>
          <w:p w14:paraId="33C531CC" w14:textId="77777777" w:rsidR="00BB2394" w:rsidRPr="00057F28" w:rsidRDefault="0088146F" w:rsidP="00422F78">
            <w:pPr>
              <w:spacing w:after="0" w:line="240" w:lineRule="auto"/>
              <w:jc w:val="right"/>
              <w:rPr>
                <w:rFonts w:cs="Arial"/>
                <w:sz w:val="16"/>
                <w:szCs w:val="16"/>
                <w:lang w:eastAsia="pl-PL"/>
              </w:rPr>
            </w:pPr>
            <w:r w:rsidRPr="00057F28">
              <w:rPr>
                <w:rFonts w:cs="Arial"/>
                <w:sz w:val="16"/>
                <w:szCs w:val="16"/>
                <w:lang w:eastAsia="pl-PL"/>
              </w:rPr>
              <w:t>WIBOR 1M + marża 3,76</w:t>
            </w:r>
            <w:r w:rsidR="00BB2394" w:rsidRPr="00057F28">
              <w:rPr>
                <w:rFonts w:cs="Arial"/>
                <w:sz w:val="16"/>
                <w:szCs w:val="16"/>
                <w:lang w:eastAsia="pl-PL"/>
              </w:rPr>
              <w:t>% w skali roku</w:t>
            </w:r>
          </w:p>
        </w:tc>
      </w:tr>
    </w:tbl>
    <w:p w14:paraId="2ED49CEB" w14:textId="51AB116A" w:rsidR="00BB2394" w:rsidRDefault="001B379B" w:rsidP="00094210">
      <w:pPr>
        <w:spacing w:line="276" w:lineRule="auto"/>
        <w:rPr>
          <w:rFonts w:cs="Arial"/>
          <w:i/>
          <w:sz w:val="16"/>
          <w:szCs w:val="16"/>
        </w:rPr>
      </w:pPr>
      <w:r w:rsidRPr="001B379B">
        <w:rPr>
          <w:rFonts w:cs="Arial"/>
          <w:i/>
          <w:sz w:val="16"/>
          <w:szCs w:val="16"/>
        </w:rPr>
        <w:t xml:space="preserve">*) </w:t>
      </w:r>
      <w:r w:rsidR="00AF7EC2">
        <w:rPr>
          <w:rFonts w:cs="Arial"/>
          <w:i/>
          <w:sz w:val="16"/>
          <w:szCs w:val="16"/>
        </w:rPr>
        <w:t>Ł</w:t>
      </w:r>
      <w:r w:rsidRPr="001B379B">
        <w:rPr>
          <w:rFonts w:cs="Arial"/>
          <w:i/>
          <w:sz w:val="16"/>
          <w:szCs w:val="16"/>
        </w:rPr>
        <w:t>ącznie z naliczonymi odsetkami</w:t>
      </w:r>
      <w:r w:rsidR="00AF7EC2">
        <w:rPr>
          <w:rFonts w:cs="Arial"/>
          <w:i/>
          <w:sz w:val="16"/>
          <w:szCs w:val="16"/>
        </w:rPr>
        <w:t>.</w:t>
      </w:r>
    </w:p>
    <w:p w14:paraId="2AC7ECF2" w14:textId="77777777" w:rsidR="00345589" w:rsidRPr="001B379B" w:rsidRDefault="00345589" w:rsidP="00094210">
      <w:pPr>
        <w:spacing w:line="276" w:lineRule="auto"/>
        <w:rPr>
          <w:rFonts w:cs="Arial"/>
          <w:i/>
          <w:sz w:val="16"/>
          <w:szCs w:val="16"/>
        </w:rPr>
      </w:pPr>
    </w:p>
    <w:p w14:paraId="2D94BAF7" w14:textId="77777777" w:rsidR="00906BF5" w:rsidRPr="00E674C0" w:rsidRDefault="00906BF5" w:rsidP="009115DE">
      <w:pPr>
        <w:pStyle w:val="02Sekcjarozdziau"/>
        <w:tabs>
          <w:tab w:val="clear" w:pos="510"/>
          <w:tab w:val="left" w:pos="709"/>
        </w:tabs>
        <w:spacing w:after="240"/>
        <w:ind w:left="567" w:hanging="567"/>
        <w:jc w:val="both"/>
        <w:rPr>
          <w:sz w:val="24"/>
        </w:rPr>
      </w:pPr>
      <w:bookmarkStart w:id="675" w:name="_Toc497990202"/>
      <w:bookmarkStart w:id="676" w:name="_Toc497990246"/>
      <w:bookmarkStart w:id="677" w:name="_Toc482366135"/>
      <w:bookmarkStart w:id="678" w:name="_Toc497990250"/>
      <w:bookmarkStart w:id="679" w:name="_Toc507420259"/>
      <w:bookmarkStart w:id="680" w:name="_Toc6292444"/>
      <w:bookmarkEnd w:id="675"/>
      <w:bookmarkEnd w:id="676"/>
      <w:r w:rsidRPr="00E674C0">
        <w:rPr>
          <w:sz w:val="24"/>
        </w:rPr>
        <w:t>Poręczenia i gwarancje</w:t>
      </w:r>
      <w:bookmarkEnd w:id="677"/>
      <w:bookmarkEnd w:id="678"/>
      <w:bookmarkEnd w:id="679"/>
      <w:bookmarkEnd w:id="680"/>
    </w:p>
    <w:p w14:paraId="3DD5562B" w14:textId="0872791B" w:rsidR="00292C66" w:rsidRPr="00292C66" w:rsidRDefault="00292C66" w:rsidP="00292C66">
      <w:pPr>
        <w:spacing w:line="276" w:lineRule="auto"/>
        <w:rPr>
          <w:rFonts w:cs="Arial"/>
        </w:rPr>
      </w:pPr>
      <w:r w:rsidRPr="00F91A1E">
        <w:rPr>
          <w:rFonts w:cs="Arial"/>
        </w:rPr>
        <w:t>Na dzień 3</w:t>
      </w:r>
      <w:r w:rsidR="00EE039F" w:rsidRPr="00F91A1E">
        <w:rPr>
          <w:rFonts w:cs="Arial"/>
        </w:rPr>
        <w:t>1</w:t>
      </w:r>
      <w:r w:rsidRPr="00F91A1E">
        <w:rPr>
          <w:rFonts w:cs="Arial"/>
        </w:rPr>
        <w:t xml:space="preserve"> </w:t>
      </w:r>
      <w:r w:rsidR="00EE039F" w:rsidRPr="00F91A1E">
        <w:rPr>
          <w:rFonts w:cs="Arial"/>
        </w:rPr>
        <w:t>grudnia</w:t>
      </w:r>
      <w:r w:rsidR="002C0B63" w:rsidRPr="00F91A1E">
        <w:rPr>
          <w:rFonts w:cs="Arial"/>
        </w:rPr>
        <w:t xml:space="preserve"> 2018</w:t>
      </w:r>
      <w:r w:rsidRPr="00F91A1E">
        <w:rPr>
          <w:rFonts w:cs="Arial"/>
        </w:rPr>
        <w:t xml:space="preserve"> r. </w:t>
      </w:r>
      <w:r w:rsidR="00573A6B" w:rsidRPr="00F91A1E">
        <w:rPr>
          <w:rFonts w:cs="Arial"/>
        </w:rPr>
        <w:t>Apator SA</w:t>
      </w:r>
      <w:r w:rsidRPr="00F91A1E">
        <w:rPr>
          <w:rFonts w:cs="Arial"/>
        </w:rPr>
        <w:t xml:space="preserve"> nie posiada poręczeń, których udzieliła lub które otrzymała.</w:t>
      </w:r>
      <w:r w:rsidR="00573A6B">
        <w:rPr>
          <w:rFonts w:cs="Arial"/>
        </w:rPr>
        <w:t xml:space="preserve"> </w:t>
      </w:r>
    </w:p>
    <w:p w14:paraId="3C57918E" w14:textId="40BD5506" w:rsidR="00292C66" w:rsidRPr="00292C66" w:rsidRDefault="00292C66" w:rsidP="00292C66">
      <w:pPr>
        <w:spacing w:line="276" w:lineRule="auto"/>
        <w:rPr>
          <w:rFonts w:cs="Arial"/>
        </w:rPr>
      </w:pPr>
      <w:r w:rsidRPr="001228CB">
        <w:rPr>
          <w:rFonts w:cs="Arial"/>
        </w:rPr>
        <w:t>Spółka posiada aktywne gwarancje wystawione przez TU H</w:t>
      </w:r>
      <w:r w:rsidR="006874E8" w:rsidRPr="001228CB">
        <w:rPr>
          <w:rFonts w:cs="Arial"/>
        </w:rPr>
        <w:t>ermes S.A. na łączną kwotę 1</w:t>
      </w:r>
      <w:r w:rsidR="00EE039F">
        <w:rPr>
          <w:rFonts w:cs="Arial"/>
        </w:rPr>
        <w:t>5</w:t>
      </w:r>
      <w:r w:rsidR="006874E8" w:rsidRPr="001228CB">
        <w:rPr>
          <w:rFonts w:cs="Arial"/>
        </w:rPr>
        <w:t> </w:t>
      </w:r>
      <w:r w:rsidR="00EE039F">
        <w:rPr>
          <w:rFonts w:cs="Arial"/>
        </w:rPr>
        <w:t>846</w:t>
      </w:r>
      <w:r w:rsidRPr="001228CB">
        <w:rPr>
          <w:rFonts w:cs="Arial"/>
        </w:rPr>
        <w:t>,</w:t>
      </w:r>
      <w:r w:rsidR="00EE039F">
        <w:rPr>
          <w:rFonts w:cs="Arial"/>
        </w:rPr>
        <w:t>8</w:t>
      </w:r>
      <w:r w:rsidRPr="00C03497">
        <w:rPr>
          <w:rFonts w:cs="Arial"/>
        </w:rPr>
        <w:t xml:space="preserve"> tys. zł:</w:t>
      </w:r>
    </w:p>
    <w:p w14:paraId="0677B793" w14:textId="271B6E5C" w:rsidR="00292C66" w:rsidRPr="00EE039F" w:rsidRDefault="00292C66" w:rsidP="00534772">
      <w:pPr>
        <w:pStyle w:val="Punktatory"/>
        <w:numPr>
          <w:ilvl w:val="0"/>
          <w:numId w:val="10"/>
        </w:numPr>
        <w:ind w:left="357" w:hanging="357"/>
        <w:rPr>
          <w:rFonts w:ascii="Arial" w:hAnsi="Arial" w:cs="Arial"/>
          <w:szCs w:val="20"/>
          <w:lang w:val="pl-PL"/>
        </w:rPr>
      </w:pPr>
      <w:r w:rsidRPr="00EE039F">
        <w:rPr>
          <w:rFonts w:ascii="Arial" w:hAnsi="Arial" w:cs="Arial"/>
          <w:szCs w:val="20"/>
          <w:lang w:val="pl-PL"/>
        </w:rPr>
        <w:t xml:space="preserve">z tytułu gwarancji należytego wykonania w wysokości </w:t>
      </w:r>
      <w:r w:rsidR="005A0255" w:rsidRPr="00EE039F">
        <w:rPr>
          <w:rFonts w:ascii="Arial" w:hAnsi="Arial" w:cs="Arial"/>
          <w:szCs w:val="20"/>
          <w:lang w:val="pl-PL"/>
        </w:rPr>
        <w:t>1</w:t>
      </w:r>
      <w:r w:rsidR="00EE039F" w:rsidRPr="00EE039F">
        <w:rPr>
          <w:rFonts w:ascii="Arial" w:hAnsi="Arial" w:cs="Arial"/>
          <w:szCs w:val="20"/>
          <w:lang w:val="pl-PL"/>
        </w:rPr>
        <w:t>1</w:t>
      </w:r>
      <w:r w:rsidR="005A0255" w:rsidRPr="00EE039F">
        <w:rPr>
          <w:rFonts w:ascii="Arial" w:hAnsi="Arial" w:cs="Arial"/>
          <w:szCs w:val="20"/>
          <w:lang w:val="pl-PL"/>
        </w:rPr>
        <w:t>.</w:t>
      </w:r>
      <w:r w:rsidR="00EE039F" w:rsidRPr="00EE039F">
        <w:rPr>
          <w:rFonts w:ascii="Arial" w:hAnsi="Arial" w:cs="Arial"/>
          <w:szCs w:val="20"/>
          <w:lang w:val="pl-PL"/>
        </w:rPr>
        <w:t>695</w:t>
      </w:r>
      <w:r w:rsidR="0030310B" w:rsidRPr="00EE039F">
        <w:rPr>
          <w:rFonts w:ascii="Arial" w:hAnsi="Arial" w:cs="Arial"/>
          <w:szCs w:val="20"/>
          <w:lang w:val="pl-PL"/>
        </w:rPr>
        <w:t>,</w:t>
      </w:r>
      <w:r w:rsidR="00EE039F" w:rsidRPr="00EE039F">
        <w:rPr>
          <w:rFonts w:ascii="Arial" w:hAnsi="Arial" w:cs="Arial"/>
          <w:szCs w:val="20"/>
          <w:lang w:val="pl-PL"/>
        </w:rPr>
        <w:t>0</w:t>
      </w:r>
      <w:r w:rsidRPr="00EE039F">
        <w:rPr>
          <w:rFonts w:ascii="Arial" w:hAnsi="Arial" w:cs="Arial"/>
          <w:szCs w:val="20"/>
          <w:lang w:val="pl-PL"/>
        </w:rPr>
        <w:t xml:space="preserve"> tys. zł maksymalnie do 30 </w:t>
      </w:r>
      <w:r w:rsidR="0030310B" w:rsidRPr="00EE039F">
        <w:rPr>
          <w:rFonts w:ascii="Arial" w:hAnsi="Arial" w:cs="Arial"/>
          <w:szCs w:val="20"/>
          <w:lang w:val="pl-PL"/>
        </w:rPr>
        <w:t>kwietnia</w:t>
      </w:r>
      <w:r w:rsidRPr="00EE039F">
        <w:rPr>
          <w:rFonts w:ascii="Arial" w:hAnsi="Arial" w:cs="Arial"/>
          <w:szCs w:val="20"/>
          <w:lang w:val="pl-PL"/>
        </w:rPr>
        <w:t xml:space="preserve"> </w:t>
      </w:r>
      <w:r w:rsidR="0030310B" w:rsidRPr="00EE039F">
        <w:rPr>
          <w:rFonts w:ascii="Arial" w:hAnsi="Arial" w:cs="Arial"/>
          <w:szCs w:val="20"/>
          <w:lang w:val="pl-PL"/>
        </w:rPr>
        <w:t>2020</w:t>
      </w:r>
      <w:r w:rsidRPr="00EE039F">
        <w:rPr>
          <w:rFonts w:ascii="Arial" w:hAnsi="Arial" w:cs="Arial"/>
          <w:szCs w:val="20"/>
          <w:lang w:val="pl-PL"/>
        </w:rPr>
        <w:t xml:space="preserve"> roku,</w:t>
      </w:r>
    </w:p>
    <w:p w14:paraId="39CA44B7" w14:textId="544B7B48" w:rsidR="00292C66" w:rsidRDefault="00292C66" w:rsidP="00534772">
      <w:pPr>
        <w:pStyle w:val="Punktatory"/>
        <w:numPr>
          <w:ilvl w:val="0"/>
          <w:numId w:val="10"/>
        </w:numPr>
        <w:ind w:left="357" w:hanging="357"/>
        <w:rPr>
          <w:rFonts w:ascii="Arial" w:hAnsi="Arial" w:cs="Arial"/>
          <w:szCs w:val="20"/>
          <w:lang w:val="pl-PL"/>
        </w:rPr>
      </w:pPr>
      <w:r w:rsidRPr="00EE039F">
        <w:rPr>
          <w:rFonts w:ascii="Arial" w:hAnsi="Arial" w:cs="Arial"/>
          <w:szCs w:val="20"/>
          <w:lang w:val="pl-PL"/>
        </w:rPr>
        <w:t>z tytułu rękojmi i g</w:t>
      </w:r>
      <w:r w:rsidR="0030310B" w:rsidRPr="00EE039F">
        <w:rPr>
          <w:rFonts w:ascii="Arial" w:hAnsi="Arial" w:cs="Arial"/>
          <w:szCs w:val="20"/>
          <w:lang w:val="pl-PL"/>
        </w:rPr>
        <w:t xml:space="preserve">warancji jakości w wysokości </w:t>
      </w:r>
      <w:r w:rsidR="00EE039F" w:rsidRPr="00EE039F">
        <w:rPr>
          <w:rFonts w:ascii="Arial" w:hAnsi="Arial" w:cs="Arial"/>
          <w:szCs w:val="20"/>
          <w:lang w:val="pl-PL"/>
        </w:rPr>
        <w:t>951</w:t>
      </w:r>
      <w:r w:rsidR="0030310B" w:rsidRPr="00EE039F">
        <w:rPr>
          <w:rFonts w:ascii="Arial" w:hAnsi="Arial" w:cs="Arial"/>
          <w:szCs w:val="20"/>
          <w:lang w:val="pl-PL"/>
        </w:rPr>
        <w:t>,</w:t>
      </w:r>
      <w:r w:rsidR="00EE039F" w:rsidRPr="00EE039F">
        <w:rPr>
          <w:rFonts w:ascii="Arial" w:hAnsi="Arial" w:cs="Arial"/>
          <w:szCs w:val="20"/>
          <w:lang w:val="pl-PL"/>
        </w:rPr>
        <w:t>7</w:t>
      </w:r>
      <w:r w:rsidRPr="00EE039F">
        <w:rPr>
          <w:rFonts w:ascii="Arial" w:hAnsi="Arial" w:cs="Arial"/>
          <w:szCs w:val="20"/>
          <w:lang w:val="pl-PL"/>
        </w:rPr>
        <w:t xml:space="preserve"> tys. zł maksymalnie do </w:t>
      </w:r>
      <w:r w:rsidR="003708F5">
        <w:rPr>
          <w:rFonts w:ascii="Arial" w:hAnsi="Arial" w:cs="Arial"/>
          <w:szCs w:val="20"/>
          <w:lang w:val="pl-PL"/>
        </w:rPr>
        <w:t>30</w:t>
      </w:r>
      <w:r w:rsidR="0030310B" w:rsidRPr="00EE039F">
        <w:rPr>
          <w:rFonts w:ascii="Arial" w:hAnsi="Arial" w:cs="Arial"/>
          <w:szCs w:val="20"/>
          <w:lang w:val="pl-PL"/>
        </w:rPr>
        <w:t xml:space="preserve"> stycz</w:t>
      </w:r>
      <w:r w:rsidR="00A32C53" w:rsidRPr="00EE039F">
        <w:rPr>
          <w:rFonts w:ascii="Arial" w:hAnsi="Arial" w:cs="Arial"/>
          <w:szCs w:val="20"/>
          <w:lang w:val="pl-PL"/>
        </w:rPr>
        <w:t>nia 202</w:t>
      </w:r>
      <w:r w:rsidR="003708F5">
        <w:rPr>
          <w:rFonts w:ascii="Arial" w:hAnsi="Arial" w:cs="Arial"/>
          <w:szCs w:val="20"/>
          <w:lang w:val="pl-PL"/>
        </w:rPr>
        <w:t>2</w:t>
      </w:r>
      <w:r w:rsidR="0030310B" w:rsidRPr="00EE039F">
        <w:rPr>
          <w:rFonts w:ascii="Arial" w:hAnsi="Arial" w:cs="Arial"/>
          <w:szCs w:val="20"/>
          <w:lang w:val="pl-PL"/>
        </w:rPr>
        <w:t xml:space="preserve"> roku</w:t>
      </w:r>
      <w:r w:rsidR="00EE039F">
        <w:rPr>
          <w:rFonts w:ascii="Arial" w:hAnsi="Arial" w:cs="Arial"/>
          <w:szCs w:val="20"/>
          <w:lang w:val="pl-PL"/>
        </w:rPr>
        <w:t>,</w:t>
      </w:r>
    </w:p>
    <w:p w14:paraId="7BC14E55" w14:textId="49C98C7C" w:rsidR="00EE039F" w:rsidRPr="00E33864" w:rsidRDefault="00EE039F" w:rsidP="00534772">
      <w:pPr>
        <w:pStyle w:val="Punktatory"/>
        <w:numPr>
          <w:ilvl w:val="0"/>
          <w:numId w:val="10"/>
        </w:numPr>
        <w:ind w:left="357" w:hanging="357"/>
        <w:rPr>
          <w:rFonts w:ascii="Arial" w:hAnsi="Arial" w:cs="Arial"/>
          <w:szCs w:val="20"/>
          <w:lang w:val="pl-PL"/>
        </w:rPr>
      </w:pPr>
      <w:r w:rsidRPr="00E33864">
        <w:rPr>
          <w:rFonts w:ascii="Arial" w:hAnsi="Arial" w:cs="Arial"/>
          <w:szCs w:val="20"/>
          <w:lang w:val="pl-PL"/>
        </w:rPr>
        <w:t>gwarancje wadialne w wysokości 3.200,0 tys. zł maksymalnie do 27 marca 2019 roku</w:t>
      </w:r>
      <w:r w:rsidR="00E33864" w:rsidRPr="00E33864">
        <w:rPr>
          <w:rFonts w:ascii="Arial" w:hAnsi="Arial" w:cs="Arial"/>
          <w:szCs w:val="20"/>
          <w:lang w:val="pl-PL"/>
        </w:rPr>
        <w:t>*</w:t>
      </w:r>
      <w:r w:rsidR="00345589">
        <w:rPr>
          <w:rFonts w:ascii="Arial" w:hAnsi="Arial" w:cs="Arial"/>
          <w:szCs w:val="20"/>
          <w:lang w:val="pl-PL"/>
        </w:rPr>
        <w:t>.</w:t>
      </w:r>
    </w:p>
    <w:p w14:paraId="324A88A3" w14:textId="77777777" w:rsidR="00476F3C" w:rsidRDefault="00476F3C" w:rsidP="002C09C3">
      <w:pPr>
        <w:spacing w:after="0" w:line="240" w:lineRule="auto"/>
        <w:rPr>
          <w:rFonts w:eastAsia="Times New Roman" w:cs="Arial"/>
          <w:i/>
          <w:snapToGrid w:val="0"/>
          <w:sz w:val="18"/>
          <w:szCs w:val="18"/>
        </w:rPr>
      </w:pPr>
    </w:p>
    <w:p w14:paraId="7A3077C0" w14:textId="496798FA" w:rsidR="002C09C3" w:rsidRPr="002C09C3" w:rsidRDefault="002C09C3" w:rsidP="002C09C3">
      <w:pPr>
        <w:spacing w:after="0" w:line="240" w:lineRule="auto"/>
        <w:rPr>
          <w:rFonts w:eastAsia="Times New Roman" w:cs="Arial"/>
          <w:i/>
          <w:snapToGrid w:val="0"/>
          <w:sz w:val="18"/>
          <w:szCs w:val="18"/>
        </w:rPr>
      </w:pPr>
      <w:r w:rsidRPr="002C09C3">
        <w:rPr>
          <w:rFonts w:eastAsia="Times New Roman" w:cs="Arial"/>
          <w:i/>
          <w:snapToGrid w:val="0"/>
          <w:sz w:val="18"/>
          <w:szCs w:val="18"/>
        </w:rPr>
        <w:t xml:space="preserve">*) Na dzień 27 marca br. gwarancje wadialne były ważne na kwotę 2,6 mln zł., z tego do dnia 27 marca 2,0 mln zł </w:t>
      </w:r>
      <w:r w:rsidRPr="002C09C3">
        <w:rPr>
          <w:rFonts w:eastAsia="Times New Roman" w:cs="Arial"/>
          <w:i/>
          <w:snapToGrid w:val="0"/>
          <w:sz w:val="18"/>
          <w:szCs w:val="18"/>
        </w:rPr>
        <w:br/>
        <w:t>i 0,6 mln zł do 27.04.2019 r.</w:t>
      </w:r>
    </w:p>
    <w:p w14:paraId="61B4DDE2" w14:textId="792C34F4" w:rsidR="00292C66" w:rsidRDefault="0030310B" w:rsidP="0005416C">
      <w:pPr>
        <w:spacing w:before="120" w:line="276" w:lineRule="auto"/>
        <w:rPr>
          <w:rFonts w:cs="Arial"/>
        </w:rPr>
      </w:pPr>
      <w:r w:rsidRPr="0005416C">
        <w:rPr>
          <w:rFonts w:cs="Arial"/>
        </w:rPr>
        <w:lastRenderedPageBreak/>
        <w:t xml:space="preserve">Ponadto Apator SA posiada gwarancję zapłaty wystawioną przez Bank Millennium na kwotę 200 tys. zł </w:t>
      </w:r>
      <w:r w:rsidR="00EB55EB" w:rsidRPr="0005416C">
        <w:rPr>
          <w:rFonts w:cs="Arial"/>
        </w:rPr>
        <w:br/>
      </w:r>
      <w:r w:rsidRPr="0005416C">
        <w:rPr>
          <w:rFonts w:cs="Arial"/>
        </w:rPr>
        <w:t xml:space="preserve">z terminem ważności do </w:t>
      </w:r>
      <w:r w:rsidR="00E33864" w:rsidRPr="0005416C">
        <w:rPr>
          <w:rFonts w:cs="Arial"/>
        </w:rPr>
        <w:t>3</w:t>
      </w:r>
      <w:r w:rsidRPr="0005416C">
        <w:rPr>
          <w:rFonts w:cs="Arial"/>
        </w:rPr>
        <w:t xml:space="preserve">0 </w:t>
      </w:r>
      <w:r w:rsidR="00E33864" w:rsidRPr="0005416C">
        <w:rPr>
          <w:rFonts w:cs="Arial"/>
        </w:rPr>
        <w:t>listopada</w:t>
      </w:r>
      <w:r w:rsidRPr="0005416C">
        <w:rPr>
          <w:rFonts w:cs="Arial"/>
        </w:rPr>
        <w:t xml:space="preserve"> 2019 r.</w:t>
      </w:r>
      <w:r w:rsidR="00E33864" w:rsidRPr="0005416C">
        <w:rPr>
          <w:rFonts w:cs="Arial"/>
        </w:rPr>
        <w:t>*</w:t>
      </w:r>
      <w:r w:rsidRPr="0005416C">
        <w:rPr>
          <w:rFonts w:cs="Arial"/>
        </w:rPr>
        <w:t xml:space="preserve"> </w:t>
      </w:r>
    </w:p>
    <w:p w14:paraId="72B11924" w14:textId="77777777" w:rsidR="00906BF5" w:rsidRPr="00511847" w:rsidRDefault="00906BF5" w:rsidP="00511847">
      <w:pPr>
        <w:pStyle w:val="01Rozdzia"/>
        <w:tabs>
          <w:tab w:val="clear" w:pos="510"/>
          <w:tab w:val="left" w:pos="567"/>
        </w:tabs>
        <w:spacing w:before="360" w:after="360"/>
        <w:ind w:left="567" w:hanging="567"/>
        <w:rPr>
          <w:sz w:val="28"/>
        </w:rPr>
      </w:pPr>
      <w:bookmarkStart w:id="681" w:name="_Toc497990253"/>
      <w:bookmarkStart w:id="682" w:name="_Toc497990255"/>
      <w:bookmarkStart w:id="683" w:name="_Toc497990259"/>
      <w:bookmarkStart w:id="684" w:name="_Toc482366136"/>
      <w:bookmarkStart w:id="685" w:name="_Toc507420260"/>
      <w:bookmarkStart w:id="686" w:name="_Toc6292445"/>
      <w:bookmarkEnd w:id="656"/>
      <w:bookmarkEnd w:id="657"/>
      <w:bookmarkEnd w:id="658"/>
      <w:bookmarkEnd w:id="659"/>
      <w:bookmarkEnd w:id="681"/>
      <w:bookmarkEnd w:id="682"/>
      <w:bookmarkEnd w:id="683"/>
      <w:bookmarkEnd w:id="684"/>
      <w:r w:rsidRPr="00511847">
        <w:rPr>
          <w:sz w:val="28"/>
        </w:rPr>
        <w:t>Postępowania toczące się przed sądem, organem arbitrażowym lub administracji publicznej</w:t>
      </w:r>
      <w:bookmarkEnd w:id="685"/>
      <w:bookmarkEnd w:id="686"/>
    </w:p>
    <w:p w14:paraId="27B92B58" w14:textId="77777777" w:rsidR="00572A3A" w:rsidRDefault="00572A3A" w:rsidP="00572A3A">
      <w:pPr>
        <w:autoSpaceDE w:val="0"/>
        <w:autoSpaceDN w:val="0"/>
        <w:adjustRightInd w:val="0"/>
        <w:spacing w:line="276" w:lineRule="auto"/>
      </w:pPr>
      <w:r w:rsidRPr="00197FF3">
        <w:t xml:space="preserve">Prowadzone postępowania (w tym dwa lub więcej postępowań) dotyczące zobowiązań lub wierzytelności spółki Apator SA toczące się przed sądem, organem właściwym dla postępowania arbitrażowego lub organem administracji publicznej dotyczące emitenta nie </w:t>
      </w:r>
      <w:r>
        <w:t xml:space="preserve">należą do istotnych. </w:t>
      </w:r>
    </w:p>
    <w:p w14:paraId="73CD55D0" w14:textId="0F56B88A" w:rsidR="00AF7EC2" w:rsidRDefault="00572A3A" w:rsidP="00572A3A">
      <w:pPr>
        <w:autoSpaceDE w:val="0"/>
        <w:autoSpaceDN w:val="0"/>
        <w:adjustRightInd w:val="0"/>
        <w:spacing w:line="276" w:lineRule="auto"/>
      </w:pPr>
      <w:r w:rsidRPr="007D412D">
        <w:t xml:space="preserve">W dniu 8 czerwca 2018 r. zatwierdzeniem ugody przez Sąd Rejonowy dla </w:t>
      </w:r>
      <w:proofErr w:type="spellStart"/>
      <w:r w:rsidRPr="007D412D">
        <w:t>Krakowa-Śródmieścia</w:t>
      </w:r>
      <w:proofErr w:type="spellEnd"/>
      <w:r w:rsidRPr="007D412D">
        <w:t xml:space="preserve"> w Krakowie zakończyło się postępowanie pojednawcze z wniosku Tauron Dystrybucja SA z dnia 30 października 2017 r. przeciwko Konsorcjum z udziałem Apator </w:t>
      </w:r>
      <w:proofErr w:type="spellStart"/>
      <w:r w:rsidRPr="007D412D">
        <w:t>Rector</w:t>
      </w:r>
      <w:proofErr w:type="spellEnd"/>
      <w:r w:rsidRPr="007D412D">
        <w:t xml:space="preserve"> Sp. z o.o. o zawezwanie do próby ugodowej związanej ze zwłoką w realizacji umowy na wykonanie i wdrożenie Systemu Zarządzania Majątkiem Sieciowym w Tauron</w:t>
      </w:r>
      <w:r>
        <w:t xml:space="preserve"> </w:t>
      </w:r>
      <w:r w:rsidRPr="007D412D">
        <w:t>Dystrybucja SA</w:t>
      </w:r>
      <w:r w:rsidR="002C09C3">
        <w:t>*</w:t>
      </w:r>
      <w:r>
        <w:t>*</w:t>
      </w:r>
      <w:r w:rsidRPr="007D412D">
        <w:t xml:space="preserve">. </w:t>
      </w:r>
    </w:p>
    <w:p w14:paraId="1C26D1DC" w14:textId="77777777" w:rsidR="00906BF5" w:rsidRPr="00511847" w:rsidRDefault="00906BF5" w:rsidP="00511847">
      <w:pPr>
        <w:pStyle w:val="01Rozdzia"/>
        <w:tabs>
          <w:tab w:val="clear" w:pos="510"/>
          <w:tab w:val="left" w:pos="567"/>
        </w:tabs>
        <w:spacing w:before="360" w:after="360"/>
        <w:ind w:left="567" w:hanging="567"/>
        <w:rPr>
          <w:sz w:val="28"/>
        </w:rPr>
      </w:pPr>
      <w:bookmarkStart w:id="687" w:name="_Toc507420261"/>
      <w:bookmarkStart w:id="688" w:name="_Toc6292446"/>
      <w:r w:rsidRPr="00511847">
        <w:rPr>
          <w:sz w:val="28"/>
        </w:rPr>
        <w:t>Transakcje z jednostkami powiązanymi</w:t>
      </w:r>
      <w:bookmarkEnd w:id="687"/>
      <w:bookmarkEnd w:id="688"/>
    </w:p>
    <w:p w14:paraId="2CF15A1E" w14:textId="533637FB" w:rsidR="00E60A58" w:rsidRPr="00F86952" w:rsidRDefault="00E60A58" w:rsidP="006A562D">
      <w:pPr>
        <w:widowControl w:val="0"/>
        <w:tabs>
          <w:tab w:val="left" w:pos="720"/>
        </w:tabs>
        <w:spacing w:line="276" w:lineRule="auto"/>
        <w:rPr>
          <w:rFonts w:cs="Arial"/>
        </w:rPr>
      </w:pPr>
      <w:r w:rsidRPr="007D412D">
        <w:rPr>
          <w:snapToGrid w:val="0"/>
        </w:rPr>
        <w:t xml:space="preserve">Pomiędzy spółkami wchodzącymi w skład </w:t>
      </w:r>
      <w:r>
        <w:rPr>
          <w:snapToGrid w:val="0"/>
        </w:rPr>
        <w:t>G</w:t>
      </w:r>
      <w:r w:rsidRPr="007D412D">
        <w:rPr>
          <w:snapToGrid w:val="0"/>
        </w:rPr>
        <w:t xml:space="preserve">rupy Apator </w:t>
      </w:r>
      <w:proofErr w:type="spellStart"/>
      <w:r w:rsidRPr="007D412D">
        <w:rPr>
          <w:snapToGrid w:val="0"/>
        </w:rPr>
        <w:t>realizowna</w:t>
      </w:r>
      <w:proofErr w:type="spellEnd"/>
      <w:r w:rsidRPr="007D412D">
        <w:rPr>
          <w:snapToGrid w:val="0"/>
        </w:rPr>
        <w:t xml:space="preserve"> jest współpraca w obszarach biznesowych, w zakresie funkcji wsparcia (IT, finanse) oraz w zakresie działalności finansowej. W ramach tej współpracy w </w:t>
      </w:r>
      <w:r w:rsidRPr="001342D5">
        <w:rPr>
          <w:rFonts w:eastAsia="Times New Roman"/>
          <w:snapToGrid w:val="0"/>
        </w:rPr>
        <w:t>2018 roku</w:t>
      </w:r>
      <w:r w:rsidRPr="001342D5">
        <w:rPr>
          <w:snapToGrid w:val="0"/>
        </w:rPr>
        <w:t>, podobnie jak w okresach wcześniejszych, ani spółka Apator SA ani żadna</w:t>
      </w:r>
      <w:r w:rsidRPr="007D412D">
        <w:rPr>
          <w:snapToGrid w:val="0"/>
        </w:rPr>
        <w:t xml:space="preserve"> inna jednostka od niej zależna nie zawierały transakcji z podmiotami powiązanymi, które byłyby zawarte na </w:t>
      </w:r>
      <w:r w:rsidRPr="001B0222">
        <w:rPr>
          <w:snapToGrid w:val="0"/>
        </w:rPr>
        <w:t xml:space="preserve">warunkach innych niż rynkowe. </w:t>
      </w:r>
      <w:r w:rsidRPr="007D3242">
        <w:rPr>
          <w:rFonts w:cs="Arial"/>
        </w:rPr>
        <w:t xml:space="preserve">Dane dotyczące transakcji przeprowadzanych z jednostkami powiązanymi oraz informacje dotyczące nierozliczonych sald prezentuje tabela </w:t>
      </w:r>
      <w:r w:rsidRPr="00F86952">
        <w:rPr>
          <w:rFonts w:cs="Arial"/>
        </w:rPr>
        <w:t>zamieszczona w punkcie 7.27 Rocznego jednostkowego sprawozdania finansowego.</w:t>
      </w:r>
    </w:p>
    <w:p w14:paraId="6B0EC40B" w14:textId="77777777" w:rsidR="008920E5" w:rsidRPr="007D3242" w:rsidRDefault="008920E5" w:rsidP="008920E5">
      <w:pPr>
        <w:spacing w:after="60" w:line="276" w:lineRule="auto"/>
        <w:rPr>
          <w:rFonts w:cs="Arial"/>
        </w:rPr>
      </w:pPr>
      <w:r w:rsidRPr="00F86952">
        <w:rPr>
          <w:rFonts w:cs="Arial"/>
        </w:rPr>
        <w:t>W zakresie działalności finansowej pomiędzy spółkami Grupy Apator przekazywane są</w:t>
      </w:r>
      <w:r w:rsidRPr="007D3242">
        <w:rPr>
          <w:rFonts w:cs="Arial"/>
        </w:rPr>
        <w:t xml:space="preserve"> dywidendy. W 201</w:t>
      </w:r>
      <w:r>
        <w:rPr>
          <w:rFonts w:cs="Arial"/>
        </w:rPr>
        <w:t>8</w:t>
      </w:r>
      <w:r w:rsidRPr="007D3242">
        <w:rPr>
          <w:rFonts w:cs="Arial"/>
        </w:rPr>
        <w:t xml:space="preserve"> roku Apator SA otrzymał od spółek zależnych dywidendy w łącznej wysokości </w:t>
      </w:r>
      <w:r>
        <w:rPr>
          <w:rFonts w:cs="Arial"/>
        </w:rPr>
        <w:t>4</w:t>
      </w:r>
      <w:r w:rsidRPr="007D3242">
        <w:rPr>
          <w:rFonts w:cs="Arial"/>
        </w:rPr>
        <w:t>8.</w:t>
      </w:r>
      <w:r>
        <w:rPr>
          <w:rFonts w:cs="Arial"/>
        </w:rPr>
        <w:t>044</w:t>
      </w:r>
      <w:r w:rsidRPr="007D3242">
        <w:rPr>
          <w:rFonts w:cs="Arial"/>
        </w:rPr>
        <w:t xml:space="preserve"> tys. zł, tj. o 2</w:t>
      </w:r>
      <w:r>
        <w:rPr>
          <w:rFonts w:cs="Arial"/>
        </w:rPr>
        <w:t>5</w:t>
      </w:r>
      <w:r w:rsidRPr="007D3242">
        <w:rPr>
          <w:rFonts w:cs="Arial"/>
        </w:rPr>
        <w:t>,</w:t>
      </w:r>
      <w:r>
        <w:rPr>
          <w:rFonts w:cs="Arial"/>
        </w:rPr>
        <w:t>7</w:t>
      </w:r>
      <w:r w:rsidRPr="007D3242">
        <w:rPr>
          <w:rFonts w:cs="Arial"/>
        </w:rPr>
        <w:t xml:space="preserve">% </w:t>
      </w:r>
      <w:r>
        <w:rPr>
          <w:rFonts w:cs="Arial"/>
        </w:rPr>
        <w:t>wyższe</w:t>
      </w:r>
      <w:r w:rsidRPr="007D3242">
        <w:rPr>
          <w:rFonts w:cs="Arial"/>
        </w:rPr>
        <w:t xml:space="preserve"> niż w roku </w:t>
      </w:r>
      <w:r>
        <w:rPr>
          <w:rFonts w:cs="Arial"/>
        </w:rPr>
        <w:t>2017</w:t>
      </w:r>
      <w:r w:rsidRPr="007D3242">
        <w:rPr>
          <w:rFonts w:cs="Arial"/>
        </w:rPr>
        <w:t>. Dywidendy od spółek obejmowały następujące kwoty:</w:t>
      </w:r>
    </w:p>
    <w:p w14:paraId="3083CD50" w14:textId="77777777" w:rsidR="008920E5" w:rsidRPr="00BF6135" w:rsidRDefault="008920E5" w:rsidP="008920E5">
      <w:pPr>
        <w:pStyle w:val="Punktatory"/>
        <w:numPr>
          <w:ilvl w:val="0"/>
          <w:numId w:val="3"/>
        </w:numPr>
        <w:ind w:left="357" w:hanging="357"/>
        <w:rPr>
          <w:rFonts w:ascii="Arial" w:hAnsi="Arial" w:cs="Arial"/>
          <w:szCs w:val="20"/>
          <w:lang w:val="pl-PL"/>
        </w:rPr>
      </w:pPr>
      <w:r w:rsidRPr="00BF6135">
        <w:rPr>
          <w:rFonts w:ascii="Arial" w:hAnsi="Arial" w:cs="Arial"/>
          <w:szCs w:val="20"/>
          <w:lang w:val="pl-PL"/>
        </w:rPr>
        <w:t>3</w:t>
      </w:r>
      <w:r>
        <w:rPr>
          <w:rFonts w:ascii="Arial" w:hAnsi="Arial" w:cs="Arial"/>
          <w:szCs w:val="20"/>
          <w:lang w:val="pl-PL"/>
        </w:rPr>
        <w:t>4</w:t>
      </w:r>
      <w:r w:rsidRPr="00BF6135">
        <w:rPr>
          <w:rFonts w:ascii="Arial" w:hAnsi="Arial" w:cs="Arial"/>
          <w:szCs w:val="20"/>
          <w:lang w:val="pl-PL"/>
        </w:rPr>
        <w:t>.</w:t>
      </w:r>
      <w:r>
        <w:rPr>
          <w:rFonts w:ascii="Arial" w:hAnsi="Arial" w:cs="Arial"/>
          <w:szCs w:val="20"/>
          <w:lang w:val="pl-PL"/>
        </w:rPr>
        <w:t>973</w:t>
      </w:r>
      <w:r w:rsidRPr="00BF6135">
        <w:rPr>
          <w:rFonts w:ascii="Arial" w:hAnsi="Arial" w:cs="Arial"/>
          <w:szCs w:val="20"/>
          <w:lang w:val="pl-PL"/>
        </w:rPr>
        <w:t xml:space="preserve"> tys. zł z wyników roku 2017,</w:t>
      </w:r>
    </w:p>
    <w:p w14:paraId="4B683E85" w14:textId="77777777" w:rsidR="008920E5" w:rsidRPr="00E34724" w:rsidRDefault="008920E5" w:rsidP="008920E5">
      <w:pPr>
        <w:pStyle w:val="Punktatory"/>
        <w:numPr>
          <w:ilvl w:val="0"/>
          <w:numId w:val="3"/>
        </w:numPr>
        <w:ind w:left="357" w:hanging="357"/>
        <w:rPr>
          <w:rFonts w:ascii="Arial" w:hAnsi="Arial" w:cs="Arial"/>
          <w:szCs w:val="20"/>
          <w:lang w:val="pl-PL"/>
        </w:rPr>
      </w:pPr>
      <w:r w:rsidRPr="00E34724">
        <w:rPr>
          <w:rFonts w:ascii="Arial" w:hAnsi="Arial" w:cs="Arial"/>
          <w:szCs w:val="20"/>
          <w:lang w:val="pl-PL"/>
        </w:rPr>
        <w:t xml:space="preserve">2.104 tys. zł zaliczki na poczet dywidendy wypłaconej przez Apator </w:t>
      </w:r>
      <w:proofErr w:type="spellStart"/>
      <w:r w:rsidRPr="00E34724">
        <w:rPr>
          <w:rFonts w:ascii="Arial" w:hAnsi="Arial" w:cs="Arial"/>
          <w:szCs w:val="20"/>
          <w:lang w:val="pl-PL"/>
        </w:rPr>
        <w:t>Mining</w:t>
      </w:r>
      <w:proofErr w:type="spellEnd"/>
      <w:r w:rsidRPr="00E34724">
        <w:rPr>
          <w:rFonts w:ascii="Arial" w:hAnsi="Arial" w:cs="Arial"/>
          <w:szCs w:val="20"/>
          <w:lang w:val="pl-PL"/>
        </w:rPr>
        <w:t xml:space="preserve"> z wyników 2018 r.,</w:t>
      </w:r>
    </w:p>
    <w:p w14:paraId="79334097" w14:textId="77777777" w:rsidR="008920E5" w:rsidRPr="00E34724" w:rsidRDefault="008920E5" w:rsidP="008920E5">
      <w:pPr>
        <w:pStyle w:val="Punktatory"/>
        <w:numPr>
          <w:ilvl w:val="0"/>
          <w:numId w:val="3"/>
        </w:numPr>
        <w:ind w:left="357" w:hanging="357"/>
        <w:rPr>
          <w:rFonts w:ascii="Arial" w:hAnsi="Arial" w:cs="Arial"/>
          <w:szCs w:val="20"/>
          <w:lang w:val="pl-PL"/>
        </w:rPr>
      </w:pPr>
      <w:r w:rsidRPr="00E34724">
        <w:rPr>
          <w:rFonts w:ascii="Arial" w:hAnsi="Arial" w:cs="Arial"/>
          <w:szCs w:val="20"/>
          <w:lang w:val="pl-PL"/>
        </w:rPr>
        <w:t xml:space="preserve">10.967 tys. zł z kapitału rezerwowego Apator </w:t>
      </w:r>
      <w:proofErr w:type="spellStart"/>
      <w:r w:rsidRPr="00E34724">
        <w:rPr>
          <w:rFonts w:ascii="Arial" w:hAnsi="Arial" w:cs="Arial"/>
          <w:szCs w:val="20"/>
          <w:lang w:val="pl-PL"/>
        </w:rPr>
        <w:t>Mining</w:t>
      </w:r>
      <w:proofErr w:type="spellEnd"/>
      <w:r w:rsidRPr="00E34724">
        <w:rPr>
          <w:rFonts w:ascii="Arial" w:hAnsi="Arial" w:cs="Arial"/>
          <w:szCs w:val="20"/>
          <w:lang w:val="pl-PL"/>
        </w:rPr>
        <w:t xml:space="preserve"> przeznaczonego na wypłaty dywidendy.</w:t>
      </w:r>
    </w:p>
    <w:p w14:paraId="3E41DD9D" w14:textId="77777777" w:rsidR="008920E5" w:rsidRPr="007D3242" w:rsidRDefault="008920E5" w:rsidP="008920E5">
      <w:pPr>
        <w:spacing w:before="60" w:after="0" w:line="276" w:lineRule="auto"/>
        <w:rPr>
          <w:rFonts w:cs="Arial"/>
        </w:rPr>
      </w:pPr>
      <w:r w:rsidRPr="007D3242">
        <w:rPr>
          <w:rFonts w:cs="Arial"/>
        </w:rPr>
        <w:t xml:space="preserve">Z kolei spółka Apator SA wypłaciła spółce zależnej Apator </w:t>
      </w:r>
      <w:proofErr w:type="spellStart"/>
      <w:r w:rsidRPr="007D3242">
        <w:rPr>
          <w:rFonts w:cs="Arial"/>
        </w:rPr>
        <w:t>Mining</w:t>
      </w:r>
      <w:proofErr w:type="spellEnd"/>
      <w:r w:rsidRPr="007D3242">
        <w:rPr>
          <w:rFonts w:cs="Arial"/>
        </w:rPr>
        <w:t xml:space="preserve"> sp. z o. o. następujące dywidendy:</w:t>
      </w:r>
    </w:p>
    <w:p w14:paraId="7FDF9424" w14:textId="77777777" w:rsidR="008920E5" w:rsidRPr="00BF6135" w:rsidRDefault="008920E5" w:rsidP="008920E5">
      <w:pPr>
        <w:pStyle w:val="Punktatory"/>
        <w:numPr>
          <w:ilvl w:val="0"/>
          <w:numId w:val="3"/>
        </w:numPr>
        <w:ind w:left="357" w:hanging="357"/>
        <w:rPr>
          <w:rFonts w:ascii="Arial" w:hAnsi="Arial" w:cs="Arial"/>
          <w:szCs w:val="20"/>
          <w:lang w:val="pl-PL"/>
        </w:rPr>
      </w:pPr>
      <w:r w:rsidRPr="00BF6135">
        <w:rPr>
          <w:rFonts w:ascii="Arial" w:hAnsi="Arial" w:cs="Arial"/>
          <w:szCs w:val="20"/>
          <w:lang w:val="pl-PL"/>
        </w:rPr>
        <w:t>3.060 tys. zł z tytułu drugiej części dywidendy z zysku za rok 2017,</w:t>
      </w:r>
    </w:p>
    <w:p w14:paraId="3F432D8D" w14:textId="6703D288" w:rsidR="008920E5" w:rsidRDefault="008920E5" w:rsidP="008920E5">
      <w:pPr>
        <w:pStyle w:val="Punktatory"/>
        <w:numPr>
          <w:ilvl w:val="0"/>
          <w:numId w:val="3"/>
        </w:numPr>
        <w:ind w:left="357" w:hanging="357"/>
        <w:rPr>
          <w:rFonts w:ascii="Arial" w:hAnsi="Arial" w:cs="Arial"/>
          <w:szCs w:val="20"/>
          <w:lang w:val="pl-PL"/>
        </w:rPr>
      </w:pPr>
      <w:r w:rsidRPr="00BF6135">
        <w:rPr>
          <w:rFonts w:ascii="Arial" w:hAnsi="Arial" w:cs="Arial"/>
          <w:szCs w:val="20"/>
          <w:lang w:val="pl-PL"/>
        </w:rPr>
        <w:t>1.440 tys. zł z tytułu zaliczki na poczet dywidendy z wyników roku 2018.</w:t>
      </w:r>
    </w:p>
    <w:p w14:paraId="18B08E2A" w14:textId="779F3E9F" w:rsidR="002C09C3" w:rsidRDefault="002C09C3" w:rsidP="002C09C3">
      <w:pPr>
        <w:pStyle w:val="Punktatory"/>
        <w:ind w:left="0" w:firstLine="0"/>
        <w:rPr>
          <w:rFonts w:ascii="Arial" w:hAnsi="Arial" w:cs="Arial"/>
          <w:szCs w:val="20"/>
          <w:lang w:val="pl-PL"/>
        </w:rPr>
      </w:pPr>
    </w:p>
    <w:p w14:paraId="3332625B" w14:textId="2EF41BFE" w:rsidR="002C09C3" w:rsidRDefault="002C09C3" w:rsidP="002C09C3">
      <w:pPr>
        <w:pStyle w:val="Punktatory"/>
        <w:ind w:left="0" w:firstLine="0"/>
        <w:rPr>
          <w:rFonts w:ascii="Arial" w:hAnsi="Arial" w:cs="Arial"/>
          <w:szCs w:val="20"/>
          <w:lang w:val="pl-PL"/>
        </w:rPr>
      </w:pPr>
    </w:p>
    <w:p w14:paraId="65E2BE6E" w14:textId="46B07606" w:rsidR="002C09C3" w:rsidRDefault="002C09C3" w:rsidP="002C09C3">
      <w:pPr>
        <w:pStyle w:val="Punktatory"/>
        <w:ind w:left="0" w:firstLine="0"/>
        <w:rPr>
          <w:rFonts w:ascii="Arial" w:hAnsi="Arial" w:cs="Arial"/>
          <w:szCs w:val="20"/>
          <w:lang w:val="pl-PL"/>
        </w:rPr>
      </w:pPr>
    </w:p>
    <w:p w14:paraId="7AACABE1" w14:textId="4D4ABF90" w:rsidR="002C09C3" w:rsidRDefault="002C09C3" w:rsidP="002C09C3">
      <w:pPr>
        <w:pStyle w:val="Punktatory"/>
        <w:ind w:left="0" w:firstLine="0"/>
        <w:rPr>
          <w:rFonts w:ascii="Arial" w:hAnsi="Arial" w:cs="Arial"/>
          <w:szCs w:val="20"/>
          <w:lang w:val="pl-PL"/>
        </w:rPr>
      </w:pPr>
    </w:p>
    <w:p w14:paraId="2E7760F0" w14:textId="34CE959B" w:rsidR="002C09C3" w:rsidRDefault="002C09C3" w:rsidP="002C09C3">
      <w:pPr>
        <w:pStyle w:val="Punktatory"/>
        <w:ind w:left="0" w:firstLine="0"/>
        <w:rPr>
          <w:rFonts w:ascii="Arial" w:hAnsi="Arial" w:cs="Arial"/>
          <w:szCs w:val="20"/>
          <w:lang w:val="pl-PL"/>
        </w:rPr>
      </w:pPr>
    </w:p>
    <w:p w14:paraId="744E1A8C" w14:textId="735D5262" w:rsidR="002C09C3" w:rsidRDefault="002C09C3" w:rsidP="002C09C3">
      <w:pPr>
        <w:pStyle w:val="Punktatory"/>
        <w:ind w:left="0" w:firstLine="0"/>
        <w:rPr>
          <w:rFonts w:ascii="Arial" w:hAnsi="Arial" w:cs="Arial"/>
          <w:szCs w:val="20"/>
          <w:lang w:val="pl-PL"/>
        </w:rPr>
      </w:pPr>
    </w:p>
    <w:p w14:paraId="5E2E7E99" w14:textId="38BB9D4E" w:rsidR="002C09C3" w:rsidRDefault="002C09C3" w:rsidP="002C09C3">
      <w:pPr>
        <w:pStyle w:val="Punktatory"/>
        <w:ind w:left="0" w:firstLine="0"/>
        <w:rPr>
          <w:rFonts w:ascii="Arial" w:hAnsi="Arial" w:cs="Arial"/>
          <w:szCs w:val="20"/>
          <w:lang w:val="pl-PL"/>
        </w:rPr>
      </w:pPr>
    </w:p>
    <w:p w14:paraId="108E9E7E" w14:textId="4A63037E" w:rsidR="002C09C3" w:rsidRDefault="002C09C3" w:rsidP="002C09C3">
      <w:pPr>
        <w:pStyle w:val="Punktatory"/>
        <w:ind w:left="0" w:firstLine="0"/>
        <w:rPr>
          <w:rFonts w:ascii="Arial" w:hAnsi="Arial" w:cs="Arial"/>
          <w:szCs w:val="20"/>
          <w:lang w:val="pl-PL"/>
        </w:rPr>
      </w:pPr>
    </w:p>
    <w:p w14:paraId="5389C9B2" w14:textId="77777777" w:rsidR="002C09C3" w:rsidRDefault="002C09C3" w:rsidP="002C09C3">
      <w:pPr>
        <w:pStyle w:val="Punktatory"/>
        <w:ind w:left="0" w:firstLine="0"/>
        <w:rPr>
          <w:rFonts w:ascii="Arial" w:hAnsi="Arial" w:cs="Arial"/>
          <w:szCs w:val="20"/>
          <w:lang w:val="pl-PL"/>
        </w:rPr>
      </w:pPr>
    </w:p>
    <w:p w14:paraId="11FF8E12" w14:textId="13F9F7AC" w:rsidR="002C09C3" w:rsidRPr="00E33864" w:rsidRDefault="002C09C3" w:rsidP="002C09C3">
      <w:pPr>
        <w:pStyle w:val="Akapitzlist"/>
        <w:spacing w:after="0" w:line="240" w:lineRule="auto"/>
        <w:ind w:left="0"/>
        <w:rPr>
          <w:rFonts w:eastAsia="Times New Roman" w:cs="Arial"/>
          <w:i/>
          <w:snapToGrid w:val="0"/>
          <w:sz w:val="18"/>
          <w:szCs w:val="18"/>
        </w:rPr>
      </w:pPr>
      <w:r>
        <w:rPr>
          <w:rFonts w:eastAsia="Times New Roman" w:cs="Arial"/>
          <w:i/>
          <w:snapToGrid w:val="0"/>
          <w:sz w:val="18"/>
          <w:szCs w:val="18"/>
        </w:rPr>
        <w:t xml:space="preserve">*) Na dzień 31.12.2018 r. Apator SA posiadała również </w:t>
      </w:r>
      <w:r w:rsidRPr="00E33864">
        <w:rPr>
          <w:rFonts w:eastAsia="Times New Roman" w:cs="Arial"/>
          <w:i/>
          <w:snapToGrid w:val="0"/>
          <w:sz w:val="18"/>
          <w:szCs w:val="18"/>
        </w:rPr>
        <w:t xml:space="preserve">akredytywę wystawioną przez ING Bank Śląski na kwotę </w:t>
      </w:r>
      <w:r>
        <w:rPr>
          <w:rFonts w:eastAsia="Times New Roman" w:cs="Arial"/>
          <w:i/>
          <w:snapToGrid w:val="0"/>
          <w:sz w:val="18"/>
          <w:szCs w:val="18"/>
        </w:rPr>
        <w:br/>
      </w:r>
      <w:r w:rsidRPr="00E33864">
        <w:rPr>
          <w:rFonts w:eastAsia="Times New Roman" w:cs="Arial"/>
          <w:i/>
          <w:snapToGrid w:val="0"/>
          <w:sz w:val="18"/>
          <w:szCs w:val="18"/>
        </w:rPr>
        <w:t>268,8 tys. zł</w:t>
      </w:r>
      <w:r>
        <w:rPr>
          <w:rFonts w:eastAsia="Times New Roman" w:cs="Arial"/>
          <w:i/>
          <w:snapToGrid w:val="0"/>
          <w:sz w:val="18"/>
          <w:szCs w:val="18"/>
        </w:rPr>
        <w:t xml:space="preserve">. Akredytywa wygasła w dniu 11.03.2019 r. </w:t>
      </w:r>
    </w:p>
    <w:p w14:paraId="1EF09A28" w14:textId="0CF24EF7" w:rsidR="002C09C3" w:rsidRPr="00572A3A" w:rsidRDefault="002C09C3" w:rsidP="002C09C3">
      <w:pPr>
        <w:pStyle w:val="Akapitzlist"/>
        <w:spacing w:after="0" w:line="240" w:lineRule="auto"/>
        <w:ind w:left="0"/>
        <w:rPr>
          <w:rFonts w:eastAsia="Times New Roman" w:cs="Arial"/>
          <w:i/>
          <w:snapToGrid w:val="0"/>
          <w:sz w:val="18"/>
          <w:szCs w:val="18"/>
        </w:rPr>
      </w:pPr>
      <w:r>
        <w:rPr>
          <w:rFonts w:eastAsia="Times New Roman" w:cs="Arial"/>
          <w:i/>
          <w:snapToGrid w:val="0"/>
          <w:sz w:val="18"/>
          <w:szCs w:val="18"/>
        </w:rPr>
        <w:t>**</w:t>
      </w:r>
      <w:r w:rsidRPr="00572A3A">
        <w:rPr>
          <w:rFonts w:eastAsia="Times New Roman" w:cs="Arial"/>
          <w:i/>
          <w:snapToGrid w:val="0"/>
          <w:sz w:val="18"/>
          <w:szCs w:val="18"/>
        </w:rPr>
        <w:t xml:space="preserve">) </w:t>
      </w:r>
      <w:r>
        <w:rPr>
          <w:rFonts w:eastAsia="Times New Roman" w:cs="Arial"/>
          <w:i/>
          <w:snapToGrid w:val="0"/>
          <w:sz w:val="18"/>
          <w:szCs w:val="18"/>
        </w:rPr>
        <w:t>W</w:t>
      </w:r>
      <w:r w:rsidRPr="00572A3A">
        <w:rPr>
          <w:i/>
          <w:sz w:val="18"/>
          <w:szCs w:val="18"/>
        </w:rPr>
        <w:t xml:space="preserve">ięcej informacji w pkt </w:t>
      </w:r>
      <w:r>
        <w:rPr>
          <w:i/>
          <w:sz w:val="18"/>
          <w:szCs w:val="18"/>
        </w:rPr>
        <w:t>6 dotyczącym czynników ryzyka i zagrożeń.</w:t>
      </w:r>
    </w:p>
    <w:p w14:paraId="2D497E1A" w14:textId="1AE16EBE" w:rsidR="002535CA" w:rsidRPr="00511847" w:rsidRDefault="002535CA" w:rsidP="002535CA">
      <w:pPr>
        <w:pStyle w:val="01Rozdzia"/>
        <w:tabs>
          <w:tab w:val="clear" w:pos="510"/>
          <w:tab w:val="left" w:pos="567"/>
        </w:tabs>
        <w:spacing w:before="360" w:after="360"/>
        <w:ind w:left="567" w:hanging="567"/>
        <w:rPr>
          <w:sz w:val="28"/>
        </w:rPr>
      </w:pPr>
      <w:bookmarkStart w:id="689" w:name="_Toc6292447"/>
      <w:r>
        <w:rPr>
          <w:sz w:val="28"/>
        </w:rPr>
        <w:lastRenderedPageBreak/>
        <w:t>Istotne umowy</w:t>
      </w:r>
      <w:bookmarkEnd w:id="689"/>
    </w:p>
    <w:p w14:paraId="3311404F" w14:textId="5BC60577" w:rsidR="002535CA" w:rsidRPr="00E674C0" w:rsidRDefault="002535CA" w:rsidP="002535CA">
      <w:pPr>
        <w:pStyle w:val="02Sekcjarozdziau"/>
        <w:tabs>
          <w:tab w:val="clear" w:pos="510"/>
          <w:tab w:val="left" w:pos="709"/>
        </w:tabs>
        <w:spacing w:after="240"/>
        <w:ind w:left="567" w:hanging="567"/>
        <w:jc w:val="both"/>
        <w:rPr>
          <w:sz w:val="24"/>
        </w:rPr>
      </w:pPr>
      <w:bookmarkStart w:id="690" w:name="_Toc6292448"/>
      <w:r>
        <w:rPr>
          <w:sz w:val="24"/>
        </w:rPr>
        <w:t>Umowy zawarte między spółką Apator SA a osobami zarządzającymi</w:t>
      </w:r>
      <w:bookmarkEnd w:id="690"/>
    </w:p>
    <w:p w14:paraId="504B9D39" w14:textId="3E2CAE51" w:rsidR="002535CA" w:rsidRDefault="002535CA" w:rsidP="008702AB">
      <w:pPr>
        <w:spacing w:line="276" w:lineRule="auto"/>
        <w:rPr>
          <w:rFonts w:cs="Arial"/>
        </w:rPr>
      </w:pPr>
      <w:r w:rsidRPr="002535CA">
        <w:rPr>
          <w:rFonts w:cs="Arial"/>
        </w:rPr>
        <w:t>W spółce Apator SA nie występują żadne nietypowe umowy zawarte pomiędzy spółką</w:t>
      </w:r>
      <w:r w:rsidR="008702AB">
        <w:rPr>
          <w:rFonts w:cs="Arial"/>
        </w:rPr>
        <w:t>,</w:t>
      </w:r>
      <w:r w:rsidRPr="002535CA">
        <w:rPr>
          <w:rFonts w:cs="Arial"/>
        </w:rPr>
        <w:t xml:space="preserve"> a osobami zarządzającymi, w zakresie rekompensaty w przypadku:</w:t>
      </w:r>
    </w:p>
    <w:p w14:paraId="47C50F11" w14:textId="77777777" w:rsidR="008702AB" w:rsidRPr="00BF6135" w:rsidRDefault="008702AB" w:rsidP="008702AB">
      <w:pPr>
        <w:pStyle w:val="Punktatory"/>
        <w:numPr>
          <w:ilvl w:val="0"/>
          <w:numId w:val="3"/>
        </w:numPr>
        <w:ind w:left="357" w:hanging="357"/>
        <w:rPr>
          <w:rFonts w:ascii="Arial" w:hAnsi="Arial" w:cs="Arial"/>
          <w:szCs w:val="20"/>
          <w:lang w:val="pl-PL"/>
        </w:rPr>
      </w:pPr>
      <w:r w:rsidRPr="00BF6135">
        <w:rPr>
          <w:rFonts w:ascii="Arial" w:hAnsi="Arial" w:cs="Arial"/>
          <w:szCs w:val="20"/>
          <w:lang w:val="pl-PL"/>
        </w:rPr>
        <w:t>rezygnacji lub zwolnienia z zajmowanego stanowiska bez ważnej przyczyny,</w:t>
      </w:r>
    </w:p>
    <w:p w14:paraId="6DDFCE13" w14:textId="77777777" w:rsidR="008702AB" w:rsidRPr="00BF6135" w:rsidRDefault="008702AB" w:rsidP="00350985">
      <w:pPr>
        <w:pStyle w:val="Punktatory"/>
        <w:numPr>
          <w:ilvl w:val="0"/>
          <w:numId w:val="3"/>
        </w:numPr>
        <w:spacing w:after="120"/>
        <w:ind w:left="357" w:hanging="357"/>
        <w:rPr>
          <w:rFonts w:ascii="Arial" w:hAnsi="Arial" w:cs="Arial"/>
          <w:szCs w:val="20"/>
          <w:lang w:val="pl-PL"/>
        </w:rPr>
      </w:pPr>
      <w:r w:rsidRPr="00BF6135">
        <w:rPr>
          <w:rFonts w:ascii="Arial" w:hAnsi="Arial" w:cs="Arial"/>
          <w:szCs w:val="20"/>
          <w:lang w:val="pl-PL"/>
        </w:rPr>
        <w:t xml:space="preserve">gdy odwołanie lub zwolnienie następuje z powodu połączenia emitenta przez przejęcie. </w:t>
      </w:r>
    </w:p>
    <w:p w14:paraId="209F39D4" w14:textId="624F0F13" w:rsidR="002535CA" w:rsidRPr="002535CA" w:rsidRDefault="002535CA" w:rsidP="002535CA">
      <w:pPr>
        <w:spacing w:line="276" w:lineRule="auto"/>
        <w:rPr>
          <w:rFonts w:cs="Arial"/>
        </w:rPr>
      </w:pPr>
      <w:r w:rsidRPr="002535CA">
        <w:rPr>
          <w:rFonts w:cs="Arial"/>
        </w:rPr>
        <w:t xml:space="preserve">Osoby zarządzające spółką Apator SA są pracownikami spółki </w:t>
      </w:r>
      <w:r w:rsidR="00350985">
        <w:rPr>
          <w:rFonts w:cs="Arial"/>
        </w:rPr>
        <w:t xml:space="preserve">zatrudnionymi </w:t>
      </w:r>
      <w:r w:rsidRPr="002535CA">
        <w:rPr>
          <w:rFonts w:cs="Arial"/>
        </w:rPr>
        <w:t>na podstawie um</w:t>
      </w:r>
      <w:r w:rsidR="00350985">
        <w:rPr>
          <w:rFonts w:cs="Arial"/>
        </w:rPr>
        <w:t>ów</w:t>
      </w:r>
      <w:r w:rsidRPr="002535CA">
        <w:rPr>
          <w:rFonts w:cs="Arial"/>
        </w:rPr>
        <w:t xml:space="preserve"> o pracę. </w:t>
      </w:r>
      <w:r w:rsidR="00350985">
        <w:rPr>
          <w:rFonts w:cs="Arial"/>
        </w:rPr>
        <w:br/>
      </w:r>
      <w:r w:rsidRPr="002535CA">
        <w:rPr>
          <w:rFonts w:cs="Arial"/>
        </w:rPr>
        <w:t xml:space="preserve">W przypadku rezygnacji lub zwolnienia z zajmowanego stanowiska strony regulują swoje zobowiązania na podstawie </w:t>
      </w:r>
      <w:r w:rsidRPr="00E440C0">
        <w:rPr>
          <w:rFonts w:cs="Arial"/>
        </w:rPr>
        <w:t xml:space="preserve">obowiązujących w tym zakresie przepisów, w tym w szczególności prawa pracy. W przypadku wypowiedzenia umowy o pracę członkom zarządu przysługują odprawy w wysokości nie wyższej niż </w:t>
      </w:r>
      <w:r w:rsidR="00C52C4B" w:rsidRPr="00E440C0">
        <w:rPr>
          <w:rFonts w:cs="Arial"/>
        </w:rPr>
        <w:t xml:space="preserve">3 </w:t>
      </w:r>
      <w:r w:rsidRPr="00E440C0">
        <w:rPr>
          <w:rFonts w:cs="Arial"/>
        </w:rPr>
        <w:t>-miesięczne wynagrodzenie zasadnicze.</w:t>
      </w:r>
    </w:p>
    <w:p w14:paraId="201C458C" w14:textId="77777777" w:rsidR="00FF212B" w:rsidRPr="00AB5C88" w:rsidRDefault="00FF212B" w:rsidP="00FF212B">
      <w:pPr>
        <w:pStyle w:val="02Sekcjarozdziau"/>
        <w:tabs>
          <w:tab w:val="clear" w:pos="510"/>
          <w:tab w:val="left" w:pos="709"/>
        </w:tabs>
        <w:spacing w:after="240"/>
        <w:ind w:left="567" w:hanging="567"/>
        <w:jc w:val="both"/>
        <w:rPr>
          <w:sz w:val="24"/>
        </w:rPr>
      </w:pPr>
      <w:bookmarkStart w:id="691" w:name="_Toc511208290"/>
      <w:bookmarkStart w:id="692" w:name="_Toc511383859"/>
      <w:bookmarkStart w:id="693" w:name="_Toc512348531"/>
      <w:bookmarkStart w:id="694" w:name="_Toc6292449"/>
      <w:r w:rsidRPr="00AB5C88">
        <w:rPr>
          <w:sz w:val="24"/>
        </w:rPr>
        <w:t>Umowy zawarte pomiędzy akcjonariuszami</w:t>
      </w:r>
      <w:bookmarkEnd w:id="691"/>
      <w:bookmarkEnd w:id="692"/>
      <w:bookmarkEnd w:id="693"/>
      <w:bookmarkEnd w:id="694"/>
    </w:p>
    <w:p w14:paraId="284DA3FF" w14:textId="7C75C6C8" w:rsidR="00FF212B" w:rsidRDefault="00FF212B" w:rsidP="00FF212B">
      <w:pPr>
        <w:rPr>
          <w:rFonts w:cs="Arial"/>
        </w:rPr>
      </w:pPr>
      <w:r w:rsidRPr="00FF212B">
        <w:rPr>
          <w:rFonts w:cs="Arial"/>
        </w:rPr>
        <w:t>Spółka Apator SA nie posiada informacji o jakichkolwiek umowach zawartych pomiędzy akcjonariuszami.</w:t>
      </w:r>
    </w:p>
    <w:p w14:paraId="6A0F8924" w14:textId="77777777" w:rsidR="00345589" w:rsidRDefault="00345589" w:rsidP="00345589">
      <w:pPr>
        <w:pStyle w:val="Akapitzlist"/>
        <w:spacing w:after="0" w:line="240" w:lineRule="auto"/>
        <w:ind w:left="0"/>
        <w:rPr>
          <w:rFonts w:eastAsia="Times New Roman" w:cs="Arial"/>
          <w:i/>
          <w:snapToGrid w:val="0"/>
          <w:sz w:val="18"/>
          <w:szCs w:val="18"/>
        </w:rPr>
      </w:pPr>
    </w:p>
    <w:p w14:paraId="4F19CD4C" w14:textId="6F3D9895" w:rsidR="00FF212B" w:rsidRPr="00AB5C88" w:rsidRDefault="00FF212B" w:rsidP="00FF212B">
      <w:pPr>
        <w:pStyle w:val="02Sekcjarozdziau"/>
        <w:tabs>
          <w:tab w:val="clear" w:pos="510"/>
          <w:tab w:val="left" w:pos="709"/>
        </w:tabs>
        <w:spacing w:after="240"/>
        <w:ind w:left="567" w:hanging="567"/>
        <w:jc w:val="both"/>
        <w:rPr>
          <w:sz w:val="24"/>
        </w:rPr>
      </w:pPr>
      <w:bookmarkStart w:id="695" w:name="_Toc6292450"/>
      <w:r w:rsidRPr="00AB5C88">
        <w:rPr>
          <w:sz w:val="24"/>
        </w:rPr>
        <w:t xml:space="preserve">Umowy </w:t>
      </w:r>
      <w:r>
        <w:rPr>
          <w:sz w:val="24"/>
        </w:rPr>
        <w:t>handlowe</w:t>
      </w:r>
      <w:bookmarkEnd w:id="695"/>
    </w:p>
    <w:p w14:paraId="4E51F8D3" w14:textId="1DE3BA0C" w:rsidR="00801BEF" w:rsidRPr="00DA49D5" w:rsidRDefault="00801BEF" w:rsidP="00801BEF">
      <w:pPr>
        <w:spacing w:line="276" w:lineRule="auto"/>
      </w:pPr>
      <w:r w:rsidRPr="00DA49D5">
        <w:t>W 201</w:t>
      </w:r>
      <w:r w:rsidR="00C52C4B">
        <w:t>8</w:t>
      </w:r>
      <w:r w:rsidRPr="00DA49D5">
        <w:t xml:space="preserve"> r. spółka Apator SA zawarła </w:t>
      </w:r>
      <w:r w:rsidR="00C52C4B">
        <w:t xml:space="preserve">następujące </w:t>
      </w:r>
      <w:r w:rsidRPr="00DA49D5">
        <w:t>znaczące umowy handlowe:</w:t>
      </w:r>
    </w:p>
    <w:p w14:paraId="1B2B3C60" w14:textId="7068A011" w:rsidR="00C52C4B" w:rsidRDefault="00C52C4B" w:rsidP="00C52C4B">
      <w:pPr>
        <w:pStyle w:val="Punktatory"/>
        <w:numPr>
          <w:ilvl w:val="0"/>
          <w:numId w:val="3"/>
        </w:numPr>
        <w:ind w:left="357" w:hanging="357"/>
        <w:rPr>
          <w:rFonts w:ascii="Arial" w:hAnsi="Arial" w:cs="Arial"/>
          <w:szCs w:val="20"/>
          <w:lang w:val="pl-PL"/>
        </w:rPr>
      </w:pPr>
      <w:r w:rsidRPr="007A4CEE">
        <w:rPr>
          <w:rFonts w:ascii="Arial" w:hAnsi="Arial" w:cs="Arial"/>
          <w:szCs w:val="20"/>
          <w:lang w:val="pl-PL"/>
        </w:rPr>
        <w:t>umowy z </w:t>
      </w:r>
      <w:r>
        <w:rPr>
          <w:rFonts w:ascii="Arial" w:hAnsi="Arial" w:cs="Arial"/>
          <w:szCs w:val="20"/>
          <w:lang w:val="pl-PL"/>
        </w:rPr>
        <w:t xml:space="preserve">kwietnia 2018 r. z </w:t>
      </w:r>
      <w:r w:rsidRPr="007A4CEE">
        <w:rPr>
          <w:rFonts w:ascii="Arial" w:hAnsi="Arial" w:cs="Arial"/>
          <w:szCs w:val="20"/>
          <w:lang w:val="pl-PL"/>
        </w:rPr>
        <w:t xml:space="preserve">siedmioma oddziałami PGE Dystrybucja SA, których przedmiotem była dostawa 1-fazowych i 3-fazowych liczników energii elektrycznej o wartości 24,8 mln zł. w 2018 r. Prawo opcji przewidywało dodatkową możliwość zwiększenia zamówienia o kwotę 32,5 mln zł netto z realizacją dostaw w 2019 roku. W październiku 2018 r. Apator SA otrzymał potwierdzenie skorzystania z niego przez sześć z siedmiu oddziałów PGE. W listopadzie 2018 r. analogiczne potwierdzenie przesłał ostatni </w:t>
      </w:r>
      <w:r w:rsidR="00476F3C">
        <w:rPr>
          <w:rFonts w:ascii="Arial" w:hAnsi="Arial" w:cs="Arial"/>
          <w:szCs w:val="20"/>
          <w:lang w:val="pl-PL"/>
        </w:rPr>
        <w:br/>
      </w:r>
      <w:r w:rsidRPr="007A4CEE">
        <w:rPr>
          <w:rFonts w:ascii="Arial" w:hAnsi="Arial" w:cs="Arial"/>
          <w:szCs w:val="20"/>
          <w:lang w:val="pl-PL"/>
        </w:rPr>
        <w:t xml:space="preserve">z oddziałów. </w:t>
      </w:r>
    </w:p>
    <w:p w14:paraId="64B7FC0D" w14:textId="78D1979F" w:rsidR="00C52C4B" w:rsidRPr="007A4CEE" w:rsidRDefault="00C52C4B" w:rsidP="00C52C4B">
      <w:pPr>
        <w:pStyle w:val="07Punktatory"/>
        <w:rPr>
          <w:lang w:val="pl-PL"/>
        </w:rPr>
      </w:pPr>
      <w:r w:rsidRPr="007A4CEE">
        <w:rPr>
          <w:lang w:val="pl-PL"/>
        </w:rPr>
        <w:t>umowę z </w:t>
      </w:r>
      <w:r>
        <w:rPr>
          <w:lang w:val="pl-PL"/>
        </w:rPr>
        <w:t xml:space="preserve">18 czerwca 2018 r. z </w:t>
      </w:r>
      <w:r w:rsidRPr="007A4CEE">
        <w:rPr>
          <w:lang w:val="pl-PL"/>
        </w:rPr>
        <w:t xml:space="preserve">Energa Operator SA, której przedmiotem jest dostawa komunalnych </w:t>
      </w:r>
      <w:r w:rsidR="00476F3C">
        <w:rPr>
          <w:lang w:val="pl-PL"/>
        </w:rPr>
        <w:br/>
      </w:r>
      <w:r w:rsidRPr="007A4CEE">
        <w:rPr>
          <w:lang w:val="pl-PL"/>
        </w:rPr>
        <w:t>1-fazowych i 3-fazowych liczników energii elektrycznej o wartości 29,6 mln zł do końca 2018 r. z możliwością wydłużenia terminu do 30 czerwca 2019 r.</w:t>
      </w:r>
    </w:p>
    <w:p w14:paraId="6BED40A4" w14:textId="59AFC58D" w:rsidR="00C52C4B" w:rsidRDefault="00C52C4B" w:rsidP="00C52C4B">
      <w:pPr>
        <w:pStyle w:val="07Punktatory"/>
        <w:rPr>
          <w:lang w:val="pl-PL"/>
        </w:rPr>
      </w:pPr>
      <w:r>
        <w:rPr>
          <w:lang w:val="pl-PL"/>
        </w:rPr>
        <w:t xml:space="preserve">umowę </w:t>
      </w:r>
      <w:r w:rsidRPr="007A4CEE">
        <w:rPr>
          <w:lang w:val="pl-PL"/>
        </w:rPr>
        <w:t xml:space="preserve">na dostawę liczników komunalnych 1 i 3-fazowych </w:t>
      </w:r>
      <w:r>
        <w:rPr>
          <w:lang w:val="pl-PL"/>
        </w:rPr>
        <w:t xml:space="preserve">dla </w:t>
      </w:r>
      <w:proofErr w:type="spellStart"/>
      <w:r w:rsidRPr="007A4CEE">
        <w:rPr>
          <w:lang w:val="pl-PL"/>
        </w:rPr>
        <w:t>innogy</w:t>
      </w:r>
      <w:proofErr w:type="spellEnd"/>
      <w:r w:rsidRPr="007A4CEE">
        <w:rPr>
          <w:lang w:val="pl-PL"/>
        </w:rPr>
        <w:t xml:space="preserve"> Stoen Operator Sp. z o. o. o wartości 20,9 mln zł netto</w:t>
      </w:r>
      <w:r>
        <w:rPr>
          <w:lang w:val="pl-PL"/>
        </w:rPr>
        <w:t xml:space="preserve"> zawartą w dniu 9 lipca 2018 r.</w:t>
      </w:r>
      <w:r w:rsidRPr="007A4CEE">
        <w:rPr>
          <w:lang w:val="pl-PL"/>
        </w:rPr>
        <w:t xml:space="preserve"> Dostawy liczników</w:t>
      </w:r>
      <w:r>
        <w:rPr>
          <w:lang w:val="pl-PL"/>
        </w:rPr>
        <w:t xml:space="preserve"> w ramach podpisanej umowy </w:t>
      </w:r>
      <w:r w:rsidRPr="007A4CEE">
        <w:rPr>
          <w:lang w:val="pl-PL"/>
        </w:rPr>
        <w:t>realizowane będą do 30 marca 2020 roku.</w:t>
      </w:r>
    </w:p>
    <w:p w14:paraId="473A94D4" w14:textId="77777777" w:rsidR="00C52C4B" w:rsidRPr="00C52C4B" w:rsidRDefault="00C52C4B" w:rsidP="00C52C4B">
      <w:pPr>
        <w:pStyle w:val="Bezodstpw"/>
      </w:pPr>
    </w:p>
    <w:p w14:paraId="562D0B93" w14:textId="7CC05A02" w:rsidR="005C2338" w:rsidRPr="00AB5C88" w:rsidRDefault="005C2338" w:rsidP="005C2338">
      <w:pPr>
        <w:pStyle w:val="02Sekcjarozdziau"/>
        <w:tabs>
          <w:tab w:val="clear" w:pos="510"/>
          <w:tab w:val="left" w:pos="709"/>
        </w:tabs>
        <w:spacing w:after="240"/>
        <w:ind w:left="567" w:hanging="567"/>
        <w:jc w:val="both"/>
        <w:rPr>
          <w:sz w:val="24"/>
        </w:rPr>
      </w:pPr>
      <w:bookmarkStart w:id="696" w:name="_Toc6292451"/>
      <w:r w:rsidRPr="00AB5C88">
        <w:rPr>
          <w:sz w:val="24"/>
        </w:rPr>
        <w:t xml:space="preserve">Umowy </w:t>
      </w:r>
      <w:r>
        <w:rPr>
          <w:sz w:val="24"/>
        </w:rPr>
        <w:t>współpracy lub kooperacji</w:t>
      </w:r>
      <w:bookmarkEnd w:id="696"/>
    </w:p>
    <w:p w14:paraId="1B2C16D5" w14:textId="442FDC3D" w:rsidR="005C2338" w:rsidRDefault="005C2338" w:rsidP="005C2338">
      <w:pPr>
        <w:rPr>
          <w:rFonts w:cs="Arial"/>
        </w:rPr>
      </w:pPr>
      <w:r w:rsidRPr="005C2338">
        <w:rPr>
          <w:rFonts w:cs="Arial"/>
        </w:rPr>
        <w:t>Spółka nie zawierała w 201</w:t>
      </w:r>
      <w:r w:rsidR="00BE7DED">
        <w:rPr>
          <w:rFonts w:cs="Arial"/>
        </w:rPr>
        <w:t>8</w:t>
      </w:r>
      <w:r w:rsidRPr="005C2338">
        <w:rPr>
          <w:rFonts w:cs="Arial"/>
        </w:rPr>
        <w:t xml:space="preserve"> r. żadnych znaczących umów współpracy lub kooperacji. </w:t>
      </w:r>
    </w:p>
    <w:p w14:paraId="68A408CC" w14:textId="47B849DE" w:rsidR="00643211" w:rsidRDefault="00643211" w:rsidP="005C2338">
      <w:pPr>
        <w:rPr>
          <w:rFonts w:cs="Arial"/>
        </w:rPr>
      </w:pPr>
    </w:p>
    <w:p w14:paraId="329DFD81" w14:textId="192AAA54" w:rsidR="00643211" w:rsidRPr="00AB5C88" w:rsidRDefault="00643211" w:rsidP="00643211">
      <w:pPr>
        <w:pStyle w:val="02Sekcjarozdziau"/>
        <w:tabs>
          <w:tab w:val="clear" w:pos="510"/>
          <w:tab w:val="left" w:pos="709"/>
        </w:tabs>
        <w:spacing w:after="240"/>
        <w:ind w:left="567" w:hanging="567"/>
        <w:jc w:val="both"/>
        <w:rPr>
          <w:sz w:val="24"/>
        </w:rPr>
      </w:pPr>
      <w:bookmarkStart w:id="697" w:name="_Toc6292452"/>
      <w:r w:rsidRPr="00AB5C88">
        <w:rPr>
          <w:sz w:val="24"/>
        </w:rPr>
        <w:t xml:space="preserve">Umowy </w:t>
      </w:r>
      <w:r>
        <w:rPr>
          <w:sz w:val="24"/>
        </w:rPr>
        <w:t>ubezpieczenia</w:t>
      </w:r>
      <w:bookmarkEnd w:id="697"/>
    </w:p>
    <w:p w14:paraId="14B1BF95" w14:textId="77777777" w:rsidR="00CF1E72" w:rsidRPr="00B83E91" w:rsidRDefault="00CF1E72" w:rsidP="00CF1E72">
      <w:pPr>
        <w:widowControl w:val="0"/>
        <w:tabs>
          <w:tab w:val="left" w:pos="720"/>
        </w:tabs>
        <w:spacing w:line="276" w:lineRule="auto"/>
        <w:rPr>
          <w:rFonts w:cs="Arial"/>
          <w:snapToGrid w:val="0"/>
        </w:rPr>
      </w:pPr>
      <w:r w:rsidRPr="00B83E91">
        <w:rPr>
          <w:rFonts w:cs="Arial"/>
          <w:snapToGrid w:val="0"/>
        </w:rPr>
        <w:t xml:space="preserve">W okresie od </w:t>
      </w:r>
      <w:r w:rsidRPr="00B83E91">
        <w:rPr>
          <w:rFonts w:cs="Arial"/>
        </w:rPr>
        <w:t xml:space="preserve">dnia </w:t>
      </w:r>
      <w:r w:rsidRPr="00B83E91">
        <w:rPr>
          <w:rFonts w:cs="Arial"/>
          <w:snapToGrid w:val="0"/>
        </w:rPr>
        <w:t>1 lipca 201</w:t>
      </w:r>
      <w:r>
        <w:rPr>
          <w:rFonts w:cs="Arial"/>
          <w:snapToGrid w:val="0"/>
        </w:rPr>
        <w:t>7</w:t>
      </w:r>
      <w:r w:rsidRPr="00B83E91">
        <w:rPr>
          <w:rFonts w:cs="Arial"/>
          <w:snapToGrid w:val="0"/>
        </w:rPr>
        <w:t xml:space="preserve"> r. do dnia 30 czerwca 201</w:t>
      </w:r>
      <w:r>
        <w:rPr>
          <w:rFonts w:cs="Arial"/>
          <w:snapToGrid w:val="0"/>
        </w:rPr>
        <w:t>8</w:t>
      </w:r>
      <w:r w:rsidRPr="00B83E91">
        <w:rPr>
          <w:rFonts w:cs="Arial"/>
          <w:snapToGrid w:val="0"/>
        </w:rPr>
        <w:t xml:space="preserve"> r. </w:t>
      </w:r>
      <w:r>
        <w:rPr>
          <w:rFonts w:cs="Arial"/>
          <w:snapToGrid w:val="0"/>
        </w:rPr>
        <w:t>o</w:t>
      </w:r>
      <w:r w:rsidRPr="00B83E91">
        <w:rPr>
          <w:rFonts w:cs="Arial"/>
          <w:snapToGrid w:val="0"/>
        </w:rPr>
        <w:t>bowiąz</w:t>
      </w:r>
      <w:r>
        <w:rPr>
          <w:rFonts w:cs="Arial"/>
          <w:snapToGrid w:val="0"/>
        </w:rPr>
        <w:t>ywały</w:t>
      </w:r>
      <w:r w:rsidRPr="00B83E91">
        <w:rPr>
          <w:rFonts w:cs="Arial"/>
          <w:snapToGrid w:val="0"/>
        </w:rPr>
        <w:t xml:space="preserve"> polisy w ramach kompleksowego programu ubezpieczeń, który obejmuje ubezpieczenie mienia, odpowiedzialności cywilnej, odpowiedzialności cywilnej władz spółek oraz ubezpieczenie komunikacyjne spółek </w:t>
      </w:r>
      <w:r>
        <w:rPr>
          <w:rFonts w:cs="Arial"/>
          <w:snapToGrid w:val="0"/>
        </w:rPr>
        <w:t>G</w:t>
      </w:r>
      <w:r w:rsidRPr="00B83E91">
        <w:rPr>
          <w:rFonts w:cs="Arial"/>
          <w:snapToGrid w:val="0"/>
        </w:rPr>
        <w:t>rupy Apator:</w:t>
      </w:r>
    </w:p>
    <w:p w14:paraId="020F613E" w14:textId="77777777" w:rsidR="00CF1E72" w:rsidRPr="00B83E91" w:rsidRDefault="00CF1E72" w:rsidP="00CF1E72">
      <w:pPr>
        <w:widowControl w:val="0"/>
        <w:tabs>
          <w:tab w:val="left" w:pos="426"/>
        </w:tabs>
        <w:spacing w:line="276" w:lineRule="auto"/>
        <w:rPr>
          <w:rFonts w:cs="Arial"/>
          <w:snapToGrid w:val="0"/>
        </w:rPr>
      </w:pPr>
      <w:r w:rsidRPr="00B83E91">
        <w:rPr>
          <w:rFonts w:cs="Arial"/>
          <w:snapToGrid w:val="0"/>
        </w:rPr>
        <w:lastRenderedPageBreak/>
        <w:t xml:space="preserve">1) </w:t>
      </w:r>
      <w:r w:rsidRPr="00B83E91">
        <w:rPr>
          <w:rFonts w:cs="Arial"/>
          <w:snapToGrid w:val="0"/>
        </w:rPr>
        <w:tab/>
        <w:t>Umowy zawarte z grupą ubezpieczycieli PZU S.A./STU Ergo Hestia S.A. w zakresie ubezpieczenia:</w:t>
      </w:r>
    </w:p>
    <w:p w14:paraId="23123E26" w14:textId="77777777" w:rsidR="00CF1E72" w:rsidRPr="000B202B" w:rsidRDefault="00CF1E72" w:rsidP="00CF1E72">
      <w:pPr>
        <w:pStyle w:val="07Punktatory"/>
        <w:rPr>
          <w:lang w:val="pl-PL"/>
        </w:rPr>
      </w:pPr>
      <w:r w:rsidRPr="000B202B">
        <w:rPr>
          <w:lang w:val="pl-PL"/>
        </w:rPr>
        <w:t>odpowiedzialności cywilnej w związku z prowadzoną działalnością i wprowadzanym do obrotu produktem,</w:t>
      </w:r>
    </w:p>
    <w:p w14:paraId="0DE6FB3F" w14:textId="77777777" w:rsidR="00CF1E72" w:rsidRPr="000B202B" w:rsidRDefault="00CF1E72" w:rsidP="00CF1E72">
      <w:pPr>
        <w:pStyle w:val="07Punktatory"/>
        <w:rPr>
          <w:lang w:val="pl-PL"/>
        </w:rPr>
      </w:pPr>
      <w:r w:rsidRPr="000B202B">
        <w:rPr>
          <w:lang w:val="pl-PL"/>
        </w:rPr>
        <w:t>mienia od wszystkich ryzyk,</w:t>
      </w:r>
    </w:p>
    <w:p w14:paraId="71415648" w14:textId="77777777" w:rsidR="00CF1E72" w:rsidRPr="000B202B" w:rsidRDefault="00CF1E72" w:rsidP="00CF1E72">
      <w:pPr>
        <w:pStyle w:val="07Punktatory"/>
        <w:rPr>
          <w:lang w:val="pl-PL"/>
        </w:rPr>
      </w:pPr>
      <w:r w:rsidRPr="000B202B">
        <w:rPr>
          <w:lang w:val="pl-PL"/>
        </w:rPr>
        <w:t>utraty zysku na bazie ubezpieczenia mienia od wszystkich ryzyk,</w:t>
      </w:r>
    </w:p>
    <w:p w14:paraId="72980369" w14:textId="77777777" w:rsidR="00CF1E72" w:rsidRPr="000B202B" w:rsidRDefault="00CF1E72" w:rsidP="00CF1E72">
      <w:pPr>
        <w:pStyle w:val="07Punktatory"/>
        <w:rPr>
          <w:lang w:val="pl-PL"/>
        </w:rPr>
      </w:pPr>
      <w:r w:rsidRPr="000B202B">
        <w:rPr>
          <w:lang w:val="pl-PL"/>
        </w:rPr>
        <w:t>maszyn od uszkodzeń,</w:t>
      </w:r>
    </w:p>
    <w:p w14:paraId="4CC7CBB4" w14:textId="77777777" w:rsidR="00CF1E72" w:rsidRPr="000B202B" w:rsidRDefault="00CF1E72" w:rsidP="00CF1E72">
      <w:pPr>
        <w:pStyle w:val="07Punktatory"/>
        <w:rPr>
          <w:lang w:val="pl-PL"/>
        </w:rPr>
      </w:pPr>
      <w:r w:rsidRPr="000B202B">
        <w:rPr>
          <w:lang w:val="pl-PL"/>
        </w:rPr>
        <w:t>maszyn elektrycznych od szkód elektrycznych,</w:t>
      </w:r>
    </w:p>
    <w:p w14:paraId="27DE9C46" w14:textId="77777777" w:rsidR="00CF1E72" w:rsidRPr="000B202B" w:rsidRDefault="00CF1E72" w:rsidP="00CF1E72">
      <w:pPr>
        <w:pStyle w:val="07Punktatory"/>
        <w:rPr>
          <w:lang w:val="pl-PL"/>
        </w:rPr>
      </w:pPr>
      <w:r w:rsidRPr="000B202B">
        <w:rPr>
          <w:lang w:val="pl-PL"/>
        </w:rPr>
        <w:t>sprzętu elektronicznego od wszystkich ryzyk,</w:t>
      </w:r>
    </w:p>
    <w:p w14:paraId="221DE1C7" w14:textId="77777777" w:rsidR="00CF1E72" w:rsidRPr="000B202B" w:rsidRDefault="00CF1E72" w:rsidP="00CF1E72">
      <w:pPr>
        <w:pStyle w:val="07Punktatory"/>
        <w:rPr>
          <w:lang w:val="pl-PL"/>
        </w:rPr>
      </w:pPr>
      <w:r w:rsidRPr="000B202B">
        <w:rPr>
          <w:lang w:val="pl-PL"/>
        </w:rPr>
        <w:t>mienia w transporcie krajowym,</w:t>
      </w:r>
    </w:p>
    <w:p w14:paraId="6F6B598B" w14:textId="77777777" w:rsidR="00CF1E72" w:rsidRPr="000B202B" w:rsidRDefault="00CF1E72" w:rsidP="00CF1E72">
      <w:pPr>
        <w:pStyle w:val="07Punktatory"/>
        <w:rPr>
          <w:lang w:val="pl-PL"/>
        </w:rPr>
      </w:pPr>
      <w:r w:rsidRPr="000B202B">
        <w:rPr>
          <w:lang w:val="pl-PL"/>
        </w:rPr>
        <w:t>mienia w transporcie międzynarodowym.</w:t>
      </w:r>
    </w:p>
    <w:p w14:paraId="045729ED" w14:textId="77777777" w:rsidR="00CF1E72" w:rsidRPr="00B83E91" w:rsidRDefault="00CF1E72" w:rsidP="00CF1E72">
      <w:pPr>
        <w:widowControl w:val="0"/>
        <w:tabs>
          <w:tab w:val="left" w:pos="720"/>
        </w:tabs>
        <w:spacing w:before="120" w:line="276" w:lineRule="auto"/>
        <w:rPr>
          <w:rFonts w:cs="Arial"/>
          <w:snapToGrid w:val="0"/>
        </w:rPr>
      </w:pPr>
      <w:r w:rsidRPr="00B83E91">
        <w:rPr>
          <w:rFonts w:cs="Arial"/>
          <w:snapToGrid w:val="0"/>
        </w:rPr>
        <w:t>Łączna wartość składek spółek z tytułu powyższego ubezpieczenia wynosi 591 tys. zł, natomiast łączna suma ubezpieczenia wynosi 1,4 mln zł.</w:t>
      </w:r>
    </w:p>
    <w:p w14:paraId="1EF02977"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2) </w:t>
      </w:r>
      <w:r w:rsidRPr="00B83E91">
        <w:rPr>
          <w:rFonts w:cs="Arial"/>
          <w:snapToGrid w:val="0"/>
        </w:rPr>
        <w:tab/>
        <w:t xml:space="preserve">Umowy zawarte z PZU S.A. w zakresie ubezpieczenia komunikacyjnego.  </w:t>
      </w:r>
    </w:p>
    <w:p w14:paraId="7E736ED4" w14:textId="77777777" w:rsidR="00CF1E72" w:rsidRPr="00B83E91" w:rsidRDefault="00CF1E72" w:rsidP="00CF1E72">
      <w:pPr>
        <w:widowControl w:val="0"/>
        <w:tabs>
          <w:tab w:val="left" w:pos="720"/>
        </w:tabs>
        <w:spacing w:line="276" w:lineRule="auto"/>
        <w:rPr>
          <w:rFonts w:cs="Arial"/>
          <w:snapToGrid w:val="0"/>
          <w:color w:val="FF0000"/>
        </w:rPr>
      </w:pPr>
      <w:r w:rsidRPr="00B83E91">
        <w:rPr>
          <w:rFonts w:cs="Arial"/>
          <w:snapToGrid w:val="0"/>
        </w:rPr>
        <w:t>Łączna wartość składek spółek z tytułu powyższego ubezpieczenia wynosi 364 tys. zł, natomiast łączna suma ubezpieczenia – 4,3 mln zł.</w:t>
      </w:r>
    </w:p>
    <w:p w14:paraId="2D6FA87D"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3) </w:t>
      </w:r>
      <w:r w:rsidRPr="00B83E91">
        <w:rPr>
          <w:rFonts w:cs="Arial"/>
          <w:snapToGrid w:val="0"/>
        </w:rPr>
        <w:tab/>
        <w:t>Umowa zawarta z </w:t>
      </w:r>
      <w:proofErr w:type="spellStart"/>
      <w:r w:rsidRPr="00B83E91">
        <w:rPr>
          <w:rFonts w:cs="Arial"/>
          <w:snapToGrid w:val="0"/>
        </w:rPr>
        <w:t>Chubb</w:t>
      </w:r>
      <w:proofErr w:type="spellEnd"/>
      <w:r w:rsidRPr="00B83E91">
        <w:rPr>
          <w:rFonts w:cs="Arial"/>
          <w:snapToGrid w:val="0"/>
        </w:rPr>
        <w:t xml:space="preserve"> </w:t>
      </w:r>
      <w:proofErr w:type="spellStart"/>
      <w:r w:rsidRPr="00B83E91">
        <w:rPr>
          <w:rFonts w:cs="Arial"/>
          <w:snapToGrid w:val="0"/>
        </w:rPr>
        <w:t>European</w:t>
      </w:r>
      <w:proofErr w:type="spellEnd"/>
      <w:r w:rsidRPr="00B83E91">
        <w:rPr>
          <w:rFonts w:cs="Arial"/>
          <w:snapToGrid w:val="0"/>
        </w:rPr>
        <w:t xml:space="preserve"> </w:t>
      </w:r>
      <w:proofErr w:type="spellStart"/>
      <w:r w:rsidRPr="00B83E91">
        <w:rPr>
          <w:rFonts w:cs="Arial"/>
          <w:snapToGrid w:val="0"/>
        </w:rPr>
        <w:t>Group</w:t>
      </w:r>
      <w:proofErr w:type="spellEnd"/>
      <w:r w:rsidRPr="00B83E91">
        <w:rPr>
          <w:rFonts w:cs="Arial"/>
          <w:snapToGrid w:val="0"/>
        </w:rPr>
        <w:t xml:space="preserve"> Ltd. Sp. z o. o Oddział w Polsce w zakresie ubezpieczenia w podróży.</w:t>
      </w:r>
    </w:p>
    <w:p w14:paraId="2F9F856C" w14:textId="77777777" w:rsidR="00CF1E72" w:rsidRPr="00B83E91" w:rsidRDefault="00CF1E72" w:rsidP="00CF1E72">
      <w:pPr>
        <w:widowControl w:val="0"/>
        <w:tabs>
          <w:tab w:val="left" w:pos="720"/>
        </w:tabs>
        <w:spacing w:line="276" w:lineRule="auto"/>
        <w:rPr>
          <w:rFonts w:cs="Arial"/>
          <w:snapToGrid w:val="0"/>
        </w:rPr>
      </w:pPr>
      <w:r w:rsidRPr="00B83E91">
        <w:rPr>
          <w:rFonts w:cs="Arial"/>
          <w:snapToGrid w:val="0"/>
        </w:rPr>
        <w:t>Łączna wartość składek spółek z tytułu powyższego ubezpieczenia wynosi 9,5 tys. zł, natomiast łączna suma ubezpieczenia 20 mln USD.</w:t>
      </w:r>
    </w:p>
    <w:p w14:paraId="15CE5B0D"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4) </w:t>
      </w:r>
      <w:r w:rsidRPr="00B83E91">
        <w:rPr>
          <w:rFonts w:cs="Arial"/>
          <w:snapToGrid w:val="0"/>
        </w:rPr>
        <w:tab/>
        <w:t>Umowa zawarta z PZU S.A. dotycząca dodatkowego ubezpieczenia NNW.</w:t>
      </w:r>
    </w:p>
    <w:p w14:paraId="2887BAE5" w14:textId="77777777" w:rsidR="00CF1E72" w:rsidRPr="00B83E91" w:rsidRDefault="00CF1E72" w:rsidP="00CF1E72">
      <w:pPr>
        <w:widowControl w:val="0"/>
        <w:tabs>
          <w:tab w:val="left" w:pos="720"/>
        </w:tabs>
        <w:spacing w:line="276" w:lineRule="auto"/>
        <w:rPr>
          <w:rFonts w:cs="Arial"/>
          <w:snapToGrid w:val="0"/>
        </w:rPr>
      </w:pPr>
      <w:r w:rsidRPr="00B83E91">
        <w:rPr>
          <w:rFonts w:cs="Arial"/>
          <w:snapToGrid w:val="0"/>
        </w:rPr>
        <w:t>Łączna wartość składek spółek z tytułu powyższego ubezpieczenia wynosi 0,2 tys. zł natomiast łączna suma ubezpieczenia – 100 tys. zł.</w:t>
      </w:r>
    </w:p>
    <w:p w14:paraId="7A19AD5E"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5) </w:t>
      </w:r>
      <w:r w:rsidRPr="00B83E91">
        <w:rPr>
          <w:rFonts w:cs="Arial"/>
          <w:snapToGrid w:val="0"/>
        </w:rPr>
        <w:tab/>
        <w:t xml:space="preserve">Umowy zawarte z AIG Europe Limited Sp. z o.o. w ramach polisy podstawowej oraz </w:t>
      </w:r>
      <w:proofErr w:type="spellStart"/>
      <w:r w:rsidRPr="00B83E91">
        <w:rPr>
          <w:rFonts w:cs="Arial"/>
          <w:snapToGrid w:val="0"/>
        </w:rPr>
        <w:t>Chubb</w:t>
      </w:r>
      <w:proofErr w:type="spellEnd"/>
      <w:r w:rsidRPr="00B83E91">
        <w:rPr>
          <w:rFonts w:cs="Arial"/>
          <w:snapToGrid w:val="0"/>
        </w:rPr>
        <w:t xml:space="preserve"> </w:t>
      </w:r>
      <w:proofErr w:type="spellStart"/>
      <w:r w:rsidRPr="00B83E91">
        <w:rPr>
          <w:rFonts w:cs="Arial"/>
          <w:snapToGrid w:val="0"/>
        </w:rPr>
        <w:t>European</w:t>
      </w:r>
      <w:proofErr w:type="spellEnd"/>
      <w:r w:rsidRPr="00B83E91">
        <w:rPr>
          <w:rFonts w:cs="Arial"/>
          <w:snapToGrid w:val="0"/>
        </w:rPr>
        <w:t xml:space="preserve"> </w:t>
      </w:r>
      <w:proofErr w:type="spellStart"/>
      <w:r w:rsidRPr="00B83E91">
        <w:rPr>
          <w:rFonts w:cs="Arial"/>
          <w:snapToGrid w:val="0"/>
        </w:rPr>
        <w:t>Group</w:t>
      </w:r>
      <w:proofErr w:type="spellEnd"/>
      <w:r w:rsidRPr="00B83E91">
        <w:rPr>
          <w:rFonts w:cs="Arial"/>
          <w:snapToGrid w:val="0"/>
        </w:rPr>
        <w:t xml:space="preserve"> Ltd. Sp. z o. o. Oddział w Polsce, HCC International </w:t>
      </w:r>
      <w:proofErr w:type="spellStart"/>
      <w:r w:rsidRPr="00B83E91">
        <w:rPr>
          <w:rFonts w:cs="Arial"/>
          <w:snapToGrid w:val="0"/>
        </w:rPr>
        <w:t>Insurance</w:t>
      </w:r>
      <w:proofErr w:type="spellEnd"/>
      <w:r w:rsidRPr="00B83E91">
        <w:rPr>
          <w:rFonts w:cs="Arial"/>
          <w:snapToGrid w:val="0"/>
        </w:rPr>
        <w:t xml:space="preserve"> Company PLC i </w:t>
      </w:r>
      <w:proofErr w:type="spellStart"/>
      <w:r w:rsidRPr="00B83E91">
        <w:rPr>
          <w:rFonts w:cs="Arial"/>
          <w:snapToGrid w:val="0"/>
        </w:rPr>
        <w:t>TUiR</w:t>
      </w:r>
      <w:proofErr w:type="spellEnd"/>
      <w:r w:rsidRPr="00B83E91">
        <w:rPr>
          <w:rFonts w:cs="Arial"/>
          <w:snapToGrid w:val="0"/>
        </w:rPr>
        <w:t xml:space="preserve"> Allianz Polska S.A. w ramach polisy nadwyżkowej, w zakresie ubezpieczenia odpowiedzialności członków władz spółek.</w:t>
      </w:r>
    </w:p>
    <w:p w14:paraId="461CE89B" w14:textId="77777777" w:rsidR="00CF1E72" w:rsidRDefault="00CF1E72" w:rsidP="00CF1E72">
      <w:pPr>
        <w:widowControl w:val="0"/>
        <w:tabs>
          <w:tab w:val="left" w:pos="720"/>
        </w:tabs>
        <w:spacing w:line="276" w:lineRule="auto"/>
        <w:rPr>
          <w:rFonts w:cs="Arial"/>
          <w:snapToGrid w:val="0"/>
        </w:rPr>
      </w:pPr>
      <w:r w:rsidRPr="00B83E91">
        <w:rPr>
          <w:rFonts w:cs="Arial"/>
          <w:snapToGrid w:val="0"/>
        </w:rPr>
        <w:t>Łączna wartość składek spółek z tytułu powyższego ubezpieczenia wynosi 103 tys. zł, natomiast łączna suma ubezpieczenia wynosi 100 mln zł.</w:t>
      </w:r>
    </w:p>
    <w:p w14:paraId="5E146D14" w14:textId="77777777" w:rsidR="00CF1E72" w:rsidRDefault="00CF1E72" w:rsidP="00CF1E72">
      <w:pPr>
        <w:widowControl w:val="0"/>
        <w:tabs>
          <w:tab w:val="left" w:pos="720"/>
        </w:tabs>
        <w:spacing w:line="276" w:lineRule="auto"/>
        <w:rPr>
          <w:rFonts w:cs="Arial"/>
          <w:snapToGrid w:val="0"/>
        </w:rPr>
      </w:pPr>
      <w:r w:rsidRPr="00AD4D75">
        <w:rPr>
          <w:rFonts w:cs="Arial"/>
          <w:snapToGrid w:val="0"/>
        </w:rPr>
        <w:t>Od dnia 1 lipca 2018 r. do dnia 30 czerwca 2019 r. obowiązują polisy</w:t>
      </w:r>
      <w:r>
        <w:rPr>
          <w:rFonts w:cs="Arial"/>
          <w:snapToGrid w:val="0"/>
        </w:rPr>
        <w:t xml:space="preserve"> </w:t>
      </w:r>
      <w:r w:rsidRPr="00AD4D75">
        <w:rPr>
          <w:rFonts w:cs="Arial"/>
          <w:snapToGrid w:val="0"/>
        </w:rPr>
        <w:t>w ramach kompleksowego programu ubezpieczeń, który obejmuje ubezpieczenie mienia, odpowiedzialności cywilnej, odpowiedzialności cywilnej władz spółek oraz ubezpieczenie komunikacyjne spółek grupy Apator:</w:t>
      </w:r>
    </w:p>
    <w:p w14:paraId="50A99240" w14:textId="77777777" w:rsidR="00CF1E72" w:rsidRPr="00B83E91" w:rsidRDefault="00CF1E72" w:rsidP="00CF1E72">
      <w:pPr>
        <w:widowControl w:val="0"/>
        <w:tabs>
          <w:tab w:val="left" w:pos="426"/>
        </w:tabs>
        <w:spacing w:line="276" w:lineRule="auto"/>
        <w:rPr>
          <w:rFonts w:cs="Arial"/>
          <w:snapToGrid w:val="0"/>
        </w:rPr>
      </w:pPr>
      <w:r w:rsidRPr="00B83E91">
        <w:rPr>
          <w:rFonts w:cs="Arial"/>
          <w:snapToGrid w:val="0"/>
        </w:rPr>
        <w:t xml:space="preserve">1) </w:t>
      </w:r>
      <w:r w:rsidRPr="00B83E91">
        <w:rPr>
          <w:rFonts w:cs="Arial"/>
          <w:snapToGrid w:val="0"/>
        </w:rPr>
        <w:tab/>
        <w:t>Umowy zawarte z grupą ubezpieczycieli PZU S.A./STU Ergo Hestia S.A. w zakresie ubezpieczenia:</w:t>
      </w:r>
    </w:p>
    <w:p w14:paraId="145C7001" w14:textId="77777777" w:rsidR="00CF1E72" w:rsidRPr="000B202B" w:rsidRDefault="00CF1E72" w:rsidP="00CF1E72">
      <w:pPr>
        <w:pStyle w:val="07Punktatory"/>
        <w:rPr>
          <w:lang w:val="pl-PL"/>
        </w:rPr>
      </w:pPr>
      <w:r w:rsidRPr="000B202B">
        <w:rPr>
          <w:lang w:val="pl-PL"/>
        </w:rPr>
        <w:t>odpowiedzialności cywilnej w związku z prowadzoną działalnością i wprowadzanym do obrotu produktem,</w:t>
      </w:r>
    </w:p>
    <w:p w14:paraId="3941862B" w14:textId="77777777" w:rsidR="00CF1E72" w:rsidRPr="000B202B" w:rsidRDefault="00CF1E72" w:rsidP="00CF1E72">
      <w:pPr>
        <w:pStyle w:val="07Punktatory"/>
        <w:rPr>
          <w:lang w:val="pl-PL"/>
        </w:rPr>
      </w:pPr>
      <w:r w:rsidRPr="000B202B">
        <w:rPr>
          <w:lang w:val="pl-PL"/>
        </w:rPr>
        <w:t>mienia od wszystkich ryzyk,</w:t>
      </w:r>
    </w:p>
    <w:p w14:paraId="21C4F51E" w14:textId="77777777" w:rsidR="00CF1E72" w:rsidRPr="000B202B" w:rsidRDefault="00CF1E72" w:rsidP="00CF1E72">
      <w:pPr>
        <w:pStyle w:val="07Punktatory"/>
        <w:rPr>
          <w:lang w:val="pl-PL"/>
        </w:rPr>
      </w:pPr>
      <w:r w:rsidRPr="000B202B">
        <w:rPr>
          <w:lang w:val="pl-PL"/>
        </w:rPr>
        <w:t>utraty zysku na bazie ubezpieczenia mienia od wszystkich ryzyk,</w:t>
      </w:r>
    </w:p>
    <w:p w14:paraId="1BFC3D0B" w14:textId="77777777" w:rsidR="00CF1E72" w:rsidRPr="000B202B" w:rsidRDefault="00CF1E72" w:rsidP="00CF1E72">
      <w:pPr>
        <w:pStyle w:val="07Punktatory"/>
        <w:rPr>
          <w:lang w:val="pl-PL"/>
        </w:rPr>
      </w:pPr>
      <w:r w:rsidRPr="000B202B">
        <w:rPr>
          <w:lang w:val="pl-PL"/>
        </w:rPr>
        <w:t>maszyn od uszkodzeń,</w:t>
      </w:r>
    </w:p>
    <w:p w14:paraId="36BE8ADD" w14:textId="77777777" w:rsidR="00CF1E72" w:rsidRPr="000B202B" w:rsidRDefault="00CF1E72" w:rsidP="00CF1E72">
      <w:pPr>
        <w:pStyle w:val="07Punktatory"/>
        <w:rPr>
          <w:lang w:val="pl-PL"/>
        </w:rPr>
      </w:pPr>
      <w:r w:rsidRPr="000B202B">
        <w:rPr>
          <w:lang w:val="pl-PL"/>
        </w:rPr>
        <w:t>maszyn elektrycznych od szkód elektrycznych,</w:t>
      </w:r>
    </w:p>
    <w:p w14:paraId="46E21F25" w14:textId="77777777" w:rsidR="00CF1E72" w:rsidRPr="000B202B" w:rsidRDefault="00CF1E72" w:rsidP="00CF1E72">
      <w:pPr>
        <w:pStyle w:val="07Punktatory"/>
        <w:rPr>
          <w:lang w:val="pl-PL"/>
        </w:rPr>
      </w:pPr>
      <w:r w:rsidRPr="000B202B">
        <w:rPr>
          <w:lang w:val="pl-PL"/>
        </w:rPr>
        <w:t>sprzętu elektronicznego od wszystkich ryzyk,</w:t>
      </w:r>
    </w:p>
    <w:p w14:paraId="6BD1A6A1" w14:textId="77777777" w:rsidR="00CF1E72" w:rsidRPr="000B202B" w:rsidRDefault="00CF1E72" w:rsidP="00CF1E72">
      <w:pPr>
        <w:pStyle w:val="07Punktatory"/>
        <w:rPr>
          <w:lang w:val="pl-PL"/>
        </w:rPr>
      </w:pPr>
      <w:r w:rsidRPr="000B202B">
        <w:rPr>
          <w:lang w:val="pl-PL"/>
        </w:rPr>
        <w:t>mienia w transporcie krajowym,</w:t>
      </w:r>
    </w:p>
    <w:p w14:paraId="64F266AC" w14:textId="77777777" w:rsidR="00CF1E72" w:rsidRPr="000B202B" w:rsidRDefault="00CF1E72" w:rsidP="00CF1E72">
      <w:pPr>
        <w:pStyle w:val="07Punktatory"/>
        <w:rPr>
          <w:lang w:val="pl-PL"/>
        </w:rPr>
      </w:pPr>
      <w:r w:rsidRPr="000B202B">
        <w:rPr>
          <w:lang w:val="pl-PL"/>
        </w:rPr>
        <w:t>mienia w transporcie międzynarodowym.</w:t>
      </w:r>
    </w:p>
    <w:p w14:paraId="4259BBD0" w14:textId="77777777" w:rsidR="00CF1E72" w:rsidRPr="00B83E91" w:rsidRDefault="00CF1E72" w:rsidP="00CF1E72">
      <w:pPr>
        <w:widowControl w:val="0"/>
        <w:tabs>
          <w:tab w:val="left" w:pos="720"/>
        </w:tabs>
        <w:spacing w:before="120" w:line="276" w:lineRule="auto"/>
        <w:rPr>
          <w:rFonts w:cs="Arial"/>
          <w:snapToGrid w:val="0"/>
        </w:rPr>
      </w:pPr>
      <w:r w:rsidRPr="00B83E91">
        <w:rPr>
          <w:rFonts w:cs="Arial"/>
          <w:snapToGrid w:val="0"/>
        </w:rPr>
        <w:t>Łączna wartość składek spółek z tytułu powyższego ubezpieczenia wynosi 5</w:t>
      </w:r>
      <w:r>
        <w:rPr>
          <w:rFonts w:cs="Arial"/>
          <w:snapToGrid w:val="0"/>
        </w:rPr>
        <w:t>46</w:t>
      </w:r>
      <w:r w:rsidRPr="00B83E91">
        <w:rPr>
          <w:rFonts w:cs="Arial"/>
          <w:snapToGrid w:val="0"/>
        </w:rPr>
        <w:t xml:space="preserve"> tys. zł, natomiast łączna suma ubezpieczenia wynosi 1,</w:t>
      </w:r>
      <w:r>
        <w:rPr>
          <w:rFonts w:cs="Arial"/>
          <w:snapToGrid w:val="0"/>
        </w:rPr>
        <w:t>5</w:t>
      </w:r>
      <w:r w:rsidRPr="00B83E91">
        <w:rPr>
          <w:rFonts w:cs="Arial"/>
          <w:snapToGrid w:val="0"/>
        </w:rPr>
        <w:t xml:space="preserve"> mln zł.</w:t>
      </w:r>
    </w:p>
    <w:p w14:paraId="0786E08D"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2) </w:t>
      </w:r>
      <w:r w:rsidRPr="00B83E91">
        <w:rPr>
          <w:rFonts w:cs="Arial"/>
          <w:snapToGrid w:val="0"/>
        </w:rPr>
        <w:tab/>
        <w:t xml:space="preserve">Umowy zawarte z PZU S.A. w zakresie ubezpieczenia komunikacyjnego.  </w:t>
      </w:r>
    </w:p>
    <w:p w14:paraId="5C61275C" w14:textId="77777777" w:rsidR="00CF1E72" w:rsidRPr="00B83E91" w:rsidRDefault="00CF1E72" w:rsidP="00CF1E72">
      <w:pPr>
        <w:widowControl w:val="0"/>
        <w:tabs>
          <w:tab w:val="left" w:pos="720"/>
        </w:tabs>
        <w:spacing w:line="276" w:lineRule="auto"/>
        <w:rPr>
          <w:rFonts w:cs="Arial"/>
          <w:snapToGrid w:val="0"/>
          <w:color w:val="FF0000"/>
        </w:rPr>
      </w:pPr>
      <w:r w:rsidRPr="00B83E91">
        <w:rPr>
          <w:rFonts w:cs="Arial"/>
          <w:snapToGrid w:val="0"/>
        </w:rPr>
        <w:t xml:space="preserve">Łączna wartość składek spółek z tytułu powyższego ubezpieczenia wynosi </w:t>
      </w:r>
      <w:r>
        <w:rPr>
          <w:rFonts w:cs="Arial"/>
          <w:snapToGrid w:val="0"/>
        </w:rPr>
        <w:t>62</w:t>
      </w:r>
      <w:r w:rsidRPr="00B83E91">
        <w:rPr>
          <w:rFonts w:cs="Arial"/>
          <w:snapToGrid w:val="0"/>
        </w:rPr>
        <w:t xml:space="preserve"> tys. zł, natomiast łączna suma </w:t>
      </w:r>
      <w:r w:rsidRPr="00B83E91">
        <w:rPr>
          <w:rFonts w:cs="Arial"/>
          <w:snapToGrid w:val="0"/>
        </w:rPr>
        <w:lastRenderedPageBreak/>
        <w:t xml:space="preserve">ubezpieczenia – </w:t>
      </w:r>
      <w:r>
        <w:rPr>
          <w:rFonts w:cs="Arial"/>
          <w:snapToGrid w:val="0"/>
        </w:rPr>
        <w:t>1</w:t>
      </w:r>
      <w:r w:rsidRPr="00B83E91">
        <w:rPr>
          <w:rFonts w:cs="Arial"/>
          <w:snapToGrid w:val="0"/>
        </w:rPr>
        <w:t>,</w:t>
      </w:r>
      <w:r>
        <w:rPr>
          <w:rFonts w:cs="Arial"/>
          <w:snapToGrid w:val="0"/>
        </w:rPr>
        <w:t>1</w:t>
      </w:r>
      <w:r w:rsidRPr="00B83E91">
        <w:rPr>
          <w:rFonts w:cs="Arial"/>
          <w:snapToGrid w:val="0"/>
        </w:rPr>
        <w:t xml:space="preserve"> mln zł.</w:t>
      </w:r>
    </w:p>
    <w:p w14:paraId="162FDFB9" w14:textId="77777777" w:rsidR="00CF1E72" w:rsidRPr="00B83E91" w:rsidRDefault="00CF1E72" w:rsidP="00CF1E72">
      <w:pPr>
        <w:widowControl w:val="0"/>
        <w:tabs>
          <w:tab w:val="left" w:pos="426"/>
        </w:tabs>
        <w:spacing w:after="0" w:line="276" w:lineRule="auto"/>
        <w:rPr>
          <w:rFonts w:cs="Arial"/>
          <w:snapToGrid w:val="0"/>
        </w:rPr>
      </w:pPr>
      <w:r w:rsidRPr="00B83E91">
        <w:rPr>
          <w:rFonts w:cs="Arial"/>
          <w:snapToGrid w:val="0"/>
        </w:rPr>
        <w:t xml:space="preserve">3) </w:t>
      </w:r>
      <w:r w:rsidRPr="00B83E91">
        <w:rPr>
          <w:rFonts w:cs="Arial"/>
          <w:snapToGrid w:val="0"/>
        </w:rPr>
        <w:tab/>
        <w:t>Umowa zawarta z </w:t>
      </w:r>
      <w:proofErr w:type="spellStart"/>
      <w:r w:rsidRPr="00B83E91">
        <w:rPr>
          <w:rFonts w:cs="Arial"/>
          <w:snapToGrid w:val="0"/>
        </w:rPr>
        <w:t>Chubb</w:t>
      </w:r>
      <w:proofErr w:type="spellEnd"/>
      <w:r w:rsidRPr="00B83E91">
        <w:rPr>
          <w:rFonts w:cs="Arial"/>
          <w:snapToGrid w:val="0"/>
        </w:rPr>
        <w:t xml:space="preserve"> </w:t>
      </w:r>
      <w:proofErr w:type="spellStart"/>
      <w:r w:rsidRPr="00B83E91">
        <w:rPr>
          <w:rFonts w:cs="Arial"/>
          <w:snapToGrid w:val="0"/>
        </w:rPr>
        <w:t>European</w:t>
      </w:r>
      <w:proofErr w:type="spellEnd"/>
      <w:r w:rsidRPr="00B83E91">
        <w:rPr>
          <w:rFonts w:cs="Arial"/>
          <w:snapToGrid w:val="0"/>
        </w:rPr>
        <w:t xml:space="preserve"> </w:t>
      </w:r>
      <w:proofErr w:type="spellStart"/>
      <w:r w:rsidRPr="00B83E91">
        <w:rPr>
          <w:rFonts w:cs="Arial"/>
          <w:snapToGrid w:val="0"/>
        </w:rPr>
        <w:t>Group</w:t>
      </w:r>
      <w:proofErr w:type="spellEnd"/>
      <w:r w:rsidRPr="00B83E91">
        <w:rPr>
          <w:rFonts w:cs="Arial"/>
          <w:snapToGrid w:val="0"/>
        </w:rPr>
        <w:t xml:space="preserve"> Ltd. Sp. z o. o Oddział w Polsce w zakresie ubezpieczenia w podróży.</w:t>
      </w:r>
    </w:p>
    <w:p w14:paraId="45A673E1" w14:textId="77777777" w:rsidR="00CF1E72" w:rsidRPr="00B83E91" w:rsidRDefault="00CF1E72" w:rsidP="00CF1E72">
      <w:pPr>
        <w:widowControl w:val="0"/>
        <w:tabs>
          <w:tab w:val="left" w:pos="720"/>
        </w:tabs>
        <w:spacing w:line="276" w:lineRule="auto"/>
        <w:rPr>
          <w:rFonts w:cs="Arial"/>
          <w:snapToGrid w:val="0"/>
        </w:rPr>
      </w:pPr>
      <w:r w:rsidRPr="00B83E91">
        <w:rPr>
          <w:rFonts w:cs="Arial"/>
          <w:snapToGrid w:val="0"/>
        </w:rPr>
        <w:t>Łączna wartość składek spółek z tytułu powyższego ubezpieczenia wynosi 9,</w:t>
      </w:r>
      <w:r>
        <w:rPr>
          <w:rFonts w:cs="Arial"/>
          <w:snapToGrid w:val="0"/>
        </w:rPr>
        <w:t>3</w:t>
      </w:r>
      <w:r w:rsidRPr="00B83E91">
        <w:rPr>
          <w:rFonts w:cs="Arial"/>
          <w:snapToGrid w:val="0"/>
        </w:rPr>
        <w:t xml:space="preserve"> tys. zł, natomiast łączna suma ubezpieczenia 20 mln USD.</w:t>
      </w:r>
    </w:p>
    <w:p w14:paraId="43EE9A27" w14:textId="62C7E018" w:rsidR="00CF1E72" w:rsidRPr="00FC2BD8" w:rsidRDefault="00CF1E72" w:rsidP="00CF1E72">
      <w:pPr>
        <w:widowControl w:val="0"/>
        <w:tabs>
          <w:tab w:val="left" w:pos="426"/>
        </w:tabs>
        <w:spacing w:after="0" w:line="276" w:lineRule="auto"/>
        <w:rPr>
          <w:rFonts w:cs="Arial"/>
          <w:snapToGrid w:val="0"/>
        </w:rPr>
      </w:pPr>
      <w:r>
        <w:rPr>
          <w:rFonts w:cs="Arial"/>
          <w:snapToGrid w:val="0"/>
        </w:rPr>
        <w:t xml:space="preserve">4) Umowa zawarta z </w:t>
      </w:r>
      <w:proofErr w:type="spellStart"/>
      <w:r w:rsidRPr="00710E4C">
        <w:rPr>
          <w:rFonts w:cs="Arial"/>
          <w:snapToGrid w:val="0"/>
        </w:rPr>
        <w:t>Colonnade</w:t>
      </w:r>
      <w:proofErr w:type="spellEnd"/>
      <w:r w:rsidRPr="00710E4C">
        <w:rPr>
          <w:rFonts w:cs="Arial"/>
          <w:snapToGrid w:val="0"/>
        </w:rPr>
        <w:t xml:space="preserve"> </w:t>
      </w:r>
      <w:proofErr w:type="spellStart"/>
      <w:r w:rsidRPr="00710E4C">
        <w:rPr>
          <w:rFonts w:cs="Arial"/>
          <w:snapToGrid w:val="0"/>
        </w:rPr>
        <w:t>Insurance</w:t>
      </w:r>
      <w:proofErr w:type="spellEnd"/>
      <w:r w:rsidRPr="00710E4C">
        <w:rPr>
          <w:rFonts w:cs="Arial"/>
          <w:snapToGrid w:val="0"/>
        </w:rPr>
        <w:t xml:space="preserve"> </w:t>
      </w:r>
      <w:proofErr w:type="spellStart"/>
      <w:r w:rsidRPr="00710E4C">
        <w:rPr>
          <w:rFonts w:cs="Arial"/>
          <w:snapToGrid w:val="0"/>
        </w:rPr>
        <w:t>Societe</w:t>
      </w:r>
      <w:proofErr w:type="spellEnd"/>
      <w:r w:rsidRPr="00710E4C">
        <w:rPr>
          <w:rFonts w:cs="Arial"/>
          <w:snapToGrid w:val="0"/>
        </w:rPr>
        <w:t xml:space="preserve"> </w:t>
      </w:r>
      <w:proofErr w:type="spellStart"/>
      <w:r w:rsidRPr="00710E4C">
        <w:rPr>
          <w:rFonts w:cs="Arial"/>
          <w:snapToGrid w:val="0"/>
        </w:rPr>
        <w:t>Anonyme</w:t>
      </w:r>
      <w:proofErr w:type="spellEnd"/>
      <w:r w:rsidRPr="00710E4C">
        <w:rPr>
          <w:rFonts w:cs="Arial"/>
          <w:snapToGrid w:val="0"/>
        </w:rPr>
        <w:t xml:space="preserve"> Oddział w Polsce</w:t>
      </w:r>
      <w:r w:rsidRPr="00FC2BD8">
        <w:rPr>
          <w:rFonts w:cs="Arial"/>
          <w:snapToGrid w:val="0"/>
        </w:rPr>
        <w:t xml:space="preserve"> ubezpieczenia podstawowego odpowiedzialności członków władz spółek oraz </w:t>
      </w:r>
      <w:r>
        <w:rPr>
          <w:rFonts w:cs="Arial"/>
          <w:snapToGrid w:val="0"/>
        </w:rPr>
        <w:t xml:space="preserve">umowa </w:t>
      </w:r>
      <w:r w:rsidRPr="00FC2BD8">
        <w:rPr>
          <w:rFonts w:cs="Arial"/>
          <w:snapToGrid w:val="0"/>
        </w:rPr>
        <w:t xml:space="preserve">z </w:t>
      </w:r>
      <w:proofErr w:type="spellStart"/>
      <w:r w:rsidRPr="00FC2BD8">
        <w:rPr>
          <w:rFonts w:cs="Arial"/>
          <w:snapToGrid w:val="0"/>
        </w:rPr>
        <w:t>Chubb</w:t>
      </w:r>
      <w:proofErr w:type="spellEnd"/>
      <w:r w:rsidRPr="00FC2BD8">
        <w:rPr>
          <w:rFonts w:cs="Arial"/>
          <w:snapToGrid w:val="0"/>
        </w:rPr>
        <w:t xml:space="preserve"> </w:t>
      </w:r>
      <w:proofErr w:type="spellStart"/>
      <w:r w:rsidRPr="00FC2BD8">
        <w:rPr>
          <w:rFonts w:cs="Arial"/>
          <w:snapToGrid w:val="0"/>
        </w:rPr>
        <w:t>European</w:t>
      </w:r>
      <w:proofErr w:type="spellEnd"/>
      <w:r w:rsidRPr="00FC2BD8">
        <w:rPr>
          <w:rFonts w:cs="Arial"/>
          <w:snapToGrid w:val="0"/>
        </w:rPr>
        <w:t xml:space="preserve"> </w:t>
      </w:r>
      <w:proofErr w:type="spellStart"/>
      <w:r w:rsidRPr="00FC2BD8">
        <w:rPr>
          <w:rFonts w:cs="Arial"/>
          <w:snapToGrid w:val="0"/>
        </w:rPr>
        <w:t>Group</w:t>
      </w:r>
      <w:proofErr w:type="spellEnd"/>
      <w:r w:rsidRPr="00FC2BD8">
        <w:rPr>
          <w:rFonts w:cs="Arial"/>
          <w:snapToGrid w:val="0"/>
        </w:rPr>
        <w:t xml:space="preserve"> Limited Sp. z o.o. Oddział w Polsce., HCC International </w:t>
      </w:r>
      <w:proofErr w:type="spellStart"/>
      <w:r w:rsidRPr="00FC2BD8">
        <w:rPr>
          <w:rFonts w:cs="Arial"/>
          <w:snapToGrid w:val="0"/>
        </w:rPr>
        <w:t>Insurance</w:t>
      </w:r>
      <w:proofErr w:type="spellEnd"/>
      <w:r w:rsidRPr="00FC2BD8">
        <w:rPr>
          <w:rFonts w:cs="Arial"/>
          <w:snapToGrid w:val="0"/>
        </w:rPr>
        <w:t xml:space="preserve"> Company PLC i </w:t>
      </w:r>
      <w:proofErr w:type="spellStart"/>
      <w:r w:rsidRPr="00FC2BD8">
        <w:rPr>
          <w:rFonts w:cs="Arial"/>
          <w:snapToGrid w:val="0"/>
        </w:rPr>
        <w:t>TUiR</w:t>
      </w:r>
      <w:proofErr w:type="spellEnd"/>
      <w:r w:rsidRPr="00FC2BD8">
        <w:rPr>
          <w:rFonts w:cs="Arial"/>
          <w:snapToGrid w:val="0"/>
        </w:rPr>
        <w:t xml:space="preserve"> Allianz Polska S.A. ubezpieczenia nadwyżkowego odpowiedzialności członków władz spółek. Łączna wartość składek </w:t>
      </w:r>
      <w:r>
        <w:rPr>
          <w:rFonts w:cs="Arial"/>
          <w:snapToGrid w:val="0"/>
        </w:rPr>
        <w:t>spółek z tytułu powyższego ubezpieczenia wynosi 103 tys. zł, natomiast łączna suma ubezpieczenia wynosi 100 mln zł.</w:t>
      </w:r>
    </w:p>
    <w:p w14:paraId="329187C2" w14:textId="05472468" w:rsidR="003D0248" w:rsidRPr="00511847" w:rsidRDefault="003D0248" w:rsidP="003D0248">
      <w:pPr>
        <w:pStyle w:val="01Rozdzia"/>
        <w:tabs>
          <w:tab w:val="clear" w:pos="510"/>
          <w:tab w:val="left" w:pos="567"/>
        </w:tabs>
        <w:spacing w:before="360" w:after="360"/>
        <w:ind w:left="567" w:hanging="567"/>
        <w:rPr>
          <w:sz w:val="28"/>
        </w:rPr>
      </w:pPr>
      <w:bookmarkStart w:id="698" w:name="_Toc6292453"/>
      <w:r>
        <w:rPr>
          <w:sz w:val="28"/>
        </w:rPr>
        <w:t>Oświadczenia Zarządu</w:t>
      </w:r>
      <w:bookmarkEnd w:id="698"/>
    </w:p>
    <w:p w14:paraId="3C518DB2" w14:textId="2BCDC327" w:rsidR="0071142A" w:rsidRPr="009115DE" w:rsidRDefault="0071142A" w:rsidP="0071142A">
      <w:pPr>
        <w:pStyle w:val="02Sekcjarozdziau"/>
        <w:tabs>
          <w:tab w:val="clear" w:pos="510"/>
          <w:tab w:val="left" w:pos="709"/>
        </w:tabs>
        <w:spacing w:after="240"/>
        <w:ind w:left="567" w:hanging="567"/>
        <w:jc w:val="both"/>
        <w:rPr>
          <w:sz w:val="24"/>
        </w:rPr>
      </w:pPr>
      <w:bookmarkStart w:id="699" w:name="_Toc6292454"/>
      <w:r>
        <w:rPr>
          <w:sz w:val="24"/>
        </w:rPr>
        <w:t>Oświadczenie Zarządu spółki Apator SA w zakresie sporządzania sprawozdania finansowego i sprawozdania Zarządu</w:t>
      </w:r>
      <w:bookmarkEnd w:id="699"/>
    </w:p>
    <w:p w14:paraId="3C760038" w14:textId="2DECAE23" w:rsidR="0071142A" w:rsidRDefault="0071142A" w:rsidP="0071142A">
      <w:pPr>
        <w:spacing w:after="0" w:line="276" w:lineRule="auto"/>
        <w:rPr>
          <w:rFonts w:cs="Arial"/>
        </w:rPr>
      </w:pPr>
      <w:r>
        <w:rPr>
          <w:rFonts w:cs="Arial"/>
        </w:rPr>
        <w:t>Zarząd Apator SA oświadcza, że</w:t>
      </w:r>
      <w:r w:rsidRPr="00C920AE">
        <w:rPr>
          <w:rFonts w:cs="Arial"/>
        </w:rPr>
        <w:t xml:space="preserve"> </w:t>
      </w:r>
      <w:r>
        <w:rPr>
          <w:rFonts w:cs="Arial"/>
        </w:rPr>
        <w:t xml:space="preserve">zgodnie z najlepszą wiedzą Zarządu, jednostkowe </w:t>
      </w:r>
      <w:r w:rsidRPr="00C920AE">
        <w:rPr>
          <w:rFonts w:cs="Arial"/>
        </w:rPr>
        <w:t xml:space="preserve">sprawozdanie finansowe </w:t>
      </w:r>
      <w:r>
        <w:rPr>
          <w:rFonts w:cs="Arial"/>
        </w:rPr>
        <w:t>za rok 201</w:t>
      </w:r>
      <w:r w:rsidR="00326003">
        <w:rPr>
          <w:rFonts w:cs="Arial"/>
        </w:rPr>
        <w:t>8</w:t>
      </w:r>
      <w:r>
        <w:rPr>
          <w:rFonts w:cs="Arial"/>
        </w:rPr>
        <w:t xml:space="preserve"> i </w:t>
      </w:r>
      <w:r w:rsidRPr="00C920AE">
        <w:rPr>
          <w:rFonts w:cs="Arial"/>
        </w:rPr>
        <w:t>dane porównywalne sporządzone zostały zgodnie z Międzynarodowymi Standardami Rachunkowości</w:t>
      </w:r>
      <w:r>
        <w:rPr>
          <w:rFonts w:cs="Arial"/>
        </w:rPr>
        <w:t xml:space="preserve"> (MSR)</w:t>
      </w:r>
      <w:r w:rsidRPr="00C920AE">
        <w:rPr>
          <w:rFonts w:cs="Arial"/>
        </w:rPr>
        <w:t>, Międzynarodowymi Standard</w:t>
      </w:r>
      <w:r>
        <w:rPr>
          <w:rFonts w:cs="Arial"/>
        </w:rPr>
        <w:t xml:space="preserve">ami Sprawozdawczości Finansowej (MSSF) </w:t>
      </w:r>
      <w:r w:rsidRPr="00517832">
        <w:rPr>
          <w:rFonts w:cs="Arial"/>
        </w:rPr>
        <w:t>oraz związanymi z nimi interpretacjami ogłoszonymi w formie</w:t>
      </w:r>
      <w:r>
        <w:rPr>
          <w:rFonts w:cs="Arial"/>
        </w:rPr>
        <w:t xml:space="preserve"> </w:t>
      </w:r>
      <w:r w:rsidRPr="00517832">
        <w:rPr>
          <w:rFonts w:cs="Arial"/>
        </w:rPr>
        <w:t>rozporządzeń Komisji Europejskiej</w:t>
      </w:r>
      <w:r>
        <w:rPr>
          <w:rFonts w:cs="Arial"/>
        </w:rPr>
        <w:t>.</w:t>
      </w:r>
      <w:r w:rsidRPr="00517832">
        <w:rPr>
          <w:rFonts w:cs="Arial"/>
        </w:rPr>
        <w:t xml:space="preserve"> </w:t>
      </w:r>
      <w:r w:rsidRPr="008B435D">
        <w:rPr>
          <w:rFonts w:cs="Arial"/>
        </w:rPr>
        <w:t>Apator</w:t>
      </w:r>
      <w:r>
        <w:rPr>
          <w:rFonts w:cs="Arial"/>
        </w:rPr>
        <w:t xml:space="preserve"> SA</w:t>
      </w:r>
      <w:r w:rsidRPr="008B435D">
        <w:rPr>
          <w:rFonts w:cs="Arial"/>
        </w:rPr>
        <w:t xml:space="preserve"> stosuje </w:t>
      </w:r>
      <w:r w:rsidRPr="00517832">
        <w:rPr>
          <w:rFonts w:cs="Arial"/>
        </w:rPr>
        <w:t>przepisy</w:t>
      </w:r>
      <w:r>
        <w:rPr>
          <w:rFonts w:cs="Arial"/>
        </w:rPr>
        <w:t xml:space="preserve"> </w:t>
      </w:r>
      <w:r w:rsidRPr="00517832">
        <w:rPr>
          <w:rFonts w:cs="Arial"/>
        </w:rPr>
        <w:t xml:space="preserve">ustawy </w:t>
      </w:r>
      <w:r>
        <w:rPr>
          <w:rFonts w:cs="Arial"/>
        </w:rPr>
        <w:t xml:space="preserve">o rachunkowości </w:t>
      </w:r>
      <w:r w:rsidRPr="00517832">
        <w:rPr>
          <w:rFonts w:cs="Arial"/>
        </w:rPr>
        <w:t>oraz przepisy wykona</w:t>
      </w:r>
      <w:r>
        <w:rPr>
          <w:rFonts w:cs="Arial"/>
        </w:rPr>
        <w:t>wcze wydane na jej podstawie, w </w:t>
      </w:r>
      <w:r w:rsidRPr="00517832">
        <w:rPr>
          <w:rFonts w:cs="Arial"/>
        </w:rPr>
        <w:t>zakresie nieuregulowanym</w:t>
      </w:r>
      <w:r>
        <w:rPr>
          <w:rFonts w:cs="Arial"/>
        </w:rPr>
        <w:t xml:space="preserve"> przez MSR/MSSF.</w:t>
      </w:r>
    </w:p>
    <w:p w14:paraId="15F3277B" w14:textId="77777777" w:rsidR="0071142A" w:rsidRDefault="0071142A" w:rsidP="0071142A">
      <w:pPr>
        <w:spacing w:line="276" w:lineRule="auto"/>
        <w:rPr>
          <w:rFonts w:cs="Arial"/>
        </w:rPr>
      </w:pPr>
      <w:r w:rsidRPr="00CC1C49">
        <w:rPr>
          <w:rFonts w:cs="Arial"/>
        </w:rPr>
        <w:t xml:space="preserve">Roczne </w:t>
      </w:r>
      <w:r>
        <w:rPr>
          <w:rFonts w:cs="Arial"/>
        </w:rPr>
        <w:t>jednostkowe</w:t>
      </w:r>
      <w:r w:rsidRPr="00CC1C49">
        <w:rPr>
          <w:rFonts w:cs="Arial"/>
        </w:rPr>
        <w:t xml:space="preserve"> sprawozdanie finansowe </w:t>
      </w:r>
      <w:r>
        <w:rPr>
          <w:rFonts w:cs="Arial"/>
        </w:rPr>
        <w:t>odzwierciedla</w:t>
      </w:r>
      <w:r w:rsidRPr="00C920AE">
        <w:rPr>
          <w:rFonts w:cs="Arial"/>
        </w:rPr>
        <w:t xml:space="preserve"> w sposób </w:t>
      </w:r>
      <w:r w:rsidRPr="007C746D">
        <w:rPr>
          <w:rFonts w:cs="Arial"/>
        </w:rPr>
        <w:t>prawdziwy, rzetelny i jasny sytuację majątkową i </w:t>
      </w:r>
      <w:r w:rsidRPr="00DC77D7">
        <w:rPr>
          <w:rFonts w:cs="Arial"/>
        </w:rPr>
        <w:t xml:space="preserve">finansową </w:t>
      </w:r>
      <w:r w:rsidRPr="00CC1C49">
        <w:rPr>
          <w:rFonts w:cs="Arial"/>
        </w:rPr>
        <w:t xml:space="preserve">Apator </w:t>
      </w:r>
      <w:r>
        <w:rPr>
          <w:rFonts w:cs="Arial"/>
        </w:rPr>
        <w:t xml:space="preserve">SA </w:t>
      </w:r>
      <w:r w:rsidRPr="00DC77D7">
        <w:rPr>
          <w:rFonts w:cs="Arial"/>
        </w:rPr>
        <w:t>oraz jej wynik finansowy. Szczegółowe zasady sporządzenia tego sprawozdania zawarte zostały w notach objaśniających</w:t>
      </w:r>
      <w:r>
        <w:rPr>
          <w:rFonts w:cs="Arial"/>
        </w:rPr>
        <w:t xml:space="preserve"> do jednostkowego rocznego sprawozdania finansowego</w:t>
      </w:r>
      <w:r w:rsidRPr="00DC77D7">
        <w:rPr>
          <w:rFonts w:cs="Arial"/>
        </w:rPr>
        <w:t>.</w:t>
      </w:r>
    </w:p>
    <w:p w14:paraId="2C3E69EF" w14:textId="77777777" w:rsidR="0071142A" w:rsidRDefault="0071142A" w:rsidP="0071142A">
      <w:pPr>
        <w:spacing w:line="276" w:lineRule="auto"/>
        <w:rPr>
          <w:rFonts w:cs="Arial"/>
        </w:rPr>
      </w:pPr>
      <w:r w:rsidRPr="00CC1C49">
        <w:rPr>
          <w:rFonts w:cs="Arial"/>
        </w:rPr>
        <w:t xml:space="preserve">Roczne </w:t>
      </w:r>
      <w:r>
        <w:rPr>
          <w:rFonts w:cs="Arial"/>
        </w:rPr>
        <w:t>jednostkowe</w:t>
      </w:r>
      <w:r w:rsidRPr="00CC1C49">
        <w:rPr>
          <w:rFonts w:cs="Arial"/>
        </w:rPr>
        <w:t xml:space="preserve"> sprawozdanie </w:t>
      </w:r>
      <w:r>
        <w:rPr>
          <w:rFonts w:cs="Arial"/>
        </w:rPr>
        <w:t xml:space="preserve">Zarządu </w:t>
      </w:r>
      <w:r w:rsidRPr="00C920AE">
        <w:rPr>
          <w:rFonts w:cs="Arial"/>
        </w:rPr>
        <w:t xml:space="preserve">zawiera prawdziwy obraz rozwoju, osiągnięć oraz sytuacji </w:t>
      </w:r>
      <w:r>
        <w:rPr>
          <w:rFonts w:cs="Arial"/>
        </w:rPr>
        <w:t>Apator SA</w:t>
      </w:r>
      <w:r w:rsidRPr="00C920AE">
        <w:rPr>
          <w:rFonts w:cs="Arial"/>
        </w:rPr>
        <w:t>, w tym opis podstawowych ryzyk i zagrożeń.</w:t>
      </w:r>
    </w:p>
    <w:p w14:paraId="40F3A4D2" w14:textId="2A82D929" w:rsidR="0071142A" w:rsidRDefault="003B036D" w:rsidP="00417984">
      <w:pPr>
        <w:pStyle w:val="02Sekcjarozdziau"/>
        <w:tabs>
          <w:tab w:val="clear" w:pos="510"/>
          <w:tab w:val="left" w:pos="709"/>
        </w:tabs>
        <w:spacing w:after="240"/>
        <w:ind w:left="567" w:hanging="567"/>
        <w:jc w:val="both"/>
        <w:rPr>
          <w:sz w:val="24"/>
        </w:rPr>
      </w:pPr>
      <w:bookmarkStart w:id="700" w:name="_Toc6292455"/>
      <w:r w:rsidRPr="003B036D">
        <w:rPr>
          <w:sz w:val="24"/>
        </w:rPr>
        <w:t>Oświadczenie Zarządu spółki Apator SA w zakresie wyboru podmiotu uprawnionego do badania sprawozdań finansowych</w:t>
      </w:r>
      <w:bookmarkEnd w:id="700"/>
    </w:p>
    <w:p w14:paraId="3697CDCB" w14:textId="77777777" w:rsidR="00326003" w:rsidRDefault="00326003" w:rsidP="00326003">
      <w:pPr>
        <w:spacing w:line="276" w:lineRule="auto"/>
        <w:rPr>
          <w:rFonts w:cs="Arial"/>
        </w:rPr>
      </w:pPr>
      <w:r>
        <w:rPr>
          <w:rFonts w:cs="Arial"/>
        </w:rPr>
        <w:t>Zarząd Apator SA oświadcza, że:</w:t>
      </w:r>
    </w:p>
    <w:p w14:paraId="78BEC553" w14:textId="0F515134" w:rsidR="00326003" w:rsidRPr="00B74133" w:rsidRDefault="00326003" w:rsidP="00534772">
      <w:pPr>
        <w:numPr>
          <w:ilvl w:val="0"/>
          <w:numId w:val="24"/>
        </w:numPr>
        <w:spacing w:line="276" w:lineRule="auto"/>
        <w:rPr>
          <w:rFonts w:cs="Arial"/>
        </w:rPr>
      </w:pPr>
      <w:r w:rsidRPr="00B74133">
        <w:rPr>
          <w:rFonts w:cs="Arial"/>
        </w:rPr>
        <w:t xml:space="preserve">podmiot uprawniony do </w:t>
      </w:r>
      <w:r w:rsidRPr="000B706D">
        <w:rPr>
          <w:rFonts w:cs="Arial"/>
        </w:rPr>
        <w:t xml:space="preserve">badania sprawozdań finansowych, firma </w:t>
      </w:r>
      <w:proofErr w:type="spellStart"/>
      <w:r w:rsidR="00B30BCF" w:rsidRPr="00B30BCF">
        <w:rPr>
          <w:rFonts w:cs="Arial"/>
        </w:rPr>
        <w:t>PricewaterhouseCoopers</w:t>
      </w:r>
      <w:proofErr w:type="spellEnd"/>
      <w:r w:rsidR="00B30BCF" w:rsidRPr="00B30BCF">
        <w:rPr>
          <w:rFonts w:cs="Arial"/>
        </w:rPr>
        <w:t xml:space="preserve"> Polska Spółka z ograniczoną odpowiedzialnością Audyt Sp. k. (dawniej: </w:t>
      </w:r>
      <w:proofErr w:type="spellStart"/>
      <w:r w:rsidR="00B30BCF" w:rsidRPr="00B30BCF">
        <w:rPr>
          <w:rFonts w:cs="Arial"/>
        </w:rPr>
        <w:t>PricewaterhouseCoopers</w:t>
      </w:r>
      <w:proofErr w:type="spellEnd"/>
      <w:r w:rsidR="00B30BCF" w:rsidRPr="00B30BCF">
        <w:rPr>
          <w:rFonts w:cs="Arial"/>
        </w:rPr>
        <w:t xml:space="preserve"> Sp. z o.o.)</w:t>
      </w:r>
      <w:r w:rsidRPr="000B706D">
        <w:rPr>
          <w:rFonts w:cs="Arial"/>
        </w:rPr>
        <w:t>, która dokonała przeglądu rocznego skonsolidowanego sprawozdania finansowego została wybrana zgodnie z przepisami prawa, w tym dotyczącymi wyboru i procedury wyboru firmy audytorskiej. Wyboru podmiotu do badania i przeglądu sprawozdań dokonała Rada Nadzorcza Apator SA w dniu 11</w:t>
      </w:r>
      <w:r w:rsidRPr="00F3112A">
        <w:rPr>
          <w:rFonts w:cs="Arial"/>
        </w:rPr>
        <w:t xml:space="preserve"> maja 2017 r. na podstawie rekomendacji Komitetu Audytu oraz zgodnie z § 20 Statutu Apator SA tj. w sposób zapewniający je</w:t>
      </w:r>
      <w:r w:rsidRPr="0087565A">
        <w:rPr>
          <w:rFonts w:cs="Arial"/>
        </w:rPr>
        <w:t>go niezależność przy realizacji powierzo</w:t>
      </w:r>
      <w:r w:rsidRPr="0021318E">
        <w:rPr>
          <w:rFonts w:cs="Arial"/>
        </w:rPr>
        <w:t>nych mu zadań</w:t>
      </w:r>
      <w:r>
        <w:rPr>
          <w:rFonts w:cs="Arial"/>
        </w:rPr>
        <w:t>,</w:t>
      </w:r>
    </w:p>
    <w:p w14:paraId="49A50686" w14:textId="08CBFFB2" w:rsidR="00326003" w:rsidRDefault="00326003" w:rsidP="00534772">
      <w:pPr>
        <w:numPr>
          <w:ilvl w:val="0"/>
          <w:numId w:val="24"/>
        </w:numPr>
        <w:spacing w:line="276" w:lineRule="auto"/>
        <w:rPr>
          <w:rFonts w:cs="Arial"/>
        </w:rPr>
      </w:pPr>
      <w:r>
        <w:rPr>
          <w:rFonts w:cs="Arial"/>
        </w:rPr>
        <w:t xml:space="preserve">firma </w:t>
      </w:r>
      <w:proofErr w:type="spellStart"/>
      <w:r w:rsidR="00B30BCF" w:rsidRPr="00B30BCF">
        <w:rPr>
          <w:rFonts w:cs="Arial"/>
        </w:rPr>
        <w:t>PricewaterhouseCoopers</w:t>
      </w:r>
      <w:proofErr w:type="spellEnd"/>
      <w:r w:rsidR="00B30BCF" w:rsidRPr="00B30BCF">
        <w:rPr>
          <w:rFonts w:cs="Arial"/>
        </w:rPr>
        <w:t xml:space="preserve"> Polska Spółka z ograniczoną odpowiedzialnością Audyt Sp. k. </w:t>
      </w:r>
      <w:r w:rsidR="00C63645">
        <w:rPr>
          <w:rFonts w:cs="Arial"/>
        </w:rPr>
        <w:br/>
      </w:r>
      <w:r>
        <w:rPr>
          <w:rFonts w:cs="Arial"/>
        </w:rPr>
        <w:t xml:space="preserve">– wpisana do rejestru podmiotów uprawnionych do badania sprawozdań finansowych pod numerem KIBR 144, a także członkowie jej Zarządu oraz biegli rewidenci wykonujący czynności rewizji finansowej na rzecz Apator SA i jednostek z nią powiązanych, </w:t>
      </w:r>
      <w:r w:rsidRPr="005F3D3C">
        <w:rPr>
          <w:rFonts w:cs="Arial"/>
        </w:rPr>
        <w:t xml:space="preserve">spełniali warunki do sporządzenia </w:t>
      </w:r>
      <w:r w:rsidRPr="005F3D3C">
        <w:rPr>
          <w:rFonts w:cs="Arial"/>
        </w:rPr>
        <w:lastRenderedPageBreak/>
        <w:t>bezstronnego i niezależnego sprawozdania z badania rocznego sprawozdania finansowego zgodnie z obowiązującymi przepisami, standardami wykonywania zawodu i zasadami etyki zawodowej</w:t>
      </w:r>
      <w:r>
        <w:rPr>
          <w:rFonts w:cs="Arial"/>
        </w:rPr>
        <w:t>,</w:t>
      </w:r>
    </w:p>
    <w:p w14:paraId="5AF828CE" w14:textId="77777777" w:rsidR="00326003" w:rsidRPr="00C369A9" w:rsidRDefault="00326003" w:rsidP="00534772">
      <w:pPr>
        <w:numPr>
          <w:ilvl w:val="0"/>
          <w:numId w:val="24"/>
        </w:numPr>
        <w:spacing w:line="276" w:lineRule="auto"/>
        <w:rPr>
          <w:rFonts w:cs="Arial"/>
        </w:rPr>
      </w:pPr>
      <w:r w:rsidRPr="00C369A9">
        <w:rPr>
          <w:rFonts w:cs="Arial"/>
        </w:rPr>
        <w:t xml:space="preserve">przestrzegał obowiązujących przepisów związanych z rotacją firmy audytorskiej i kluczowego biegłego rewidenta oraz </w:t>
      </w:r>
      <w:r>
        <w:rPr>
          <w:rFonts w:cs="Arial"/>
        </w:rPr>
        <w:t>obowiązkowymi okresami karencji,</w:t>
      </w:r>
    </w:p>
    <w:p w14:paraId="7D4256C6" w14:textId="77777777" w:rsidR="00326003" w:rsidRDefault="00326003" w:rsidP="00534772">
      <w:pPr>
        <w:numPr>
          <w:ilvl w:val="0"/>
          <w:numId w:val="24"/>
        </w:numPr>
        <w:spacing w:line="276" w:lineRule="auto"/>
        <w:rPr>
          <w:rFonts w:cs="Arial"/>
        </w:rPr>
      </w:pPr>
      <w:r w:rsidRPr="00C369A9">
        <w:rPr>
          <w:rFonts w:cs="Arial"/>
        </w:rPr>
        <w:t>spółka posiada politykę w zakresie wyboru firmy audytorskiej oraz politykę w zakresie świadczenia przez firmę audytorską, podmiot powiązany z firmą audytorską lub członka jego sieci dodatkowych usług niebędących badaniem, w tym usług warunkowo zwolnionych z zakazu świ</w:t>
      </w:r>
      <w:r>
        <w:rPr>
          <w:rFonts w:cs="Arial"/>
        </w:rPr>
        <w:t>adczenia przez firmę audytorską.</w:t>
      </w:r>
    </w:p>
    <w:p w14:paraId="015E9151" w14:textId="77777777" w:rsidR="003B036D" w:rsidRDefault="003B036D" w:rsidP="003B036D">
      <w:pPr>
        <w:spacing w:after="0" w:line="276" w:lineRule="auto"/>
        <w:ind w:left="360"/>
      </w:pPr>
      <w:r w:rsidRPr="00F86952">
        <w:rPr>
          <w:rFonts w:cs="Arial"/>
        </w:rPr>
        <w:t xml:space="preserve">Więcej informacji dotyczących wynagrodzenia firmy audytorskiej znajduje się pkt 7.30 </w:t>
      </w:r>
      <w:r w:rsidRPr="00F86952">
        <w:t>Rocznego jednostkowego sprawozdania finansowego.</w:t>
      </w:r>
    </w:p>
    <w:p w14:paraId="23F9863A" w14:textId="77777777" w:rsidR="003B036D" w:rsidRDefault="003B036D" w:rsidP="003B036D">
      <w:pPr>
        <w:spacing w:after="0" w:line="276" w:lineRule="auto"/>
        <w:ind w:left="360"/>
      </w:pPr>
    </w:p>
    <w:p w14:paraId="369F2295" w14:textId="017DA4C6" w:rsidR="003B036D" w:rsidRDefault="003B036D" w:rsidP="003B036D">
      <w:pPr>
        <w:spacing w:after="0" w:line="276" w:lineRule="auto"/>
        <w:ind w:left="360"/>
      </w:pPr>
      <w:r>
        <w:tab/>
      </w:r>
      <w:r>
        <w:tab/>
      </w:r>
      <w:r w:rsidR="00DB0604">
        <w:tab/>
      </w:r>
      <w:r>
        <w:t>Prezes Zarządu</w:t>
      </w:r>
      <w:r w:rsidR="00DB0604">
        <w:tab/>
      </w:r>
      <w:r w:rsidR="00DB0604">
        <w:tab/>
      </w:r>
      <w:r w:rsidR="00DB0604">
        <w:tab/>
      </w:r>
      <w:r w:rsidR="00DB0604">
        <w:tab/>
        <w:t>Członek Zarządu</w:t>
      </w:r>
    </w:p>
    <w:p w14:paraId="11FE865C" w14:textId="156F5F51" w:rsidR="003B036D" w:rsidRDefault="003B036D" w:rsidP="003B036D">
      <w:pPr>
        <w:spacing w:after="0" w:line="276" w:lineRule="auto"/>
        <w:ind w:left="360"/>
        <w:rPr>
          <w:rFonts w:cs="Arial"/>
        </w:rPr>
      </w:pPr>
      <w:r>
        <w:tab/>
      </w:r>
      <w:r>
        <w:tab/>
      </w:r>
      <w:r w:rsidR="00DB0604">
        <w:t xml:space="preserve">            </w:t>
      </w:r>
      <w:r>
        <w:t>Mirosław Klepacki</w:t>
      </w:r>
      <w:r w:rsidR="00DB0604">
        <w:tab/>
        <w:t xml:space="preserve">                      Arkadiusz Chmielewski</w:t>
      </w:r>
    </w:p>
    <w:p w14:paraId="08DADAE6" w14:textId="680C6568" w:rsidR="003B036D" w:rsidRPr="00511847" w:rsidRDefault="003B036D" w:rsidP="003B036D">
      <w:pPr>
        <w:pStyle w:val="01Rozdzia"/>
        <w:tabs>
          <w:tab w:val="clear" w:pos="510"/>
          <w:tab w:val="left" w:pos="567"/>
        </w:tabs>
        <w:spacing w:before="360" w:after="360"/>
        <w:ind w:left="567" w:hanging="567"/>
        <w:rPr>
          <w:sz w:val="28"/>
        </w:rPr>
      </w:pPr>
      <w:bookmarkStart w:id="701" w:name="_Toc6292456"/>
      <w:r>
        <w:rPr>
          <w:sz w:val="28"/>
        </w:rPr>
        <w:t>Oświadczenia Rady Nadzorczej</w:t>
      </w:r>
      <w:bookmarkEnd w:id="701"/>
    </w:p>
    <w:p w14:paraId="619B15C9" w14:textId="73797661" w:rsidR="003B036D" w:rsidRDefault="003B036D" w:rsidP="003B036D">
      <w:pPr>
        <w:pStyle w:val="02Sekcjarozdziau"/>
        <w:tabs>
          <w:tab w:val="clear" w:pos="510"/>
          <w:tab w:val="left" w:pos="709"/>
        </w:tabs>
        <w:spacing w:after="240"/>
        <w:ind w:left="567" w:hanging="567"/>
        <w:jc w:val="both"/>
        <w:rPr>
          <w:sz w:val="24"/>
        </w:rPr>
      </w:pPr>
      <w:bookmarkStart w:id="702" w:name="_Toc6292457"/>
      <w:r>
        <w:rPr>
          <w:sz w:val="24"/>
        </w:rPr>
        <w:t>Ocena Rady Nadzorczej dotycząca sprawozdania finansowego i sprawozdania Zarządu</w:t>
      </w:r>
      <w:bookmarkEnd w:id="702"/>
    </w:p>
    <w:p w14:paraId="612BA34C" w14:textId="33A7F305" w:rsidR="000D50B6" w:rsidRDefault="000D50B6" w:rsidP="000D50B6">
      <w:pPr>
        <w:spacing w:line="276" w:lineRule="auto"/>
        <w:rPr>
          <w:rFonts w:cs="Arial"/>
        </w:rPr>
      </w:pPr>
      <w:r w:rsidRPr="008156A5">
        <w:rPr>
          <w:rFonts w:cs="Arial"/>
        </w:rPr>
        <w:t xml:space="preserve">Rada Nadzorcza nadzorowała proces </w:t>
      </w:r>
      <w:r w:rsidRPr="000F5E62">
        <w:rPr>
          <w:rFonts w:cs="Arial"/>
        </w:rPr>
        <w:t xml:space="preserve">sporządzania sprawozdań finansowych. Rada Nadzorcza na podstawie pozytywnej rekomendacji Komitetu Audytu z dnia </w:t>
      </w:r>
      <w:r w:rsidR="00F86952" w:rsidRPr="000F5E62">
        <w:rPr>
          <w:rFonts w:cs="Arial"/>
        </w:rPr>
        <w:t>2</w:t>
      </w:r>
      <w:r w:rsidR="003A039C">
        <w:rPr>
          <w:rFonts w:cs="Arial"/>
        </w:rPr>
        <w:t>6</w:t>
      </w:r>
      <w:r w:rsidRPr="000F5E62">
        <w:rPr>
          <w:rFonts w:cs="Arial"/>
        </w:rPr>
        <w:t xml:space="preserve"> kwietnia 2019 roku dokonała</w:t>
      </w:r>
      <w:r w:rsidRPr="008156A5">
        <w:rPr>
          <w:rFonts w:cs="Arial"/>
        </w:rPr>
        <w:t xml:space="preserve"> oceny sporządzonych przez Zarząd sprawozdań finansowych </w:t>
      </w:r>
      <w:r>
        <w:rPr>
          <w:rFonts w:cs="Arial"/>
        </w:rPr>
        <w:t xml:space="preserve">i sprawozdań Zarządu z działalności </w:t>
      </w:r>
      <w:r w:rsidRPr="008156A5">
        <w:rPr>
          <w:rFonts w:cs="Arial"/>
        </w:rPr>
        <w:t xml:space="preserve">spółki </w:t>
      </w:r>
      <w:r w:rsidRPr="0021318E">
        <w:rPr>
          <w:rFonts w:cs="Arial"/>
        </w:rPr>
        <w:t xml:space="preserve">Apator SA i </w:t>
      </w:r>
      <w:r>
        <w:rPr>
          <w:rFonts w:cs="Arial"/>
        </w:rPr>
        <w:t>G</w:t>
      </w:r>
      <w:r w:rsidRPr="0021318E">
        <w:rPr>
          <w:rFonts w:cs="Arial"/>
        </w:rPr>
        <w:t>rupy Apator</w:t>
      </w:r>
      <w:r w:rsidRPr="008156A5">
        <w:rPr>
          <w:rFonts w:cs="Arial"/>
        </w:rPr>
        <w:t xml:space="preserve">. Rada Nadzorcza stwierdza, że prezentowane w raportach okresowych dane finansowe są rzetelne, prawidłowe </w:t>
      </w:r>
      <w:r>
        <w:rPr>
          <w:rFonts w:cs="Arial"/>
        </w:rPr>
        <w:br/>
      </w:r>
      <w:r w:rsidRPr="008156A5">
        <w:rPr>
          <w:rFonts w:cs="Arial"/>
        </w:rPr>
        <w:t xml:space="preserve">i rzeczywiste oraz są sporządzane zgodnie </w:t>
      </w:r>
      <w:r>
        <w:rPr>
          <w:rFonts w:cs="Arial"/>
        </w:rPr>
        <w:t>z księgami, dokumentami i ze stanem faktycznym</w:t>
      </w:r>
      <w:r w:rsidRPr="008156A5">
        <w:rPr>
          <w:rFonts w:cs="Arial"/>
        </w:rPr>
        <w:t xml:space="preserve"> </w:t>
      </w:r>
      <w:r>
        <w:rPr>
          <w:rFonts w:cs="Arial"/>
        </w:rPr>
        <w:t xml:space="preserve">oraz </w:t>
      </w:r>
      <w:r>
        <w:rPr>
          <w:rFonts w:cs="Arial"/>
        </w:rPr>
        <w:br/>
      </w:r>
      <w:r w:rsidRPr="008156A5">
        <w:rPr>
          <w:rFonts w:cs="Arial"/>
        </w:rPr>
        <w:t xml:space="preserve">z obowiązującymi zasadami rachunkowości, stosowanymi w sposób ciągły, na podstawie </w:t>
      </w:r>
      <w:r>
        <w:rPr>
          <w:rFonts w:cs="Arial"/>
        </w:rPr>
        <w:t>prowadzonych ksiąg rachunkowych.</w:t>
      </w:r>
    </w:p>
    <w:p w14:paraId="4ABDB82D" w14:textId="052DDC6F" w:rsidR="003B036D" w:rsidRDefault="003B036D" w:rsidP="003B036D">
      <w:pPr>
        <w:pStyle w:val="02Sekcjarozdziau"/>
        <w:tabs>
          <w:tab w:val="clear" w:pos="510"/>
          <w:tab w:val="left" w:pos="709"/>
        </w:tabs>
        <w:spacing w:after="240"/>
        <w:ind w:left="567" w:hanging="567"/>
        <w:jc w:val="both"/>
        <w:rPr>
          <w:sz w:val="24"/>
        </w:rPr>
      </w:pPr>
      <w:bookmarkStart w:id="703" w:name="_Toc6292458"/>
      <w:r>
        <w:rPr>
          <w:sz w:val="24"/>
        </w:rPr>
        <w:t>Oświadczenie Rady Nadzorczej Apator SA w zakresie Komitetu Audytu</w:t>
      </w:r>
      <w:bookmarkEnd w:id="703"/>
    </w:p>
    <w:p w14:paraId="3B1CA209" w14:textId="77777777" w:rsidR="00E60869" w:rsidRDefault="00E60869" w:rsidP="00E60869">
      <w:pPr>
        <w:spacing w:line="276" w:lineRule="auto"/>
      </w:pPr>
      <w:bookmarkStart w:id="704" w:name="_Toc511997233"/>
      <w:bookmarkStart w:id="705" w:name="_Toc511999187"/>
      <w:bookmarkStart w:id="706" w:name="_Toc511208299"/>
      <w:bookmarkStart w:id="707" w:name="_Toc511383868"/>
      <w:bookmarkStart w:id="708" w:name="_Toc511896939"/>
      <w:r>
        <w:t>Rada Nadzorcza Apator SA oświadcza, że:</w:t>
      </w:r>
      <w:bookmarkEnd w:id="704"/>
      <w:bookmarkEnd w:id="705"/>
    </w:p>
    <w:p w14:paraId="54810B16" w14:textId="77777777" w:rsidR="00E60869" w:rsidRPr="008D5F02" w:rsidRDefault="00E60869" w:rsidP="00534772">
      <w:pPr>
        <w:numPr>
          <w:ilvl w:val="0"/>
          <w:numId w:val="25"/>
        </w:numPr>
        <w:spacing w:line="276" w:lineRule="auto"/>
      </w:pPr>
      <w:bookmarkStart w:id="709" w:name="_Toc511997234"/>
      <w:bookmarkStart w:id="710" w:name="_Toc511999188"/>
      <w:r w:rsidRPr="008D5F02">
        <w:t>są przestrzegane przepisy dotyczące powołania, składu i funkcjonowania komitetu audytu, w tym dotyczące spełnienia przez jego członków kryteriów niezależności oraz wymagań odnośnie do posiadania wiedzy i umiejętności z zakresu branży, w której działa emitent oraz w zakresie rachunkowości lub badania sprawozdań finansowych,</w:t>
      </w:r>
      <w:bookmarkEnd w:id="709"/>
      <w:bookmarkEnd w:id="710"/>
    </w:p>
    <w:p w14:paraId="3713B145" w14:textId="75932055" w:rsidR="00E60869" w:rsidRPr="00E60869" w:rsidRDefault="00E60869" w:rsidP="00534772">
      <w:pPr>
        <w:numPr>
          <w:ilvl w:val="0"/>
          <w:numId w:val="25"/>
        </w:numPr>
        <w:spacing w:line="276" w:lineRule="auto"/>
      </w:pPr>
      <w:r w:rsidRPr="008D5F02">
        <w:t>komitet audytu wykonywał zadania komitetu audytu przewidziane w obowiązujących przepisach</w:t>
      </w:r>
    </w:p>
    <w:bookmarkEnd w:id="706"/>
    <w:bookmarkEnd w:id="707"/>
    <w:bookmarkEnd w:id="708"/>
    <w:p w14:paraId="42D7C853" w14:textId="77777777" w:rsidR="001A6D16" w:rsidRDefault="001A6D16" w:rsidP="001A6D16">
      <w:pPr>
        <w:spacing w:line="276" w:lineRule="auto"/>
      </w:pPr>
    </w:p>
    <w:p w14:paraId="6B2CF2AA" w14:textId="77777777" w:rsidR="001A6D16" w:rsidRDefault="001A6D16" w:rsidP="001A6D16">
      <w:pPr>
        <w:spacing w:after="0" w:line="276" w:lineRule="auto"/>
        <w:ind w:left="5664" w:hanging="986"/>
        <w:jc w:val="center"/>
      </w:pPr>
      <w:r>
        <w:t>Przewodniczący Rady Nadzorczej</w:t>
      </w:r>
    </w:p>
    <w:p w14:paraId="36664DC8" w14:textId="37B58984" w:rsidR="001A6D16" w:rsidRPr="009F59F0" w:rsidRDefault="001A6D16" w:rsidP="001A6D16">
      <w:pPr>
        <w:spacing w:after="0" w:line="276" w:lineRule="auto"/>
        <w:ind w:left="5664" w:hanging="986"/>
        <w:jc w:val="center"/>
      </w:pPr>
      <w:r>
        <w:t>Janusz Niedźwiecki</w:t>
      </w:r>
    </w:p>
    <w:p w14:paraId="11EB8D2E" w14:textId="05DAB668" w:rsidR="003C1277" w:rsidRPr="00CF4743" w:rsidRDefault="003C1277" w:rsidP="003C1277">
      <w:pPr>
        <w:pStyle w:val="01Rozdzia"/>
        <w:tabs>
          <w:tab w:val="clear" w:pos="510"/>
          <w:tab w:val="left" w:pos="567"/>
        </w:tabs>
        <w:spacing w:before="360" w:after="360"/>
        <w:ind w:left="567" w:hanging="567"/>
        <w:rPr>
          <w:sz w:val="28"/>
        </w:rPr>
      </w:pPr>
      <w:bookmarkStart w:id="711" w:name="_Toc6292459"/>
      <w:bookmarkStart w:id="712" w:name="_Hlk6206146"/>
      <w:r w:rsidRPr="00CF4743">
        <w:rPr>
          <w:sz w:val="28"/>
        </w:rPr>
        <w:lastRenderedPageBreak/>
        <w:t>Ład korporacyjny w Apator SA</w:t>
      </w:r>
      <w:bookmarkEnd w:id="711"/>
    </w:p>
    <w:p w14:paraId="63CDCD2E" w14:textId="77777777" w:rsidR="00CF4743" w:rsidRDefault="00CF4743" w:rsidP="00CF4743">
      <w:pPr>
        <w:spacing w:line="276" w:lineRule="auto"/>
        <w:rPr>
          <w:rFonts w:cs="Arial"/>
        </w:rPr>
      </w:pPr>
      <w:r>
        <w:rPr>
          <w:rFonts w:cs="Arial"/>
        </w:rPr>
        <w:t xml:space="preserve">Począwszy od 1 stycznia 2016 roku obowiązującym zbiorem zasad ładu korporacyjnego są </w:t>
      </w:r>
      <w:r w:rsidRPr="00BC2A1F">
        <w:rPr>
          <w:rFonts w:cs="Arial"/>
        </w:rPr>
        <w:t>„</w:t>
      </w:r>
      <w:r>
        <w:rPr>
          <w:rFonts w:cs="Arial"/>
        </w:rPr>
        <w:t>Dobre Praktyki</w:t>
      </w:r>
      <w:r w:rsidRPr="00BC2A1F">
        <w:rPr>
          <w:rFonts w:cs="Arial"/>
        </w:rPr>
        <w:t xml:space="preserve"> Spółek Notowanych na GPW 2016”, które uchwalone zostały na mocy Uchwały Nr </w:t>
      </w:r>
      <w:r>
        <w:rPr>
          <w:rFonts w:cs="Arial"/>
        </w:rPr>
        <w:t>26/1413/2015 Rady</w:t>
      </w:r>
      <w:r w:rsidRPr="00BC2A1F">
        <w:rPr>
          <w:rFonts w:cs="Arial"/>
        </w:rPr>
        <w:t xml:space="preserve"> Giełdy Papierów Wartościowych w Warszawie </w:t>
      </w:r>
      <w:r>
        <w:rPr>
          <w:rFonts w:cs="Arial"/>
        </w:rPr>
        <w:t>SA</w:t>
      </w:r>
      <w:r w:rsidRPr="00BC2A1F">
        <w:rPr>
          <w:rFonts w:cs="Arial"/>
        </w:rPr>
        <w:t xml:space="preserve"> z dnia 13 października 2015</w:t>
      </w:r>
      <w:r>
        <w:rPr>
          <w:rFonts w:cs="Arial"/>
        </w:rPr>
        <w:t xml:space="preserve"> r.</w:t>
      </w:r>
    </w:p>
    <w:p w14:paraId="69454CD4" w14:textId="77777777" w:rsidR="00CF4743" w:rsidRPr="00E95791" w:rsidRDefault="00CF4743" w:rsidP="00CF4743">
      <w:pPr>
        <w:spacing w:line="276" w:lineRule="auto"/>
        <w:rPr>
          <w:rFonts w:cs="Arial"/>
        </w:rPr>
      </w:pPr>
      <w:r>
        <w:rPr>
          <w:rFonts w:cs="Arial"/>
        </w:rPr>
        <w:t xml:space="preserve"> Aktualny z</w:t>
      </w:r>
      <w:r w:rsidRPr="00327CE9">
        <w:rPr>
          <w:rFonts w:cs="Arial"/>
        </w:rPr>
        <w:t>bi</w:t>
      </w:r>
      <w:r>
        <w:rPr>
          <w:rFonts w:cs="Arial"/>
        </w:rPr>
        <w:t>ór</w:t>
      </w:r>
      <w:r w:rsidRPr="00327CE9">
        <w:rPr>
          <w:rFonts w:cs="Arial"/>
        </w:rPr>
        <w:t xml:space="preserve"> zasad ładu korporacyjnego </w:t>
      </w:r>
      <w:r>
        <w:rPr>
          <w:rFonts w:cs="Arial"/>
        </w:rPr>
        <w:t xml:space="preserve">oraz jego archiwalne wersje </w:t>
      </w:r>
      <w:r w:rsidRPr="00327CE9">
        <w:rPr>
          <w:rFonts w:cs="Arial"/>
        </w:rPr>
        <w:t>dostępn</w:t>
      </w:r>
      <w:r>
        <w:rPr>
          <w:rFonts w:cs="Arial"/>
        </w:rPr>
        <w:t>e</w:t>
      </w:r>
      <w:r w:rsidRPr="00327CE9">
        <w:rPr>
          <w:rFonts w:cs="Arial"/>
        </w:rPr>
        <w:t xml:space="preserve"> </w:t>
      </w:r>
      <w:r>
        <w:rPr>
          <w:rFonts w:cs="Arial"/>
        </w:rPr>
        <w:t>są</w:t>
      </w:r>
      <w:r w:rsidRPr="00327CE9">
        <w:rPr>
          <w:rFonts w:cs="Arial"/>
        </w:rPr>
        <w:t xml:space="preserve"> na stronie internetowej Giełdy </w:t>
      </w:r>
      <w:r w:rsidRPr="00E95791">
        <w:rPr>
          <w:rFonts w:cs="Arial"/>
        </w:rPr>
        <w:t xml:space="preserve">Papierów Wartościowych SA w Warszawie pod adresem: </w:t>
      </w:r>
      <w:hyperlink r:id="rId18" w:history="1">
        <w:r w:rsidRPr="00E95791">
          <w:rPr>
            <w:rStyle w:val="Hipercze"/>
            <w:rFonts w:cs="Arial"/>
          </w:rPr>
          <w:t>https://www.gpw.pl/dobre_praktyki_spolek_regulacje</w:t>
        </w:r>
      </w:hyperlink>
      <w:r w:rsidRPr="00E95791">
        <w:rPr>
          <w:rFonts w:cs="Arial"/>
        </w:rPr>
        <w:t xml:space="preserve">. </w:t>
      </w:r>
    </w:p>
    <w:p w14:paraId="32CE432C" w14:textId="77777777" w:rsidR="00CF4743" w:rsidRPr="00E95791" w:rsidRDefault="00CF4743" w:rsidP="003C1277">
      <w:pPr>
        <w:spacing w:line="276" w:lineRule="auto"/>
        <w:rPr>
          <w:rFonts w:cs="Arial"/>
        </w:rPr>
      </w:pPr>
    </w:p>
    <w:p w14:paraId="5406A573" w14:textId="66AC919D" w:rsidR="003C1277" w:rsidRPr="009115DE" w:rsidRDefault="003C1277" w:rsidP="003C1277">
      <w:pPr>
        <w:pStyle w:val="02Sekcjarozdziau"/>
        <w:tabs>
          <w:tab w:val="clear" w:pos="510"/>
          <w:tab w:val="left" w:pos="709"/>
        </w:tabs>
        <w:spacing w:after="240"/>
        <w:ind w:left="567" w:hanging="567"/>
        <w:jc w:val="both"/>
        <w:rPr>
          <w:sz w:val="24"/>
        </w:rPr>
      </w:pPr>
      <w:bookmarkStart w:id="713" w:name="_Toc6292460"/>
      <w:r>
        <w:rPr>
          <w:sz w:val="24"/>
        </w:rPr>
        <w:t>Zasady ładu korporacyjnego obowiązujące od 2016 roku</w:t>
      </w:r>
      <w:bookmarkEnd w:id="713"/>
    </w:p>
    <w:p w14:paraId="2750CE20" w14:textId="77777777" w:rsidR="00CF4743" w:rsidRPr="001E6B6A" w:rsidRDefault="00CF4743" w:rsidP="00CF4743">
      <w:pPr>
        <w:spacing w:line="276" w:lineRule="auto"/>
        <w:rPr>
          <w:rFonts w:cs="Arial"/>
        </w:rPr>
      </w:pPr>
      <w:r w:rsidRPr="001E6B6A">
        <w:rPr>
          <w:rFonts w:cs="Arial"/>
        </w:rPr>
        <w:t>Według Zbioru Dobrych Praktyk Spółek Notowanych na GPW 2016 spółka stosuje wszystkie zasady szczegółowe za wyjątkiem poniższej:</w:t>
      </w:r>
    </w:p>
    <w:p w14:paraId="62007578" w14:textId="77777777" w:rsidR="00CF4743" w:rsidRPr="000B202B" w:rsidRDefault="00CF4743" w:rsidP="00CF4743">
      <w:pPr>
        <w:pStyle w:val="07Punktatory"/>
        <w:rPr>
          <w:lang w:val="pl-PL"/>
        </w:rPr>
      </w:pPr>
      <w:r w:rsidRPr="000B202B">
        <w:rPr>
          <w:lang w:val="pl-PL"/>
        </w:rPr>
        <w:t xml:space="preserve">II.Z.3: „Przynajmniej dwóch członków rady nadzorczej spełnia kryteria niezależności, o których mowa w zasadzie II.Z.4”. </w:t>
      </w:r>
    </w:p>
    <w:p w14:paraId="46A76040" w14:textId="77777777" w:rsidR="00CF4743" w:rsidRPr="001E6B6A" w:rsidRDefault="00CF4743" w:rsidP="00CF4743">
      <w:pPr>
        <w:spacing w:before="60" w:line="276" w:lineRule="auto"/>
        <w:ind w:left="357"/>
        <w:rPr>
          <w:rFonts w:cs="Arial"/>
        </w:rPr>
      </w:pPr>
      <w:r w:rsidRPr="001E6B6A">
        <w:rPr>
          <w:rFonts w:cs="Arial"/>
        </w:rPr>
        <w:t xml:space="preserve">Uzasadnienie: w dniu 22 czerwca 2015 r. Walne Zgromadzenie Akcjonariuszy spółki dokonało wyboru sześciu członków Rady Nadzorczej na nową 5-letnią kadencję, z których jeden spełnia kryteria niezależności określone w zasadzie II.Z.4. </w:t>
      </w:r>
    </w:p>
    <w:p w14:paraId="1E24410F" w14:textId="77777777" w:rsidR="00CF4743" w:rsidRPr="001E6B6A" w:rsidRDefault="00CF4743" w:rsidP="00CF4743">
      <w:pPr>
        <w:spacing w:line="276" w:lineRule="auto"/>
        <w:rPr>
          <w:rFonts w:cs="Arial"/>
        </w:rPr>
      </w:pPr>
      <w:r w:rsidRPr="001E6B6A">
        <w:rPr>
          <w:rFonts w:cs="Arial"/>
        </w:rPr>
        <w:t>Dodatkowo, w zakresie rekomendacji, spółka nie stosuje:</w:t>
      </w:r>
    </w:p>
    <w:p w14:paraId="6FE08CB3" w14:textId="77777777" w:rsidR="00CF4743" w:rsidRPr="000B202B" w:rsidRDefault="00CF4743" w:rsidP="00CF4743">
      <w:pPr>
        <w:pStyle w:val="07Punktatory"/>
        <w:rPr>
          <w:lang w:val="pl-PL"/>
        </w:rPr>
      </w:pPr>
      <w:r w:rsidRPr="000B202B">
        <w:rPr>
          <w:lang w:val="pl-PL"/>
        </w:rPr>
        <w:t>rekomendacji IV.R.2: „Jeżeli jest to uzasadnione z uwagi na strukturę akcjonariatu lub zgłaszane spółce oczekiwania akcjonariuszy, o ile spółka jest w stanie zapewnić infrastrukturę techniczną niezbędna dla sprawnego przeprowadzenia walnego zgromadzenia przy wykorzystaniu środków komunikacji elektronicznej, powinna umożliwić akcjonariuszom udział w walnym zgromadzeniu przy wykorzystaniu takich środków, w szczególności poprzez:</w:t>
      </w:r>
    </w:p>
    <w:p w14:paraId="1482AE55" w14:textId="77777777" w:rsidR="00CF4743" w:rsidRPr="001E6B6A" w:rsidRDefault="00CF4743" w:rsidP="00CF4743">
      <w:pPr>
        <w:spacing w:after="0" w:line="276" w:lineRule="auto"/>
        <w:ind w:firstLine="357"/>
        <w:rPr>
          <w:rFonts w:cs="Arial"/>
        </w:rPr>
      </w:pPr>
      <w:r w:rsidRPr="001E6B6A">
        <w:rPr>
          <w:rFonts w:cs="Arial"/>
        </w:rPr>
        <w:t>1) transmisję obrad walnego zgromadzenia w czasie rzeczywistym,</w:t>
      </w:r>
    </w:p>
    <w:p w14:paraId="7466BDBB" w14:textId="77777777" w:rsidR="00CF4743" w:rsidRPr="001E6B6A" w:rsidRDefault="00CF4743" w:rsidP="00CF4743">
      <w:pPr>
        <w:spacing w:after="0" w:line="276" w:lineRule="auto"/>
        <w:ind w:left="357"/>
        <w:rPr>
          <w:rFonts w:cs="Arial"/>
        </w:rPr>
      </w:pPr>
      <w:r w:rsidRPr="001E6B6A">
        <w:rPr>
          <w:rFonts w:cs="Arial"/>
        </w:rPr>
        <w:t>2) dwustronną komunikację w czasie rzeczywistym, w ramach której akcjonariusze mogą wypowiadać się w toku obrad walnego zgromadzenia, przebywając w miejscu innym niż miejsce obrad walnego zgromadzenia,</w:t>
      </w:r>
    </w:p>
    <w:p w14:paraId="24899A62" w14:textId="77777777" w:rsidR="00CF4743" w:rsidRPr="001E6B6A" w:rsidRDefault="00CF4743" w:rsidP="00CF4743">
      <w:pPr>
        <w:spacing w:after="0" w:line="276" w:lineRule="auto"/>
        <w:ind w:firstLine="357"/>
        <w:rPr>
          <w:rFonts w:cs="Arial"/>
        </w:rPr>
      </w:pPr>
      <w:r w:rsidRPr="001E6B6A">
        <w:rPr>
          <w:rFonts w:cs="Arial"/>
        </w:rPr>
        <w:t>3) wykonywanie, osobiście lub przez pełnomocnika, prawa głosu w toku walnego zgromadzenia”.</w:t>
      </w:r>
    </w:p>
    <w:p w14:paraId="4DF4675C" w14:textId="77777777" w:rsidR="00CF4743" w:rsidRPr="001E6B6A" w:rsidRDefault="00CF4743" w:rsidP="00CF4743">
      <w:pPr>
        <w:spacing w:before="60" w:line="276" w:lineRule="auto"/>
        <w:ind w:left="357"/>
        <w:rPr>
          <w:rFonts w:cs="Arial"/>
        </w:rPr>
      </w:pPr>
      <w:r w:rsidRPr="001E6B6A">
        <w:rPr>
          <w:rFonts w:cs="Arial"/>
        </w:rPr>
        <w:t xml:space="preserve">Uzasadnienie: powyższa rekomendacja nie jest stosowana z uwagi na uwarunkowania prawne </w:t>
      </w:r>
      <w:r>
        <w:rPr>
          <w:rFonts w:cs="Arial"/>
        </w:rPr>
        <w:br/>
      </w:r>
      <w:r w:rsidRPr="001E6B6A">
        <w:rPr>
          <w:rFonts w:cs="Arial"/>
        </w:rPr>
        <w:t>i techniczne. Statut Apator SA w kształcie obecnie obowiązującym nie przewiduje możliwości brania udziału w walnym zgromadzeniu przy wykorzystaniu środków komunikacji elektronicznej w szczególności poprzez dwustronną komunikację w czasie rzeczywistym. W celu umożliwienia akcjonariuszom zapoznania się z przebiegiem obrad, spółka dokonuje transmisji obrad w czasie rzeczywistym, a zapis przebiegu obrad w formie video umieszczany jest na stronie internetowej pod adresem www.apator.com.</w:t>
      </w:r>
    </w:p>
    <w:p w14:paraId="0B6EC952" w14:textId="31D53A46" w:rsidR="000C264C" w:rsidRPr="00345F01" w:rsidRDefault="000C264C" w:rsidP="000C264C">
      <w:pPr>
        <w:pStyle w:val="02Sekcjarozdziau"/>
        <w:tabs>
          <w:tab w:val="clear" w:pos="510"/>
          <w:tab w:val="left" w:pos="709"/>
        </w:tabs>
        <w:spacing w:after="240"/>
        <w:ind w:left="567" w:hanging="567"/>
        <w:jc w:val="both"/>
        <w:rPr>
          <w:sz w:val="24"/>
        </w:rPr>
      </w:pPr>
      <w:bookmarkStart w:id="714" w:name="_Toc6292461"/>
      <w:bookmarkEnd w:id="712"/>
      <w:r w:rsidRPr="00345F01">
        <w:rPr>
          <w:sz w:val="24"/>
        </w:rPr>
        <w:t>Akcjonariusze Apator SA posiadający bezpośrednio lub pośrednio znaczne pakiety akcji</w:t>
      </w:r>
      <w:bookmarkEnd w:id="714"/>
    </w:p>
    <w:p w14:paraId="58732F6C" w14:textId="77777777" w:rsidR="00345F01" w:rsidRDefault="00345F01" w:rsidP="00345F01">
      <w:pPr>
        <w:spacing w:line="276" w:lineRule="auto"/>
      </w:pPr>
      <w:r>
        <w:t xml:space="preserve">Poniżej przedstawiono </w:t>
      </w:r>
      <w:r w:rsidRPr="00E2151D">
        <w:t xml:space="preserve">akcjonariuszy Apator SA posiadających bezpośrednio lub pośrednio znaczne pakiety akcji </w:t>
      </w:r>
      <w:r>
        <w:t xml:space="preserve">(powyżej 5% głosów na walnym zgromadzeniu) </w:t>
      </w:r>
      <w:r w:rsidRPr="00E2151D">
        <w:t>wraz ze wskazaniem liczby posiadanych przez te podmioty akcji, ich procentowego udziału w kapitale zakładowym, liczby głosów z nich wynikających i ich procentowego udziału w ogólnej liczbie głosów na walnym zgromadzeniu</w:t>
      </w:r>
      <w:r>
        <w:t xml:space="preserve"> zgodnie ze stanem na 31 grudnia 2018 roku.</w:t>
      </w:r>
    </w:p>
    <w:tbl>
      <w:tblPr>
        <w:tblW w:w="10206" w:type="dxa"/>
        <w:jc w:val="center"/>
        <w:tblBorders>
          <w:top w:val="single" w:sz="4" w:space="0" w:color="595959"/>
          <w:bottom w:val="single" w:sz="4" w:space="0" w:color="595959"/>
          <w:insideH w:val="single" w:sz="4" w:space="0" w:color="595959"/>
        </w:tblBorders>
        <w:tblLayout w:type="fixed"/>
        <w:tblCellMar>
          <w:left w:w="57" w:type="dxa"/>
          <w:right w:w="57" w:type="dxa"/>
        </w:tblCellMar>
        <w:tblLook w:val="0060" w:firstRow="1" w:lastRow="1" w:firstColumn="0" w:lastColumn="0" w:noHBand="0" w:noVBand="0"/>
      </w:tblPr>
      <w:tblGrid>
        <w:gridCol w:w="1843"/>
        <w:gridCol w:w="1276"/>
        <w:gridCol w:w="1701"/>
        <w:gridCol w:w="1276"/>
        <w:gridCol w:w="1275"/>
        <w:gridCol w:w="1418"/>
        <w:gridCol w:w="1417"/>
      </w:tblGrid>
      <w:tr w:rsidR="00345F01" w:rsidRPr="002333DE" w14:paraId="451AB600" w14:textId="77777777" w:rsidTr="00037E11">
        <w:trPr>
          <w:tblHeader/>
          <w:jc w:val="center"/>
        </w:trPr>
        <w:tc>
          <w:tcPr>
            <w:tcW w:w="1843" w:type="dxa"/>
            <w:vMerge w:val="restart"/>
            <w:tcBorders>
              <w:top w:val="single" w:sz="4" w:space="0" w:color="595959"/>
              <w:bottom w:val="single" w:sz="4" w:space="0" w:color="595959"/>
            </w:tcBorders>
            <w:shd w:val="clear" w:color="auto" w:fill="F2F2F2" w:themeFill="background1" w:themeFillShade="F2"/>
            <w:vAlign w:val="center"/>
          </w:tcPr>
          <w:p w14:paraId="0718EBA3" w14:textId="77777777" w:rsidR="00345F01" w:rsidRPr="00D571C9" w:rsidRDefault="00345F01" w:rsidP="00037E11">
            <w:pPr>
              <w:spacing w:before="20" w:after="20" w:line="276" w:lineRule="auto"/>
              <w:jc w:val="left"/>
              <w:rPr>
                <w:rFonts w:eastAsia="Times New Roman" w:cs="Arial"/>
                <w:b/>
                <w:bCs/>
                <w:sz w:val="16"/>
                <w:szCs w:val="16"/>
                <w:lang w:eastAsia="pl-PL"/>
              </w:rPr>
            </w:pPr>
            <w:r w:rsidRPr="00D571C9">
              <w:rPr>
                <w:rFonts w:eastAsia="Times New Roman" w:cs="Arial"/>
                <w:b/>
                <w:bCs/>
                <w:sz w:val="16"/>
                <w:szCs w:val="16"/>
                <w:lang w:eastAsia="pl-PL"/>
              </w:rPr>
              <w:lastRenderedPageBreak/>
              <w:t>Wyszczególnienie</w:t>
            </w:r>
          </w:p>
        </w:tc>
        <w:tc>
          <w:tcPr>
            <w:tcW w:w="8363" w:type="dxa"/>
            <w:gridSpan w:val="6"/>
            <w:tcBorders>
              <w:top w:val="single" w:sz="4" w:space="0" w:color="595959"/>
              <w:bottom w:val="single" w:sz="4" w:space="0" w:color="595959"/>
            </w:tcBorders>
            <w:shd w:val="clear" w:color="auto" w:fill="F2F2F2" w:themeFill="background1" w:themeFillShade="F2"/>
            <w:vAlign w:val="center"/>
          </w:tcPr>
          <w:p w14:paraId="62147007" w14:textId="77777777" w:rsidR="00345F01" w:rsidRPr="00D571C9" w:rsidRDefault="00345F01" w:rsidP="00037E11">
            <w:pPr>
              <w:spacing w:before="20" w:after="20" w:line="276" w:lineRule="auto"/>
              <w:jc w:val="center"/>
              <w:rPr>
                <w:rFonts w:eastAsia="Times New Roman" w:cs="Arial"/>
                <w:b/>
                <w:bCs/>
                <w:sz w:val="16"/>
                <w:szCs w:val="16"/>
                <w:lang w:eastAsia="pl-PL"/>
              </w:rPr>
            </w:pPr>
            <w:r w:rsidRPr="00D571C9">
              <w:rPr>
                <w:rFonts w:eastAsia="Times New Roman" w:cs="Arial"/>
                <w:b/>
                <w:bCs/>
                <w:sz w:val="16"/>
                <w:szCs w:val="16"/>
                <w:lang w:eastAsia="pl-PL"/>
              </w:rPr>
              <w:t>Stan na 31 grudnia 201</w:t>
            </w:r>
            <w:r>
              <w:rPr>
                <w:rFonts w:eastAsia="Times New Roman" w:cs="Arial"/>
                <w:b/>
                <w:bCs/>
                <w:sz w:val="16"/>
                <w:szCs w:val="16"/>
                <w:lang w:eastAsia="pl-PL"/>
              </w:rPr>
              <w:t>8</w:t>
            </w:r>
            <w:r w:rsidRPr="00D571C9">
              <w:rPr>
                <w:rFonts w:eastAsia="Times New Roman" w:cs="Arial"/>
                <w:b/>
                <w:bCs/>
                <w:sz w:val="16"/>
                <w:szCs w:val="16"/>
                <w:lang w:eastAsia="pl-PL"/>
              </w:rPr>
              <w:t xml:space="preserve"> r.</w:t>
            </w:r>
          </w:p>
        </w:tc>
      </w:tr>
      <w:tr w:rsidR="00345F01" w:rsidRPr="002333DE" w14:paraId="252726F2" w14:textId="77777777" w:rsidTr="00037E11">
        <w:trPr>
          <w:tblHeader/>
          <w:jc w:val="center"/>
        </w:trPr>
        <w:tc>
          <w:tcPr>
            <w:tcW w:w="1843" w:type="dxa"/>
            <w:vMerge/>
            <w:tcBorders>
              <w:top w:val="nil"/>
              <w:bottom w:val="single" w:sz="4" w:space="0" w:color="595959"/>
            </w:tcBorders>
            <w:shd w:val="clear" w:color="auto" w:fill="F2F2F2" w:themeFill="background1" w:themeFillShade="F2"/>
            <w:vAlign w:val="center"/>
          </w:tcPr>
          <w:p w14:paraId="2CC508B3" w14:textId="77777777" w:rsidR="00345F01" w:rsidRPr="00D571C9" w:rsidRDefault="00345F01" w:rsidP="00037E11">
            <w:pPr>
              <w:spacing w:before="20" w:after="20" w:line="276" w:lineRule="auto"/>
              <w:jc w:val="left"/>
              <w:rPr>
                <w:rFonts w:eastAsia="Times New Roman" w:cs="Arial"/>
                <w:b/>
                <w:bCs/>
                <w:sz w:val="16"/>
                <w:szCs w:val="16"/>
                <w:lang w:eastAsia="pl-PL"/>
              </w:rPr>
            </w:pPr>
          </w:p>
        </w:tc>
        <w:tc>
          <w:tcPr>
            <w:tcW w:w="1276" w:type="dxa"/>
            <w:tcBorders>
              <w:top w:val="nil"/>
              <w:bottom w:val="single" w:sz="4" w:space="0" w:color="595959"/>
            </w:tcBorders>
            <w:shd w:val="clear" w:color="auto" w:fill="F2F2F2" w:themeFill="background1" w:themeFillShade="F2"/>
            <w:vAlign w:val="center"/>
          </w:tcPr>
          <w:p w14:paraId="1DEB87AE"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Akcje imienne</w:t>
            </w:r>
          </w:p>
        </w:tc>
        <w:tc>
          <w:tcPr>
            <w:tcW w:w="1701" w:type="dxa"/>
            <w:tcBorders>
              <w:top w:val="nil"/>
              <w:bottom w:val="single" w:sz="4" w:space="0" w:color="595959"/>
            </w:tcBorders>
            <w:shd w:val="clear" w:color="auto" w:fill="F2F2F2" w:themeFill="background1" w:themeFillShade="F2"/>
            <w:vAlign w:val="center"/>
          </w:tcPr>
          <w:p w14:paraId="6FC0F114"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Akcje na okaziciela</w:t>
            </w:r>
          </w:p>
        </w:tc>
        <w:tc>
          <w:tcPr>
            <w:tcW w:w="1276" w:type="dxa"/>
            <w:tcBorders>
              <w:top w:val="nil"/>
              <w:bottom w:val="single" w:sz="4" w:space="0" w:color="595959"/>
            </w:tcBorders>
            <w:shd w:val="clear" w:color="auto" w:fill="F2F2F2" w:themeFill="background1" w:themeFillShade="F2"/>
            <w:vAlign w:val="center"/>
          </w:tcPr>
          <w:p w14:paraId="57ED886C"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Suma akcji</w:t>
            </w:r>
          </w:p>
        </w:tc>
        <w:tc>
          <w:tcPr>
            <w:tcW w:w="1275" w:type="dxa"/>
            <w:tcBorders>
              <w:top w:val="nil"/>
              <w:bottom w:val="single" w:sz="4" w:space="0" w:color="595959"/>
            </w:tcBorders>
            <w:shd w:val="clear" w:color="auto" w:fill="F2F2F2" w:themeFill="background1" w:themeFillShade="F2"/>
            <w:vAlign w:val="center"/>
          </w:tcPr>
          <w:p w14:paraId="4E977053"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Liczba głosów</w:t>
            </w:r>
          </w:p>
        </w:tc>
        <w:tc>
          <w:tcPr>
            <w:tcW w:w="1418" w:type="dxa"/>
            <w:tcBorders>
              <w:top w:val="nil"/>
              <w:bottom w:val="single" w:sz="4" w:space="0" w:color="595959"/>
            </w:tcBorders>
            <w:shd w:val="clear" w:color="auto" w:fill="F2F2F2" w:themeFill="background1" w:themeFillShade="F2"/>
            <w:vAlign w:val="center"/>
          </w:tcPr>
          <w:p w14:paraId="22BCF8DF"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Udział w kapitale</w:t>
            </w:r>
          </w:p>
        </w:tc>
        <w:tc>
          <w:tcPr>
            <w:tcW w:w="1417" w:type="dxa"/>
            <w:tcBorders>
              <w:top w:val="nil"/>
              <w:bottom w:val="single" w:sz="4" w:space="0" w:color="595959"/>
            </w:tcBorders>
            <w:shd w:val="clear" w:color="auto" w:fill="F2F2F2" w:themeFill="background1" w:themeFillShade="F2"/>
            <w:vAlign w:val="center"/>
          </w:tcPr>
          <w:p w14:paraId="46A438E3" w14:textId="77777777" w:rsidR="00345F01" w:rsidRPr="00D571C9" w:rsidRDefault="00345F01" w:rsidP="00037E11">
            <w:pPr>
              <w:spacing w:before="20" w:after="20" w:line="276" w:lineRule="auto"/>
              <w:jc w:val="right"/>
              <w:rPr>
                <w:rFonts w:eastAsia="Times New Roman" w:cs="Arial"/>
                <w:b/>
                <w:bCs/>
                <w:sz w:val="16"/>
                <w:szCs w:val="16"/>
                <w:lang w:eastAsia="pl-PL"/>
              </w:rPr>
            </w:pPr>
            <w:r w:rsidRPr="00D571C9">
              <w:rPr>
                <w:rFonts w:eastAsia="Times New Roman" w:cs="Arial"/>
                <w:b/>
                <w:bCs/>
                <w:sz w:val="16"/>
                <w:szCs w:val="16"/>
                <w:lang w:eastAsia="pl-PL"/>
              </w:rPr>
              <w:t>Udział w głosach</w:t>
            </w:r>
          </w:p>
        </w:tc>
      </w:tr>
      <w:tr w:rsidR="00345F01" w:rsidRPr="009C200F" w14:paraId="38D85768" w14:textId="77777777" w:rsidTr="00037E11">
        <w:trPr>
          <w:jc w:val="center"/>
        </w:trPr>
        <w:tc>
          <w:tcPr>
            <w:tcW w:w="1843" w:type="dxa"/>
            <w:tcBorders>
              <w:top w:val="single" w:sz="4" w:space="0" w:color="595959"/>
              <w:bottom w:val="single" w:sz="4" w:space="0" w:color="595959"/>
            </w:tcBorders>
            <w:vAlign w:val="bottom"/>
          </w:tcPr>
          <w:p w14:paraId="6A0DDA84" w14:textId="77777777" w:rsidR="00345F01" w:rsidRPr="009A6809" w:rsidRDefault="00345F01" w:rsidP="00037E11">
            <w:pPr>
              <w:spacing w:before="20" w:after="20" w:line="240" w:lineRule="auto"/>
              <w:jc w:val="left"/>
              <w:rPr>
                <w:rFonts w:cs="Arial"/>
                <w:bCs/>
                <w:sz w:val="16"/>
                <w:szCs w:val="16"/>
              </w:rPr>
            </w:pPr>
            <w:r w:rsidRPr="009A6809">
              <w:rPr>
                <w:rFonts w:cs="Arial"/>
                <w:bCs/>
                <w:sz w:val="16"/>
                <w:szCs w:val="16"/>
              </w:rPr>
              <w:t>Mariusz Lewicki</w:t>
            </w:r>
          </w:p>
        </w:tc>
        <w:tc>
          <w:tcPr>
            <w:tcW w:w="1276" w:type="dxa"/>
            <w:tcBorders>
              <w:top w:val="single" w:sz="4" w:space="0" w:color="595959"/>
              <w:bottom w:val="single" w:sz="4" w:space="0" w:color="595959"/>
            </w:tcBorders>
            <w:vAlign w:val="center"/>
          </w:tcPr>
          <w:p w14:paraId="3084FA88"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1 187 376</w:t>
            </w:r>
          </w:p>
        </w:tc>
        <w:tc>
          <w:tcPr>
            <w:tcW w:w="1701" w:type="dxa"/>
            <w:tcBorders>
              <w:top w:val="single" w:sz="4" w:space="0" w:color="595959"/>
              <w:bottom w:val="single" w:sz="4" w:space="0" w:color="595959"/>
            </w:tcBorders>
            <w:vAlign w:val="center"/>
          </w:tcPr>
          <w:p w14:paraId="788C018E" w14:textId="77777777" w:rsidR="00345F01" w:rsidRPr="009A6809" w:rsidRDefault="00345F01" w:rsidP="00037E11">
            <w:pPr>
              <w:spacing w:before="20" w:after="20" w:line="240" w:lineRule="auto"/>
              <w:jc w:val="right"/>
              <w:rPr>
                <w:rFonts w:cs="Arial"/>
                <w:bCs/>
                <w:sz w:val="16"/>
                <w:szCs w:val="16"/>
              </w:rPr>
            </w:pPr>
            <w:r>
              <w:rPr>
                <w:rFonts w:cs="Arial"/>
                <w:bCs/>
                <w:sz w:val="16"/>
                <w:szCs w:val="16"/>
              </w:rPr>
              <w:t>1 000 624</w:t>
            </w:r>
          </w:p>
        </w:tc>
        <w:tc>
          <w:tcPr>
            <w:tcW w:w="1276" w:type="dxa"/>
            <w:tcBorders>
              <w:top w:val="single" w:sz="4" w:space="0" w:color="595959"/>
              <w:bottom w:val="single" w:sz="4" w:space="0" w:color="595959"/>
            </w:tcBorders>
            <w:vAlign w:val="center"/>
          </w:tcPr>
          <w:p w14:paraId="2E248FBC"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2 1</w:t>
            </w:r>
            <w:r>
              <w:rPr>
                <w:rFonts w:cs="Arial"/>
                <w:bCs/>
                <w:sz w:val="16"/>
                <w:szCs w:val="16"/>
              </w:rPr>
              <w:t>88</w:t>
            </w:r>
            <w:r w:rsidRPr="009A6809">
              <w:rPr>
                <w:rFonts w:cs="Arial"/>
                <w:bCs/>
                <w:sz w:val="16"/>
                <w:szCs w:val="16"/>
              </w:rPr>
              <w:t xml:space="preserve"> 000</w:t>
            </w:r>
          </w:p>
        </w:tc>
        <w:tc>
          <w:tcPr>
            <w:tcW w:w="1275" w:type="dxa"/>
            <w:tcBorders>
              <w:top w:val="single" w:sz="4" w:space="0" w:color="595959"/>
              <w:bottom w:val="single" w:sz="4" w:space="0" w:color="595959"/>
            </w:tcBorders>
            <w:vAlign w:val="center"/>
          </w:tcPr>
          <w:p w14:paraId="4BAAEF8B"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5</w:t>
            </w:r>
            <w:r>
              <w:rPr>
                <w:rFonts w:cs="Arial"/>
                <w:bCs/>
                <w:sz w:val="16"/>
                <w:szCs w:val="16"/>
              </w:rPr>
              <w:t> 750 128</w:t>
            </w:r>
          </w:p>
        </w:tc>
        <w:tc>
          <w:tcPr>
            <w:tcW w:w="1418" w:type="dxa"/>
            <w:tcBorders>
              <w:top w:val="single" w:sz="4" w:space="0" w:color="595959"/>
              <w:bottom w:val="single" w:sz="4" w:space="0" w:color="595959"/>
            </w:tcBorders>
            <w:vAlign w:val="center"/>
          </w:tcPr>
          <w:p w14:paraId="77B495F0"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6,</w:t>
            </w:r>
            <w:r>
              <w:rPr>
                <w:rFonts w:cs="Arial"/>
                <w:bCs/>
                <w:sz w:val="16"/>
                <w:szCs w:val="16"/>
              </w:rPr>
              <w:t>61</w:t>
            </w:r>
            <w:r w:rsidRPr="009A6809">
              <w:rPr>
                <w:rFonts w:cs="Arial"/>
                <w:bCs/>
                <w:sz w:val="16"/>
                <w:szCs w:val="16"/>
              </w:rPr>
              <w:t>%</w:t>
            </w:r>
          </w:p>
        </w:tc>
        <w:tc>
          <w:tcPr>
            <w:tcW w:w="1417" w:type="dxa"/>
            <w:tcBorders>
              <w:top w:val="single" w:sz="4" w:space="0" w:color="595959"/>
              <w:bottom w:val="single" w:sz="4" w:space="0" w:color="595959"/>
            </w:tcBorders>
            <w:vAlign w:val="center"/>
          </w:tcPr>
          <w:p w14:paraId="65E90E59"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10,</w:t>
            </w:r>
            <w:r>
              <w:rPr>
                <w:rFonts w:cs="Arial"/>
                <w:bCs/>
                <w:sz w:val="16"/>
                <w:szCs w:val="16"/>
              </w:rPr>
              <w:t>43</w:t>
            </w:r>
            <w:r w:rsidRPr="009A6809">
              <w:rPr>
                <w:rFonts w:cs="Arial"/>
                <w:bCs/>
                <w:sz w:val="16"/>
                <w:szCs w:val="16"/>
              </w:rPr>
              <w:t>%</w:t>
            </w:r>
          </w:p>
        </w:tc>
      </w:tr>
      <w:tr w:rsidR="00345F01" w:rsidRPr="00FA4017" w14:paraId="2FD4FE1E" w14:textId="77777777" w:rsidTr="00037E11">
        <w:trPr>
          <w:jc w:val="center"/>
        </w:trPr>
        <w:tc>
          <w:tcPr>
            <w:tcW w:w="1843" w:type="dxa"/>
            <w:tcBorders>
              <w:top w:val="single" w:sz="4" w:space="0" w:color="595959"/>
              <w:bottom w:val="single" w:sz="4" w:space="0" w:color="595959"/>
            </w:tcBorders>
            <w:vAlign w:val="bottom"/>
          </w:tcPr>
          <w:p w14:paraId="5E9DF9E9" w14:textId="77777777" w:rsidR="00345F01" w:rsidRPr="009A6809" w:rsidRDefault="00345F01" w:rsidP="00037E11">
            <w:pPr>
              <w:pStyle w:val="Gieda"/>
              <w:spacing w:before="20" w:after="20" w:line="240" w:lineRule="auto"/>
              <w:rPr>
                <w:rFonts w:ascii="Arial" w:hAnsi="Arial" w:cs="Arial"/>
                <w:bCs/>
                <w:snapToGrid w:val="0"/>
                <w:szCs w:val="16"/>
              </w:rPr>
            </w:pPr>
            <w:r w:rsidRPr="009A6809">
              <w:rPr>
                <w:rFonts w:ascii="Arial" w:hAnsi="Arial" w:cs="Arial"/>
                <w:bCs/>
                <w:snapToGrid w:val="0"/>
                <w:szCs w:val="16"/>
              </w:rPr>
              <w:t xml:space="preserve">Tadeusz </w:t>
            </w:r>
            <w:proofErr w:type="spellStart"/>
            <w:r w:rsidRPr="009A6809">
              <w:rPr>
                <w:rFonts w:ascii="Arial" w:hAnsi="Arial" w:cs="Arial"/>
                <w:bCs/>
                <w:snapToGrid w:val="0"/>
                <w:szCs w:val="16"/>
              </w:rPr>
              <w:t>Sosgórnik</w:t>
            </w:r>
            <w:proofErr w:type="spellEnd"/>
          </w:p>
        </w:tc>
        <w:tc>
          <w:tcPr>
            <w:tcW w:w="1276" w:type="dxa"/>
            <w:tcBorders>
              <w:top w:val="single" w:sz="4" w:space="0" w:color="595959"/>
              <w:bottom w:val="single" w:sz="4" w:space="0" w:color="595959"/>
            </w:tcBorders>
            <w:vAlign w:val="center"/>
          </w:tcPr>
          <w:p w14:paraId="6D894445"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993 102</w:t>
            </w:r>
          </w:p>
        </w:tc>
        <w:tc>
          <w:tcPr>
            <w:tcW w:w="1701" w:type="dxa"/>
            <w:tcBorders>
              <w:top w:val="single" w:sz="4" w:space="0" w:color="595959"/>
              <w:bottom w:val="single" w:sz="4" w:space="0" w:color="595959"/>
            </w:tcBorders>
            <w:vAlign w:val="center"/>
          </w:tcPr>
          <w:p w14:paraId="460D0919"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907 401</w:t>
            </w:r>
          </w:p>
        </w:tc>
        <w:tc>
          <w:tcPr>
            <w:tcW w:w="1276" w:type="dxa"/>
            <w:tcBorders>
              <w:top w:val="single" w:sz="4" w:space="0" w:color="595959"/>
              <w:bottom w:val="single" w:sz="4" w:space="0" w:color="595959"/>
            </w:tcBorders>
            <w:vAlign w:val="center"/>
          </w:tcPr>
          <w:p w14:paraId="7D22CBA3"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1 900 503</w:t>
            </w:r>
          </w:p>
        </w:tc>
        <w:tc>
          <w:tcPr>
            <w:tcW w:w="1275" w:type="dxa"/>
            <w:tcBorders>
              <w:top w:val="single" w:sz="4" w:space="0" w:color="595959"/>
              <w:bottom w:val="single" w:sz="4" w:space="0" w:color="595959"/>
            </w:tcBorders>
            <w:vAlign w:val="center"/>
          </w:tcPr>
          <w:p w14:paraId="3AEB17F6"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4 879 809</w:t>
            </w:r>
          </w:p>
        </w:tc>
        <w:tc>
          <w:tcPr>
            <w:tcW w:w="1418" w:type="dxa"/>
            <w:tcBorders>
              <w:top w:val="single" w:sz="4" w:space="0" w:color="595959"/>
              <w:bottom w:val="single" w:sz="4" w:space="0" w:color="595959"/>
            </w:tcBorders>
            <w:vAlign w:val="center"/>
          </w:tcPr>
          <w:p w14:paraId="680319FF"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5,74%</w:t>
            </w:r>
          </w:p>
        </w:tc>
        <w:tc>
          <w:tcPr>
            <w:tcW w:w="1417" w:type="dxa"/>
            <w:tcBorders>
              <w:top w:val="single" w:sz="4" w:space="0" w:color="595959"/>
              <w:bottom w:val="single" w:sz="4" w:space="0" w:color="595959"/>
            </w:tcBorders>
            <w:vAlign w:val="center"/>
          </w:tcPr>
          <w:p w14:paraId="5A093F79"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8,8</w:t>
            </w:r>
            <w:r>
              <w:rPr>
                <w:rFonts w:cs="Arial"/>
                <w:sz w:val="16"/>
                <w:szCs w:val="16"/>
              </w:rPr>
              <w:t>5</w:t>
            </w:r>
            <w:r w:rsidRPr="009A6809">
              <w:rPr>
                <w:rFonts w:cs="Arial"/>
                <w:sz w:val="16"/>
                <w:szCs w:val="16"/>
              </w:rPr>
              <w:t>%</w:t>
            </w:r>
          </w:p>
        </w:tc>
      </w:tr>
      <w:tr w:rsidR="00345F01" w:rsidRPr="00FA4017" w14:paraId="0F823A38" w14:textId="77777777" w:rsidTr="00037E11">
        <w:trPr>
          <w:jc w:val="center"/>
        </w:trPr>
        <w:tc>
          <w:tcPr>
            <w:tcW w:w="1843" w:type="dxa"/>
            <w:tcBorders>
              <w:top w:val="single" w:sz="4" w:space="0" w:color="595959"/>
              <w:bottom w:val="single" w:sz="4" w:space="0" w:color="595959"/>
            </w:tcBorders>
            <w:vAlign w:val="bottom"/>
          </w:tcPr>
          <w:p w14:paraId="192593BA" w14:textId="77777777" w:rsidR="00345F01" w:rsidRPr="009A6809" w:rsidRDefault="00345F01" w:rsidP="00037E11">
            <w:pPr>
              <w:pStyle w:val="Gieda"/>
              <w:spacing w:before="20" w:after="20" w:line="240" w:lineRule="auto"/>
              <w:rPr>
                <w:rFonts w:ascii="Arial" w:hAnsi="Arial" w:cs="Arial"/>
                <w:bCs/>
                <w:snapToGrid w:val="0"/>
                <w:szCs w:val="16"/>
              </w:rPr>
            </w:pPr>
            <w:r w:rsidRPr="009A6809">
              <w:rPr>
                <w:rFonts w:ascii="Arial" w:hAnsi="Arial" w:cs="Arial"/>
                <w:bCs/>
                <w:snapToGrid w:val="0"/>
                <w:szCs w:val="16"/>
              </w:rPr>
              <w:t>Danuta Guzowska</w:t>
            </w:r>
          </w:p>
        </w:tc>
        <w:tc>
          <w:tcPr>
            <w:tcW w:w="1276" w:type="dxa"/>
            <w:tcBorders>
              <w:top w:val="single" w:sz="4" w:space="0" w:color="595959"/>
              <w:bottom w:val="single" w:sz="4" w:space="0" w:color="595959"/>
            </w:tcBorders>
            <w:vAlign w:val="center"/>
          </w:tcPr>
          <w:p w14:paraId="51A0FD58"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954 214</w:t>
            </w:r>
          </w:p>
        </w:tc>
        <w:tc>
          <w:tcPr>
            <w:tcW w:w="1701" w:type="dxa"/>
            <w:tcBorders>
              <w:top w:val="single" w:sz="4" w:space="0" w:color="595959"/>
              <w:bottom w:val="single" w:sz="4" w:space="0" w:color="595959"/>
            </w:tcBorders>
            <w:vAlign w:val="center"/>
          </w:tcPr>
          <w:p w14:paraId="2823EA58"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566 065</w:t>
            </w:r>
          </w:p>
        </w:tc>
        <w:tc>
          <w:tcPr>
            <w:tcW w:w="1276" w:type="dxa"/>
            <w:tcBorders>
              <w:top w:val="single" w:sz="4" w:space="0" w:color="595959"/>
              <w:bottom w:val="single" w:sz="4" w:space="0" w:color="595959"/>
            </w:tcBorders>
            <w:vAlign w:val="center"/>
          </w:tcPr>
          <w:p w14:paraId="04E1EF7D"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1 520 279</w:t>
            </w:r>
          </w:p>
        </w:tc>
        <w:tc>
          <w:tcPr>
            <w:tcW w:w="1275" w:type="dxa"/>
            <w:tcBorders>
              <w:top w:val="single" w:sz="4" w:space="0" w:color="595959"/>
              <w:bottom w:val="single" w:sz="4" w:space="0" w:color="595959"/>
            </w:tcBorders>
            <w:vAlign w:val="center"/>
          </w:tcPr>
          <w:p w14:paraId="6AAD46C1"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4 382 921</w:t>
            </w:r>
          </w:p>
        </w:tc>
        <w:tc>
          <w:tcPr>
            <w:tcW w:w="1418" w:type="dxa"/>
            <w:tcBorders>
              <w:top w:val="single" w:sz="4" w:space="0" w:color="595959"/>
              <w:bottom w:val="single" w:sz="4" w:space="0" w:color="595959"/>
            </w:tcBorders>
            <w:vAlign w:val="center"/>
          </w:tcPr>
          <w:p w14:paraId="14804ABC"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4,59%</w:t>
            </w:r>
          </w:p>
        </w:tc>
        <w:tc>
          <w:tcPr>
            <w:tcW w:w="1417" w:type="dxa"/>
            <w:tcBorders>
              <w:top w:val="single" w:sz="4" w:space="0" w:color="595959"/>
              <w:bottom w:val="single" w:sz="4" w:space="0" w:color="595959"/>
            </w:tcBorders>
            <w:vAlign w:val="center"/>
          </w:tcPr>
          <w:p w14:paraId="18BFC200"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7,9</w:t>
            </w:r>
            <w:r>
              <w:rPr>
                <w:rFonts w:cs="Arial"/>
                <w:sz w:val="16"/>
                <w:szCs w:val="16"/>
              </w:rPr>
              <w:t>5</w:t>
            </w:r>
            <w:r w:rsidRPr="009A6809">
              <w:rPr>
                <w:rFonts w:cs="Arial"/>
                <w:sz w:val="16"/>
                <w:szCs w:val="16"/>
              </w:rPr>
              <w:t>%</w:t>
            </w:r>
          </w:p>
        </w:tc>
      </w:tr>
      <w:tr w:rsidR="00345F01" w:rsidRPr="00FA4017" w14:paraId="4862E7C8" w14:textId="77777777" w:rsidTr="00037E11">
        <w:trPr>
          <w:jc w:val="center"/>
        </w:trPr>
        <w:tc>
          <w:tcPr>
            <w:tcW w:w="1843" w:type="dxa"/>
            <w:tcBorders>
              <w:top w:val="single" w:sz="4" w:space="0" w:color="595959"/>
              <w:bottom w:val="single" w:sz="4" w:space="0" w:color="595959"/>
            </w:tcBorders>
            <w:vAlign w:val="bottom"/>
          </w:tcPr>
          <w:p w14:paraId="12001D03" w14:textId="77777777" w:rsidR="00345F01" w:rsidRPr="009A6809" w:rsidRDefault="00345F01" w:rsidP="00037E11">
            <w:pPr>
              <w:pStyle w:val="Gieda"/>
              <w:spacing w:before="20" w:after="20" w:line="240" w:lineRule="auto"/>
              <w:rPr>
                <w:rFonts w:ascii="Arial" w:hAnsi="Arial" w:cs="Arial"/>
                <w:bCs/>
                <w:snapToGrid w:val="0"/>
                <w:szCs w:val="16"/>
              </w:rPr>
            </w:pPr>
            <w:r w:rsidRPr="009A6809">
              <w:rPr>
                <w:rFonts w:ascii="Arial" w:hAnsi="Arial" w:cs="Arial"/>
                <w:bCs/>
                <w:snapToGrid w:val="0"/>
                <w:szCs w:val="16"/>
              </w:rPr>
              <w:t>Zbigniew Jaworski</w:t>
            </w:r>
          </w:p>
        </w:tc>
        <w:tc>
          <w:tcPr>
            <w:tcW w:w="1276" w:type="dxa"/>
            <w:tcBorders>
              <w:top w:val="single" w:sz="4" w:space="0" w:color="595959"/>
              <w:bottom w:val="single" w:sz="4" w:space="0" w:color="595959"/>
            </w:tcBorders>
            <w:vAlign w:val="center"/>
          </w:tcPr>
          <w:p w14:paraId="2965A514"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760 848</w:t>
            </w:r>
          </w:p>
        </w:tc>
        <w:tc>
          <w:tcPr>
            <w:tcW w:w="1701" w:type="dxa"/>
            <w:tcBorders>
              <w:top w:val="single" w:sz="4" w:space="0" w:color="595959"/>
              <w:bottom w:val="single" w:sz="4" w:space="0" w:color="595959"/>
            </w:tcBorders>
            <w:vAlign w:val="center"/>
          </w:tcPr>
          <w:p w14:paraId="3B7AB174"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610 152</w:t>
            </w:r>
          </w:p>
        </w:tc>
        <w:tc>
          <w:tcPr>
            <w:tcW w:w="1276" w:type="dxa"/>
            <w:tcBorders>
              <w:top w:val="single" w:sz="4" w:space="0" w:color="595959"/>
              <w:bottom w:val="single" w:sz="4" w:space="0" w:color="595959"/>
            </w:tcBorders>
            <w:vAlign w:val="center"/>
          </w:tcPr>
          <w:p w14:paraId="6CF68A07"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1 371 000</w:t>
            </w:r>
          </w:p>
        </w:tc>
        <w:tc>
          <w:tcPr>
            <w:tcW w:w="1275" w:type="dxa"/>
            <w:tcBorders>
              <w:top w:val="single" w:sz="4" w:space="0" w:color="595959"/>
              <w:bottom w:val="single" w:sz="4" w:space="0" w:color="595959"/>
            </w:tcBorders>
            <w:vAlign w:val="center"/>
          </w:tcPr>
          <w:p w14:paraId="491A150B"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3 653 544</w:t>
            </w:r>
          </w:p>
        </w:tc>
        <w:tc>
          <w:tcPr>
            <w:tcW w:w="1418" w:type="dxa"/>
            <w:tcBorders>
              <w:top w:val="single" w:sz="4" w:space="0" w:color="595959"/>
              <w:bottom w:val="single" w:sz="4" w:space="0" w:color="595959"/>
            </w:tcBorders>
            <w:vAlign w:val="center"/>
          </w:tcPr>
          <w:p w14:paraId="08A6336C"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4,14%</w:t>
            </w:r>
          </w:p>
        </w:tc>
        <w:tc>
          <w:tcPr>
            <w:tcW w:w="1417" w:type="dxa"/>
            <w:tcBorders>
              <w:top w:val="single" w:sz="4" w:space="0" w:color="595959"/>
              <w:bottom w:val="single" w:sz="4" w:space="0" w:color="595959"/>
            </w:tcBorders>
            <w:vAlign w:val="center"/>
          </w:tcPr>
          <w:p w14:paraId="6B0F6357"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6,</w:t>
            </w:r>
            <w:r>
              <w:rPr>
                <w:rFonts w:cs="Arial"/>
                <w:sz w:val="16"/>
                <w:szCs w:val="16"/>
              </w:rPr>
              <w:t>63</w:t>
            </w:r>
            <w:r w:rsidRPr="009A6809">
              <w:rPr>
                <w:rFonts w:cs="Arial"/>
                <w:sz w:val="16"/>
                <w:szCs w:val="16"/>
              </w:rPr>
              <w:t>%</w:t>
            </w:r>
          </w:p>
        </w:tc>
      </w:tr>
      <w:tr w:rsidR="00345F01" w:rsidRPr="00FA4017" w14:paraId="57CFCB0E" w14:textId="77777777" w:rsidTr="00037E11">
        <w:trPr>
          <w:jc w:val="center"/>
        </w:trPr>
        <w:tc>
          <w:tcPr>
            <w:tcW w:w="1843" w:type="dxa"/>
            <w:tcBorders>
              <w:top w:val="single" w:sz="4" w:space="0" w:color="595959"/>
              <w:bottom w:val="single" w:sz="4" w:space="0" w:color="595959"/>
            </w:tcBorders>
            <w:vAlign w:val="bottom"/>
          </w:tcPr>
          <w:p w14:paraId="1562C225" w14:textId="77777777" w:rsidR="00345F01" w:rsidRPr="009A6809" w:rsidRDefault="00345F01" w:rsidP="00037E11">
            <w:pPr>
              <w:pStyle w:val="Gieda"/>
              <w:spacing w:before="20" w:after="20" w:line="240" w:lineRule="auto"/>
              <w:rPr>
                <w:rFonts w:ascii="Arial" w:hAnsi="Arial" w:cs="Arial"/>
                <w:bCs/>
                <w:snapToGrid w:val="0"/>
                <w:szCs w:val="16"/>
                <w:lang w:val="en-US"/>
              </w:rPr>
            </w:pPr>
            <w:r w:rsidRPr="009A6809">
              <w:rPr>
                <w:rFonts w:ascii="Arial" w:hAnsi="Arial" w:cs="Arial"/>
                <w:bCs/>
                <w:snapToGrid w:val="0"/>
                <w:szCs w:val="16"/>
                <w:lang w:val="en-US"/>
              </w:rPr>
              <w:t>Apator Mining sp. z o. o.</w:t>
            </w:r>
          </w:p>
        </w:tc>
        <w:tc>
          <w:tcPr>
            <w:tcW w:w="1276" w:type="dxa"/>
            <w:tcBorders>
              <w:top w:val="single" w:sz="4" w:space="0" w:color="595959"/>
              <w:bottom w:val="single" w:sz="4" w:space="0" w:color="595959"/>
            </w:tcBorders>
            <w:vAlign w:val="center"/>
          </w:tcPr>
          <w:p w14:paraId="08BEBACB"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w:t>
            </w:r>
          </w:p>
        </w:tc>
        <w:tc>
          <w:tcPr>
            <w:tcW w:w="1701" w:type="dxa"/>
            <w:tcBorders>
              <w:top w:val="single" w:sz="4" w:space="0" w:color="595959"/>
              <w:bottom w:val="single" w:sz="4" w:space="0" w:color="595959"/>
            </w:tcBorders>
            <w:vAlign w:val="center"/>
          </w:tcPr>
          <w:p w14:paraId="1810BDD0"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3 600 000</w:t>
            </w:r>
          </w:p>
        </w:tc>
        <w:tc>
          <w:tcPr>
            <w:tcW w:w="1276" w:type="dxa"/>
            <w:tcBorders>
              <w:top w:val="single" w:sz="4" w:space="0" w:color="595959"/>
              <w:bottom w:val="single" w:sz="4" w:space="0" w:color="595959"/>
            </w:tcBorders>
            <w:vAlign w:val="center"/>
          </w:tcPr>
          <w:p w14:paraId="554E93A7"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3 600 000</w:t>
            </w:r>
          </w:p>
        </w:tc>
        <w:tc>
          <w:tcPr>
            <w:tcW w:w="1275" w:type="dxa"/>
            <w:tcBorders>
              <w:top w:val="single" w:sz="4" w:space="0" w:color="595959"/>
              <w:bottom w:val="single" w:sz="4" w:space="0" w:color="595959"/>
            </w:tcBorders>
            <w:vAlign w:val="center"/>
          </w:tcPr>
          <w:p w14:paraId="42834542"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3 600 000</w:t>
            </w:r>
          </w:p>
        </w:tc>
        <w:tc>
          <w:tcPr>
            <w:tcW w:w="1418" w:type="dxa"/>
            <w:tcBorders>
              <w:top w:val="single" w:sz="4" w:space="0" w:color="595959"/>
              <w:bottom w:val="single" w:sz="4" w:space="0" w:color="595959"/>
            </w:tcBorders>
            <w:vAlign w:val="center"/>
          </w:tcPr>
          <w:p w14:paraId="4104DBC7"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10,87%</w:t>
            </w:r>
          </w:p>
        </w:tc>
        <w:tc>
          <w:tcPr>
            <w:tcW w:w="1417" w:type="dxa"/>
            <w:tcBorders>
              <w:top w:val="single" w:sz="4" w:space="0" w:color="595959"/>
              <w:bottom w:val="single" w:sz="4" w:space="0" w:color="595959"/>
            </w:tcBorders>
            <w:vAlign w:val="center"/>
          </w:tcPr>
          <w:p w14:paraId="72704339"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6,5</w:t>
            </w:r>
            <w:r>
              <w:rPr>
                <w:rFonts w:cs="Arial"/>
                <w:sz w:val="16"/>
                <w:szCs w:val="16"/>
              </w:rPr>
              <w:t>3</w:t>
            </w:r>
            <w:r w:rsidRPr="009A6809">
              <w:rPr>
                <w:rFonts w:cs="Arial"/>
                <w:sz w:val="16"/>
                <w:szCs w:val="16"/>
              </w:rPr>
              <w:t>%</w:t>
            </w:r>
          </w:p>
        </w:tc>
      </w:tr>
      <w:tr w:rsidR="00345F01" w:rsidRPr="00FA4017" w14:paraId="6577D8D6" w14:textId="77777777" w:rsidTr="00037E11">
        <w:trPr>
          <w:jc w:val="center"/>
        </w:trPr>
        <w:tc>
          <w:tcPr>
            <w:tcW w:w="1843" w:type="dxa"/>
            <w:tcBorders>
              <w:top w:val="single" w:sz="4" w:space="0" w:color="595959"/>
              <w:bottom w:val="single" w:sz="4" w:space="0" w:color="595959"/>
            </w:tcBorders>
            <w:vAlign w:val="bottom"/>
          </w:tcPr>
          <w:p w14:paraId="59ADC0E9" w14:textId="77777777" w:rsidR="00345F01" w:rsidRPr="009A6809" w:rsidRDefault="00345F01" w:rsidP="00037E11">
            <w:pPr>
              <w:pStyle w:val="Gieda"/>
              <w:spacing w:before="20" w:after="20" w:line="240" w:lineRule="auto"/>
              <w:rPr>
                <w:rFonts w:ascii="Arial" w:hAnsi="Arial" w:cs="Arial"/>
                <w:bCs/>
                <w:snapToGrid w:val="0"/>
                <w:szCs w:val="16"/>
              </w:rPr>
            </w:pPr>
            <w:r w:rsidRPr="009A6809">
              <w:rPr>
                <w:rFonts w:ascii="Arial" w:hAnsi="Arial" w:cs="Arial"/>
                <w:bCs/>
                <w:snapToGrid w:val="0"/>
                <w:szCs w:val="16"/>
              </w:rPr>
              <w:t xml:space="preserve">Janusz </w:t>
            </w:r>
            <w:proofErr w:type="spellStart"/>
            <w:r w:rsidRPr="009A6809">
              <w:rPr>
                <w:rFonts w:ascii="Arial" w:hAnsi="Arial" w:cs="Arial"/>
                <w:bCs/>
                <w:snapToGrid w:val="0"/>
                <w:szCs w:val="16"/>
              </w:rPr>
              <w:t>Marzygliński</w:t>
            </w:r>
            <w:proofErr w:type="spellEnd"/>
          </w:p>
        </w:tc>
        <w:tc>
          <w:tcPr>
            <w:tcW w:w="1276" w:type="dxa"/>
            <w:tcBorders>
              <w:top w:val="single" w:sz="4" w:space="0" w:color="595959"/>
              <w:bottom w:val="single" w:sz="4" w:space="0" w:color="595959"/>
            </w:tcBorders>
            <w:vAlign w:val="center"/>
          </w:tcPr>
          <w:p w14:paraId="79CE88E7"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818 092</w:t>
            </w:r>
          </w:p>
        </w:tc>
        <w:tc>
          <w:tcPr>
            <w:tcW w:w="1701" w:type="dxa"/>
            <w:tcBorders>
              <w:top w:val="single" w:sz="4" w:space="0" w:color="595959"/>
              <w:bottom w:val="single" w:sz="4" w:space="0" w:color="595959"/>
            </w:tcBorders>
            <w:vAlign w:val="center"/>
          </w:tcPr>
          <w:p w14:paraId="0366F318" w14:textId="77777777" w:rsidR="00345F01" w:rsidRPr="009A6809" w:rsidRDefault="00345F01" w:rsidP="00037E11">
            <w:pPr>
              <w:spacing w:before="20" w:after="20" w:line="240" w:lineRule="auto"/>
              <w:jc w:val="right"/>
              <w:rPr>
                <w:rFonts w:cs="Arial"/>
                <w:sz w:val="16"/>
                <w:szCs w:val="16"/>
              </w:rPr>
            </w:pPr>
            <w:r>
              <w:rPr>
                <w:rFonts w:cs="Arial"/>
                <w:sz w:val="16"/>
                <w:szCs w:val="16"/>
              </w:rPr>
              <w:t>110 080</w:t>
            </w:r>
          </w:p>
        </w:tc>
        <w:tc>
          <w:tcPr>
            <w:tcW w:w="1276" w:type="dxa"/>
            <w:tcBorders>
              <w:top w:val="single" w:sz="4" w:space="0" w:color="595959"/>
              <w:bottom w:val="single" w:sz="4" w:space="0" w:color="595959"/>
            </w:tcBorders>
            <w:vAlign w:val="center"/>
          </w:tcPr>
          <w:p w14:paraId="1F8885DC" w14:textId="77777777" w:rsidR="00345F01" w:rsidRPr="009A6809" w:rsidRDefault="00345F01" w:rsidP="00037E11">
            <w:pPr>
              <w:spacing w:before="20" w:after="20" w:line="240" w:lineRule="auto"/>
              <w:jc w:val="right"/>
              <w:rPr>
                <w:rFonts w:cs="Arial"/>
                <w:sz w:val="16"/>
                <w:szCs w:val="16"/>
              </w:rPr>
            </w:pPr>
            <w:r>
              <w:rPr>
                <w:rFonts w:cs="Arial"/>
                <w:sz w:val="16"/>
                <w:szCs w:val="16"/>
              </w:rPr>
              <w:t>928 172</w:t>
            </w:r>
          </w:p>
        </w:tc>
        <w:tc>
          <w:tcPr>
            <w:tcW w:w="1275" w:type="dxa"/>
            <w:tcBorders>
              <w:top w:val="single" w:sz="4" w:space="0" w:color="595959"/>
              <w:bottom w:val="single" w:sz="4" w:space="0" w:color="595959"/>
            </w:tcBorders>
            <w:vAlign w:val="center"/>
          </w:tcPr>
          <w:p w14:paraId="53840DDB" w14:textId="77777777" w:rsidR="00345F01" w:rsidRPr="009A6809" w:rsidRDefault="00345F01" w:rsidP="00037E11">
            <w:pPr>
              <w:spacing w:before="20" w:after="20" w:line="240" w:lineRule="auto"/>
              <w:jc w:val="right"/>
              <w:rPr>
                <w:rFonts w:cs="Arial"/>
                <w:bCs/>
                <w:sz w:val="16"/>
                <w:szCs w:val="16"/>
              </w:rPr>
            </w:pPr>
            <w:r w:rsidRPr="009A6809">
              <w:rPr>
                <w:rFonts w:cs="Arial"/>
                <w:bCs/>
                <w:sz w:val="16"/>
                <w:szCs w:val="16"/>
              </w:rPr>
              <w:t>3</w:t>
            </w:r>
            <w:r>
              <w:rPr>
                <w:rFonts w:cs="Arial"/>
                <w:bCs/>
                <w:sz w:val="16"/>
                <w:szCs w:val="16"/>
              </w:rPr>
              <w:t> 382 448</w:t>
            </w:r>
          </w:p>
        </w:tc>
        <w:tc>
          <w:tcPr>
            <w:tcW w:w="1418" w:type="dxa"/>
            <w:tcBorders>
              <w:top w:val="single" w:sz="4" w:space="0" w:color="595959"/>
              <w:bottom w:val="single" w:sz="4" w:space="0" w:color="595959"/>
            </w:tcBorders>
            <w:vAlign w:val="center"/>
          </w:tcPr>
          <w:p w14:paraId="0C146899"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2,8</w:t>
            </w:r>
            <w:r>
              <w:rPr>
                <w:rFonts w:cs="Arial"/>
                <w:sz w:val="16"/>
                <w:szCs w:val="16"/>
              </w:rPr>
              <w:t>0</w:t>
            </w:r>
            <w:r w:rsidRPr="009A6809">
              <w:rPr>
                <w:rFonts w:cs="Arial"/>
                <w:sz w:val="16"/>
                <w:szCs w:val="16"/>
              </w:rPr>
              <w:t>%</w:t>
            </w:r>
          </w:p>
        </w:tc>
        <w:tc>
          <w:tcPr>
            <w:tcW w:w="1417" w:type="dxa"/>
            <w:tcBorders>
              <w:top w:val="single" w:sz="4" w:space="0" w:color="595959"/>
              <w:bottom w:val="single" w:sz="4" w:space="0" w:color="595959"/>
            </w:tcBorders>
            <w:vAlign w:val="center"/>
          </w:tcPr>
          <w:p w14:paraId="05FD677D"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6,1</w:t>
            </w:r>
            <w:r>
              <w:rPr>
                <w:rFonts w:cs="Arial"/>
                <w:sz w:val="16"/>
                <w:szCs w:val="16"/>
              </w:rPr>
              <w:t>4</w:t>
            </w:r>
            <w:r w:rsidRPr="009A6809">
              <w:rPr>
                <w:rFonts w:cs="Arial"/>
                <w:sz w:val="16"/>
                <w:szCs w:val="16"/>
              </w:rPr>
              <w:t>%</w:t>
            </w:r>
          </w:p>
        </w:tc>
      </w:tr>
      <w:tr w:rsidR="00345F01" w:rsidRPr="006117B6" w14:paraId="56A6C1F5" w14:textId="77777777" w:rsidTr="00037E11">
        <w:trPr>
          <w:jc w:val="center"/>
        </w:trPr>
        <w:tc>
          <w:tcPr>
            <w:tcW w:w="1843" w:type="dxa"/>
            <w:tcBorders>
              <w:top w:val="single" w:sz="4" w:space="0" w:color="595959"/>
              <w:bottom w:val="single" w:sz="4" w:space="0" w:color="595959"/>
            </w:tcBorders>
            <w:vAlign w:val="bottom"/>
          </w:tcPr>
          <w:p w14:paraId="41C66CF3" w14:textId="77777777" w:rsidR="00345F01" w:rsidRPr="009A6809" w:rsidRDefault="00345F01" w:rsidP="00037E11">
            <w:pPr>
              <w:pStyle w:val="Gieda"/>
              <w:spacing w:before="20" w:after="20" w:line="240" w:lineRule="auto"/>
              <w:rPr>
                <w:rFonts w:ascii="Arial" w:hAnsi="Arial" w:cs="Arial"/>
                <w:bCs/>
                <w:snapToGrid w:val="0"/>
                <w:szCs w:val="16"/>
              </w:rPr>
            </w:pPr>
            <w:r w:rsidRPr="006117B6">
              <w:rPr>
                <w:rFonts w:ascii="Arial" w:hAnsi="Arial" w:cs="Arial"/>
                <w:bCs/>
                <w:snapToGrid w:val="0"/>
                <w:szCs w:val="16"/>
              </w:rPr>
              <w:t xml:space="preserve">Kazimierz Piotrowski  </w:t>
            </w:r>
            <w:r>
              <w:rPr>
                <w:rFonts w:ascii="Arial" w:hAnsi="Arial" w:cs="Arial"/>
                <w:bCs/>
                <w:snapToGrid w:val="0"/>
                <w:szCs w:val="16"/>
              </w:rPr>
              <w:br/>
            </w:r>
            <w:r w:rsidRPr="006117B6">
              <w:rPr>
                <w:rFonts w:ascii="Arial" w:hAnsi="Arial" w:cs="Arial"/>
                <w:bCs/>
                <w:snapToGrid w:val="0"/>
                <w:szCs w:val="16"/>
              </w:rPr>
              <w:t>z małżonką</w:t>
            </w:r>
          </w:p>
        </w:tc>
        <w:tc>
          <w:tcPr>
            <w:tcW w:w="1276" w:type="dxa"/>
            <w:tcBorders>
              <w:top w:val="single" w:sz="4" w:space="0" w:color="595959"/>
              <w:bottom w:val="single" w:sz="4" w:space="0" w:color="595959"/>
            </w:tcBorders>
            <w:vAlign w:val="center"/>
          </w:tcPr>
          <w:p w14:paraId="744E6CA2" w14:textId="77777777" w:rsidR="00345F01" w:rsidRPr="006117B6" w:rsidRDefault="00345F01" w:rsidP="00037E11">
            <w:pPr>
              <w:spacing w:before="20" w:after="20" w:line="240" w:lineRule="auto"/>
              <w:jc w:val="right"/>
              <w:rPr>
                <w:rFonts w:cs="Arial"/>
                <w:sz w:val="16"/>
                <w:szCs w:val="16"/>
              </w:rPr>
            </w:pPr>
            <w:r>
              <w:rPr>
                <w:rFonts w:cs="Arial"/>
                <w:sz w:val="16"/>
                <w:szCs w:val="16"/>
              </w:rPr>
              <w:t>674 774</w:t>
            </w:r>
          </w:p>
        </w:tc>
        <w:tc>
          <w:tcPr>
            <w:tcW w:w="1701" w:type="dxa"/>
            <w:tcBorders>
              <w:top w:val="single" w:sz="4" w:space="0" w:color="595959"/>
              <w:bottom w:val="single" w:sz="4" w:space="0" w:color="595959"/>
            </w:tcBorders>
            <w:vAlign w:val="center"/>
          </w:tcPr>
          <w:p w14:paraId="7FAA7231" w14:textId="77777777" w:rsidR="00345F01" w:rsidRPr="006117B6" w:rsidRDefault="00345F01" w:rsidP="00037E11">
            <w:pPr>
              <w:spacing w:before="20" w:after="20" w:line="240" w:lineRule="auto"/>
              <w:jc w:val="right"/>
              <w:rPr>
                <w:rFonts w:cs="Arial"/>
                <w:sz w:val="16"/>
                <w:szCs w:val="16"/>
              </w:rPr>
            </w:pPr>
            <w:r>
              <w:rPr>
                <w:rFonts w:cs="Arial"/>
                <w:sz w:val="16"/>
                <w:szCs w:val="16"/>
              </w:rPr>
              <w:t>159 181</w:t>
            </w:r>
          </w:p>
        </w:tc>
        <w:tc>
          <w:tcPr>
            <w:tcW w:w="1276" w:type="dxa"/>
            <w:tcBorders>
              <w:top w:val="single" w:sz="4" w:space="0" w:color="595959"/>
              <w:bottom w:val="single" w:sz="4" w:space="0" w:color="595959"/>
            </w:tcBorders>
            <w:vAlign w:val="center"/>
          </w:tcPr>
          <w:p w14:paraId="48EBBF01" w14:textId="77777777" w:rsidR="00345F01" w:rsidRPr="006117B6" w:rsidRDefault="00345F01" w:rsidP="00037E11">
            <w:pPr>
              <w:spacing w:before="20" w:after="20" w:line="240" w:lineRule="auto"/>
              <w:jc w:val="right"/>
              <w:rPr>
                <w:rFonts w:cs="Arial"/>
                <w:sz w:val="16"/>
                <w:szCs w:val="16"/>
              </w:rPr>
            </w:pPr>
            <w:r>
              <w:rPr>
                <w:rFonts w:cs="Arial"/>
                <w:sz w:val="16"/>
                <w:szCs w:val="16"/>
              </w:rPr>
              <w:t>833 955</w:t>
            </w:r>
          </w:p>
        </w:tc>
        <w:tc>
          <w:tcPr>
            <w:tcW w:w="1275" w:type="dxa"/>
            <w:tcBorders>
              <w:top w:val="single" w:sz="4" w:space="0" w:color="595959"/>
              <w:bottom w:val="single" w:sz="4" w:space="0" w:color="595959"/>
            </w:tcBorders>
            <w:vAlign w:val="center"/>
          </w:tcPr>
          <w:p w14:paraId="170B7749" w14:textId="77777777" w:rsidR="00345F01" w:rsidRPr="006117B6" w:rsidRDefault="00345F01" w:rsidP="00037E11">
            <w:pPr>
              <w:spacing w:before="20" w:after="20" w:line="240" w:lineRule="auto"/>
              <w:jc w:val="right"/>
              <w:rPr>
                <w:rFonts w:cs="Arial"/>
                <w:sz w:val="16"/>
                <w:szCs w:val="16"/>
              </w:rPr>
            </w:pPr>
            <w:r>
              <w:rPr>
                <w:rFonts w:cs="Arial"/>
                <w:sz w:val="16"/>
                <w:szCs w:val="16"/>
              </w:rPr>
              <w:t>2 858 277</w:t>
            </w:r>
          </w:p>
        </w:tc>
        <w:tc>
          <w:tcPr>
            <w:tcW w:w="1418" w:type="dxa"/>
            <w:tcBorders>
              <w:top w:val="single" w:sz="4" w:space="0" w:color="595959"/>
              <w:bottom w:val="single" w:sz="4" w:space="0" w:color="595959"/>
            </w:tcBorders>
            <w:vAlign w:val="center"/>
          </w:tcPr>
          <w:p w14:paraId="2DEBF0E8" w14:textId="77777777" w:rsidR="00345F01" w:rsidRPr="006117B6" w:rsidRDefault="00345F01" w:rsidP="00037E11">
            <w:pPr>
              <w:spacing w:before="20" w:after="20" w:line="240" w:lineRule="auto"/>
              <w:jc w:val="right"/>
              <w:rPr>
                <w:rFonts w:cs="Arial"/>
                <w:sz w:val="16"/>
                <w:szCs w:val="16"/>
              </w:rPr>
            </w:pPr>
            <w:r>
              <w:rPr>
                <w:rFonts w:cs="Arial"/>
                <w:sz w:val="16"/>
                <w:szCs w:val="16"/>
              </w:rPr>
              <w:t>2,52%</w:t>
            </w:r>
          </w:p>
        </w:tc>
        <w:tc>
          <w:tcPr>
            <w:tcW w:w="1417" w:type="dxa"/>
            <w:tcBorders>
              <w:top w:val="single" w:sz="4" w:space="0" w:color="595959"/>
              <w:bottom w:val="single" w:sz="4" w:space="0" w:color="595959"/>
            </w:tcBorders>
            <w:vAlign w:val="center"/>
          </w:tcPr>
          <w:p w14:paraId="4F85AF66" w14:textId="77777777" w:rsidR="00345F01" w:rsidRPr="006117B6" w:rsidRDefault="00345F01" w:rsidP="00037E11">
            <w:pPr>
              <w:spacing w:before="20" w:after="20" w:line="240" w:lineRule="auto"/>
              <w:jc w:val="right"/>
              <w:rPr>
                <w:rFonts w:cs="Arial"/>
                <w:sz w:val="16"/>
                <w:szCs w:val="16"/>
              </w:rPr>
            </w:pPr>
            <w:r>
              <w:rPr>
                <w:rFonts w:cs="Arial"/>
                <w:sz w:val="16"/>
                <w:szCs w:val="16"/>
              </w:rPr>
              <w:t>5,19%</w:t>
            </w:r>
          </w:p>
        </w:tc>
      </w:tr>
      <w:tr w:rsidR="00345F01" w:rsidRPr="00FA4017" w14:paraId="1BD62946" w14:textId="77777777" w:rsidTr="00037E11">
        <w:trPr>
          <w:jc w:val="center"/>
        </w:trPr>
        <w:tc>
          <w:tcPr>
            <w:tcW w:w="1843" w:type="dxa"/>
            <w:tcBorders>
              <w:top w:val="single" w:sz="4" w:space="0" w:color="595959"/>
              <w:bottom w:val="double" w:sz="4" w:space="0" w:color="auto"/>
            </w:tcBorders>
            <w:vAlign w:val="bottom"/>
          </w:tcPr>
          <w:p w14:paraId="566BAF0A" w14:textId="77777777" w:rsidR="00345F01" w:rsidRPr="009A6809" w:rsidRDefault="00345F01" w:rsidP="00037E11">
            <w:pPr>
              <w:pStyle w:val="Gieda"/>
              <w:spacing w:before="20" w:after="20" w:line="240" w:lineRule="auto"/>
              <w:rPr>
                <w:rFonts w:ascii="Arial" w:hAnsi="Arial" w:cs="Arial"/>
                <w:bCs/>
                <w:snapToGrid w:val="0"/>
                <w:szCs w:val="16"/>
              </w:rPr>
            </w:pPr>
            <w:r w:rsidRPr="009A6809">
              <w:rPr>
                <w:rFonts w:ascii="Arial" w:hAnsi="Arial" w:cs="Arial"/>
                <w:bCs/>
                <w:snapToGrid w:val="0"/>
                <w:szCs w:val="16"/>
              </w:rPr>
              <w:t>Pozostali</w:t>
            </w:r>
          </w:p>
        </w:tc>
        <w:tc>
          <w:tcPr>
            <w:tcW w:w="1276" w:type="dxa"/>
            <w:tcBorders>
              <w:top w:val="single" w:sz="4" w:space="0" w:color="595959"/>
              <w:bottom w:val="double" w:sz="4" w:space="0" w:color="auto"/>
            </w:tcBorders>
            <w:vAlign w:val="center"/>
          </w:tcPr>
          <w:p w14:paraId="7C270711" w14:textId="77777777" w:rsidR="00345F01" w:rsidRPr="009A6809" w:rsidRDefault="00345F01" w:rsidP="00037E11">
            <w:pPr>
              <w:spacing w:before="20" w:after="20" w:line="240" w:lineRule="auto"/>
              <w:jc w:val="right"/>
              <w:rPr>
                <w:rFonts w:cs="Arial"/>
                <w:sz w:val="16"/>
                <w:szCs w:val="16"/>
              </w:rPr>
            </w:pPr>
            <w:r>
              <w:rPr>
                <w:rFonts w:cs="Arial"/>
                <w:sz w:val="16"/>
                <w:szCs w:val="16"/>
              </w:rPr>
              <w:t>1 948 595</w:t>
            </w:r>
          </w:p>
        </w:tc>
        <w:tc>
          <w:tcPr>
            <w:tcW w:w="1701" w:type="dxa"/>
            <w:tcBorders>
              <w:top w:val="single" w:sz="4" w:space="0" w:color="595959"/>
              <w:bottom w:val="double" w:sz="4" w:space="0" w:color="auto"/>
            </w:tcBorders>
            <w:vAlign w:val="center"/>
          </w:tcPr>
          <w:p w14:paraId="004721B9" w14:textId="77777777" w:rsidR="00345F01" w:rsidRPr="009A6809" w:rsidRDefault="00345F01" w:rsidP="00037E11">
            <w:pPr>
              <w:spacing w:before="20" w:after="20" w:line="240" w:lineRule="auto"/>
              <w:jc w:val="right"/>
              <w:rPr>
                <w:rFonts w:cs="Arial"/>
                <w:sz w:val="16"/>
                <w:szCs w:val="16"/>
              </w:rPr>
            </w:pPr>
            <w:r w:rsidRPr="009A6809">
              <w:rPr>
                <w:rFonts w:cs="Arial"/>
                <w:sz w:val="16"/>
                <w:szCs w:val="16"/>
              </w:rPr>
              <w:t>18</w:t>
            </w:r>
            <w:r>
              <w:rPr>
                <w:rFonts w:cs="Arial"/>
                <w:sz w:val="16"/>
                <w:szCs w:val="16"/>
              </w:rPr>
              <w:t> 816 524</w:t>
            </w:r>
          </w:p>
        </w:tc>
        <w:tc>
          <w:tcPr>
            <w:tcW w:w="1276" w:type="dxa"/>
            <w:tcBorders>
              <w:top w:val="single" w:sz="4" w:space="0" w:color="595959"/>
              <w:bottom w:val="double" w:sz="4" w:space="0" w:color="auto"/>
            </w:tcBorders>
            <w:vAlign w:val="center"/>
          </w:tcPr>
          <w:p w14:paraId="43E56423" w14:textId="77777777" w:rsidR="00345F01" w:rsidRPr="009A6809" w:rsidRDefault="00345F01" w:rsidP="00037E11">
            <w:pPr>
              <w:spacing w:before="20" w:after="20" w:line="240" w:lineRule="auto"/>
              <w:jc w:val="right"/>
              <w:rPr>
                <w:rFonts w:cs="Arial"/>
                <w:sz w:val="16"/>
                <w:szCs w:val="16"/>
              </w:rPr>
            </w:pPr>
            <w:r>
              <w:rPr>
                <w:rFonts w:cs="Arial"/>
                <w:sz w:val="16"/>
                <w:szCs w:val="16"/>
              </w:rPr>
              <w:t>20 765 119</w:t>
            </w:r>
          </w:p>
        </w:tc>
        <w:tc>
          <w:tcPr>
            <w:tcW w:w="1275" w:type="dxa"/>
            <w:tcBorders>
              <w:top w:val="single" w:sz="4" w:space="0" w:color="595959"/>
              <w:bottom w:val="double" w:sz="4" w:space="0" w:color="auto"/>
            </w:tcBorders>
            <w:vAlign w:val="center"/>
          </w:tcPr>
          <w:p w14:paraId="523F79D1" w14:textId="77777777" w:rsidR="00345F01" w:rsidRPr="009A6809" w:rsidRDefault="00345F01" w:rsidP="00037E11">
            <w:pPr>
              <w:spacing w:before="20" w:after="20" w:line="240" w:lineRule="auto"/>
              <w:jc w:val="right"/>
              <w:rPr>
                <w:rFonts w:cs="Arial"/>
                <w:sz w:val="16"/>
                <w:szCs w:val="16"/>
              </w:rPr>
            </w:pPr>
            <w:r>
              <w:rPr>
                <w:rFonts w:cs="Arial"/>
                <w:sz w:val="16"/>
                <w:szCs w:val="16"/>
              </w:rPr>
              <w:t>26 610 904</w:t>
            </w:r>
          </w:p>
        </w:tc>
        <w:tc>
          <w:tcPr>
            <w:tcW w:w="1418" w:type="dxa"/>
            <w:tcBorders>
              <w:top w:val="single" w:sz="4" w:space="0" w:color="595959"/>
              <w:bottom w:val="double" w:sz="4" w:space="0" w:color="auto"/>
            </w:tcBorders>
            <w:vAlign w:val="center"/>
          </w:tcPr>
          <w:p w14:paraId="68312CC0" w14:textId="77777777" w:rsidR="00345F01" w:rsidRPr="009A6809" w:rsidRDefault="00345F01" w:rsidP="00037E11">
            <w:pPr>
              <w:spacing w:before="20" w:after="20" w:line="240" w:lineRule="auto"/>
              <w:jc w:val="right"/>
              <w:rPr>
                <w:rFonts w:cs="Arial"/>
                <w:sz w:val="16"/>
                <w:szCs w:val="16"/>
              </w:rPr>
            </w:pPr>
            <w:r>
              <w:rPr>
                <w:rFonts w:cs="Arial"/>
                <w:sz w:val="16"/>
                <w:szCs w:val="16"/>
              </w:rPr>
              <w:t>62,73</w:t>
            </w:r>
            <w:r w:rsidRPr="009A6809">
              <w:rPr>
                <w:rFonts w:cs="Arial"/>
                <w:sz w:val="16"/>
                <w:szCs w:val="16"/>
              </w:rPr>
              <w:t>%</w:t>
            </w:r>
          </w:p>
        </w:tc>
        <w:tc>
          <w:tcPr>
            <w:tcW w:w="1417" w:type="dxa"/>
            <w:tcBorders>
              <w:top w:val="single" w:sz="4" w:space="0" w:color="595959"/>
              <w:bottom w:val="double" w:sz="4" w:space="0" w:color="auto"/>
            </w:tcBorders>
            <w:vAlign w:val="center"/>
          </w:tcPr>
          <w:p w14:paraId="418EBC2F" w14:textId="77777777" w:rsidR="00345F01" w:rsidRPr="009A6809" w:rsidRDefault="00345F01" w:rsidP="00037E11">
            <w:pPr>
              <w:spacing w:before="20" w:after="20" w:line="240" w:lineRule="auto"/>
              <w:jc w:val="right"/>
              <w:rPr>
                <w:rFonts w:cs="Arial"/>
                <w:sz w:val="16"/>
                <w:szCs w:val="16"/>
              </w:rPr>
            </w:pPr>
            <w:r>
              <w:rPr>
                <w:rFonts w:cs="Arial"/>
                <w:sz w:val="16"/>
                <w:szCs w:val="16"/>
              </w:rPr>
              <w:t>48,28</w:t>
            </w:r>
            <w:r w:rsidRPr="009A6809">
              <w:rPr>
                <w:rFonts w:cs="Arial"/>
                <w:sz w:val="16"/>
                <w:szCs w:val="16"/>
              </w:rPr>
              <w:t>%</w:t>
            </w:r>
          </w:p>
        </w:tc>
      </w:tr>
      <w:tr w:rsidR="00345F01" w:rsidRPr="00FA4017" w14:paraId="44DE8603" w14:textId="77777777" w:rsidTr="00037E11">
        <w:trPr>
          <w:trHeight w:val="262"/>
          <w:jc w:val="center"/>
        </w:trPr>
        <w:tc>
          <w:tcPr>
            <w:tcW w:w="1843" w:type="dxa"/>
            <w:tcBorders>
              <w:top w:val="double" w:sz="4" w:space="0" w:color="auto"/>
              <w:bottom w:val="double" w:sz="4" w:space="0" w:color="auto"/>
            </w:tcBorders>
            <w:shd w:val="clear" w:color="auto" w:fill="F2F2F2" w:themeFill="background1" w:themeFillShade="F2"/>
            <w:vAlign w:val="bottom"/>
          </w:tcPr>
          <w:p w14:paraId="01FA1FE0" w14:textId="77777777" w:rsidR="00345F01" w:rsidRPr="009A6809" w:rsidRDefault="00345F01" w:rsidP="00037E11">
            <w:pPr>
              <w:pStyle w:val="Gieda"/>
              <w:spacing w:before="20" w:after="20" w:line="240" w:lineRule="auto"/>
              <w:rPr>
                <w:rFonts w:ascii="Arial" w:hAnsi="Arial" w:cs="Arial"/>
                <w:b/>
                <w:bCs/>
                <w:snapToGrid w:val="0"/>
                <w:szCs w:val="16"/>
              </w:rPr>
            </w:pPr>
            <w:r w:rsidRPr="009A6809">
              <w:rPr>
                <w:rFonts w:ascii="Arial" w:hAnsi="Arial" w:cs="Arial"/>
                <w:b/>
                <w:bCs/>
                <w:snapToGrid w:val="0"/>
                <w:szCs w:val="16"/>
              </w:rPr>
              <w:t>Podsumowanie</w:t>
            </w:r>
          </w:p>
        </w:tc>
        <w:tc>
          <w:tcPr>
            <w:tcW w:w="1276" w:type="dxa"/>
            <w:tcBorders>
              <w:top w:val="double" w:sz="4" w:space="0" w:color="auto"/>
              <w:bottom w:val="double" w:sz="4" w:space="0" w:color="auto"/>
            </w:tcBorders>
            <w:shd w:val="clear" w:color="auto" w:fill="F2F2F2" w:themeFill="background1" w:themeFillShade="F2"/>
            <w:vAlign w:val="center"/>
          </w:tcPr>
          <w:p w14:paraId="73A585C0"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7</w:t>
            </w:r>
            <w:r>
              <w:rPr>
                <w:rFonts w:cs="Arial"/>
                <w:b/>
                <w:sz w:val="16"/>
                <w:szCs w:val="16"/>
              </w:rPr>
              <w:t> 337 001</w:t>
            </w:r>
            <w:r w:rsidRPr="009A6809">
              <w:rPr>
                <w:rFonts w:cs="Arial"/>
                <w:b/>
                <w:sz w:val="16"/>
                <w:szCs w:val="16"/>
              </w:rPr>
              <w:t xml:space="preserve"> </w:t>
            </w:r>
          </w:p>
        </w:tc>
        <w:tc>
          <w:tcPr>
            <w:tcW w:w="1701" w:type="dxa"/>
            <w:tcBorders>
              <w:top w:val="double" w:sz="4" w:space="0" w:color="auto"/>
              <w:bottom w:val="double" w:sz="4" w:space="0" w:color="auto"/>
            </w:tcBorders>
            <w:shd w:val="clear" w:color="auto" w:fill="F2F2F2" w:themeFill="background1" w:themeFillShade="F2"/>
            <w:vAlign w:val="center"/>
          </w:tcPr>
          <w:p w14:paraId="30090B7E"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25</w:t>
            </w:r>
            <w:r>
              <w:rPr>
                <w:rFonts w:cs="Arial"/>
                <w:b/>
                <w:sz w:val="16"/>
                <w:szCs w:val="16"/>
              </w:rPr>
              <w:t> 770 027</w:t>
            </w:r>
          </w:p>
        </w:tc>
        <w:tc>
          <w:tcPr>
            <w:tcW w:w="1276" w:type="dxa"/>
            <w:tcBorders>
              <w:top w:val="double" w:sz="4" w:space="0" w:color="auto"/>
              <w:bottom w:val="double" w:sz="4" w:space="0" w:color="auto"/>
            </w:tcBorders>
            <w:shd w:val="clear" w:color="auto" w:fill="F2F2F2" w:themeFill="background1" w:themeFillShade="F2"/>
            <w:vAlign w:val="center"/>
          </w:tcPr>
          <w:p w14:paraId="660AAB2D"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 xml:space="preserve">33 107 028 </w:t>
            </w:r>
          </w:p>
        </w:tc>
        <w:tc>
          <w:tcPr>
            <w:tcW w:w="1275" w:type="dxa"/>
            <w:tcBorders>
              <w:top w:val="double" w:sz="4" w:space="0" w:color="auto"/>
              <w:bottom w:val="double" w:sz="4" w:space="0" w:color="auto"/>
            </w:tcBorders>
            <w:shd w:val="clear" w:color="auto" w:fill="F2F2F2" w:themeFill="background1" w:themeFillShade="F2"/>
            <w:vAlign w:val="center"/>
          </w:tcPr>
          <w:p w14:paraId="4255C559"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55</w:t>
            </w:r>
            <w:r>
              <w:rPr>
                <w:rFonts w:cs="Arial"/>
                <w:b/>
                <w:sz w:val="16"/>
                <w:szCs w:val="16"/>
              </w:rPr>
              <w:t> 118 031</w:t>
            </w:r>
            <w:r w:rsidRPr="009A6809">
              <w:rPr>
                <w:rFonts w:cs="Arial"/>
                <w:b/>
                <w:sz w:val="16"/>
                <w:szCs w:val="16"/>
              </w:rPr>
              <w:t xml:space="preserve"> </w:t>
            </w:r>
          </w:p>
        </w:tc>
        <w:tc>
          <w:tcPr>
            <w:tcW w:w="1418" w:type="dxa"/>
            <w:tcBorders>
              <w:top w:val="double" w:sz="4" w:space="0" w:color="auto"/>
              <w:bottom w:val="double" w:sz="4" w:space="0" w:color="auto"/>
            </w:tcBorders>
            <w:shd w:val="clear" w:color="auto" w:fill="F2F2F2" w:themeFill="background1" w:themeFillShade="F2"/>
            <w:vAlign w:val="center"/>
          </w:tcPr>
          <w:p w14:paraId="6F80C5AA"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100,00%</w:t>
            </w:r>
          </w:p>
        </w:tc>
        <w:tc>
          <w:tcPr>
            <w:tcW w:w="1417" w:type="dxa"/>
            <w:tcBorders>
              <w:top w:val="double" w:sz="4" w:space="0" w:color="auto"/>
              <w:bottom w:val="double" w:sz="4" w:space="0" w:color="auto"/>
            </w:tcBorders>
            <w:shd w:val="clear" w:color="auto" w:fill="F2F2F2" w:themeFill="background1" w:themeFillShade="F2"/>
            <w:vAlign w:val="center"/>
          </w:tcPr>
          <w:p w14:paraId="3A2BFEE6" w14:textId="77777777" w:rsidR="00345F01" w:rsidRPr="009A6809" w:rsidRDefault="00345F01" w:rsidP="00037E11">
            <w:pPr>
              <w:spacing w:before="20" w:after="20" w:line="240" w:lineRule="auto"/>
              <w:jc w:val="right"/>
              <w:rPr>
                <w:rFonts w:cs="Arial"/>
                <w:b/>
                <w:sz w:val="16"/>
                <w:szCs w:val="16"/>
              </w:rPr>
            </w:pPr>
            <w:r w:rsidRPr="009A6809">
              <w:rPr>
                <w:rFonts w:cs="Arial"/>
                <w:b/>
                <w:sz w:val="16"/>
                <w:szCs w:val="16"/>
              </w:rPr>
              <w:t>100,00%</w:t>
            </w:r>
          </w:p>
        </w:tc>
      </w:tr>
    </w:tbl>
    <w:p w14:paraId="2DBAB210" w14:textId="77777777" w:rsidR="00DF0F0C" w:rsidRDefault="00DF0F0C" w:rsidP="000C264C">
      <w:pPr>
        <w:spacing w:line="276" w:lineRule="auto"/>
      </w:pPr>
    </w:p>
    <w:p w14:paraId="28D02CC1" w14:textId="12432BED" w:rsidR="006B333A" w:rsidRPr="009115DE" w:rsidRDefault="006B333A" w:rsidP="006B333A">
      <w:pPr>
        <w:pStyle w:val="02Sekcjarozdziau"/>
        <w:tabs>
          <w:tab w:val="clear" w:pos="510"/>
          <w:tab w:val="left" w:pos="709"/>
        </w:tabs>
        <w:spacing w:after="240"/>
        <w:ind w:left="567" w:hanging="567"/>
        <w:jc w:val="both"/>
        <w:rPr>
          <w:sz w:val="24"/>
        </w:rPr>
      </w:pPr>
      <w:bookmarkStart w:id="715" w:name="_Toc6292462"/>
      <w:r>
        <w:rPr>
          <w:sz w:val="24"/>
        </w:rPr>
        <w:t>Dywidenda</w:t>
      </w:r>
      <w:bookmarkEnd w:id="715"/>
    </w:p>
    <w:p w14:paraId="41B37742" w14:textId="77777777" w:rsidR="00C62F5F" w:rsidRDefault="00C62F5F" w:rsidP="00C62F5F">
      <w:pPr>
        <w:spacing w:line="276" w:lineRule="auto"/>
        <w:rPr>
          <w:b/>
        </w:rPr>
      </w:pPr>
      <w:r>
        <w:rPr>
          <w:b/>
        </w:rPr>
        <w:t>Dywidenda z zysku za rok 2017</w:t>
      </w:r>
      <w:r w:rsidRPr="00D71C31">
        <w:rPr>
          <w:b/>
        </w:rPr>
        <w:t>:</w:t>
      </w:r>
    </w:p>
    <w:p w14:paraId="1CF2EF9A" w14:textId="77777777" w:rsidR="00C62F5F" w:rsidRDefault="00C62F5F" w:rsidP="00C62F5F">
      <w:pPr>
        <w:spacing w:line="276" w:lineRule="auto"/>
      </w:pPr>
      <w:r w:rsidRPr="004F3387">
        <w:t xml:space="preserve">W dniu 28 maja 2018 r. Zwyczajne Walne Zgromadzenie Akcjonariuszy </w:t>
      </w:r>
      <w:r>
        <w:t>podjęło uchwałę o wypłacie dywidendy z wypracowanego zysku za rok obrotowy 2017 w wysokości 1,20 zł brutto na jedną akcję. Do wypłaty dywidendy uprawnione były wszystkie akcje, tj. 33.107.028 sztuk z wyłączeniem akcji własnych nabytych przez Apator SA w celu umorzenia w ramach programu odkupu akcji.</w:t>
      </w:r>
    </w:p>
    <w:p w14:paraId="2EDEAB82" w14:textId="57A8A8FF" w:rsidR="00C62F5F" w:rsidRDefault="00C62F5F" w:rsidP="00C62F5F">
      <w:pPr>
        <w:spacing w:line="276" w:lineRule="auto"/>
        <w:rPr>
          <w:lang w:eastAsia="pl-PL"/>
        </w:rPr>
      </w:pPr>
      <w:r>
        <w:t>Zaliczka na poczet dywidendy z zysku za 2017 r. w</w:t>
      </w:r>
      <w:r w:rsidRPr="00293001">
        <w:rPr>
          <w:rStyle w:val="st"/>
        </w:rPr>
        <w:t xml:space="preserve"> łącznej </w:t>
      </w:r>
      <w:r>
        <w:rPr>
          <w:rStyle w:val="st"/>
        </w:rPr>
        <w:t>wysokości 11.587.459,80</w:t>
      </w:r>
      <w:r w:rsidRPr="00293001">
        <w:rPr>
          <w:rStyle w:val="st"/>
        </w:rPr>
        <w:t xml:space="preserve"> zł, </w:t>
      </w:r>
      <w:r>
        <w:rPr>
          <w:rStyle w:val="st"/>
        </w:rPr>
        <w:t>czyli 0,35</w:t>
      </w:r>
      <w:r w:rsidRPr="00293001">
        <w:rPr>
          <w:rStyle w:val="st"/>
        </w:rPr>
        <w:t xml:space="preserve"> zł brutto na jedną akcję</w:t>
      </w:r>
      <w:r>
        <w:rPr>
          <w:rStyle w:val="st"/>
        </w:rPr>
        <w:t>,</w:t>
      </w:r>
      <w:r w:rsidRPr="00012CC6">
        <w:t xml:space="preserve"> </w:t>
      </w:r>
      <w:r>
        <w:t>została wypłacona w dniu</w:t>
      </w:r>
      <w:r>
        <w:rPr>
          <w:rStyle w:val="st"/>
        </w:rPr>
        <w:t xml:space="preserve"> 22 grudnia 2017 roku </w:t>
      </w:r>
      <w:r>
        <w:t>akcjonariuszom, którzy posiadali akcje w dniu 15</w:t>
      </w:r>
      <w:r w:rsidRPr="00DF3F0F">
        <w:t xml:space="preserve"> </w:t>
      </w:r>
      <w:r>
        <w:t>grudnia</w:t>
      </w:r>
      <w:r w:rsidRPr="00DF3F0F">
        <w:t xml:space="preserve"> 201</w:t>
      </w:r>
      <w:r>
        <w:t>7</w:t>
      </w:r>
      <w:r w:rsidRPr="00DF3F0F">
        <w:t xml:space="preserve"> roku.</w:t>
      </w:r>
      <w:r>
        <w:t xml:space="preserve"> </w:t>
      </w:r>
      <w:r>
        <w:rPr>
          <w:lang w:eastAsia="pl-PL"/>
        </w:rPr>
        <w:t xml:space="preserve">Pozostała część dywidendy w łącznej wysokości 28.139.443,80 zł, czyli 0,85 zł brutto na akcję, została wypłacona 25 czerwca 2018 roku*. </w:t>
      </w:r>
    </w:p>
    <w:p w14:paraId="3E1E3F6D" w14:textId="77777777" w:rsidR="00163436" w:rsidRPr="00D71C31" w:rsidRDefault="00163436" w:rsidP="00163436">
      <w:pPr>
        <w:spacing w:line="276" w:lineRule="auto"/>
        <w:rPr>
          <w:b/>
        </w:rPr>
      </w:pPr>
      <w:r w:rsidRPr="00D71C31">
        <w:rPr>
          <w:b/>
        </w:rPr>
        <w:t>Deklaracja wypła</w:t>
      </w:r>
      <w:r>
        <w:rPr>
          <w:b/>
        </w:rPr>
        <w:t>ty dywidendy z zysku za rok 2018</w:t>
      </w:r>
    </w:p>
    <w:p w14:paraId="297415CF" w14:textId="77777777" w:rsidR="00163436" w:rsidRDefault="00163436" w:rsidP="00163436">
      <w:pPr>
        <w:spacing w:before="160" w:line="276" w:lineRule="auto"/>
      </w:pPr>
      <w:r>
        <w:t xml:space="preserve">Deklarowana kwota dywidendy </w:t>
      </w:r>
      <w:r>
        <w:rPr>
          <w:rStyle w:val="st"/>
        </w:rPr>
        <w:t xml:space="preserve">z wypracowanego zysku za rok obrotowy 2018 ma wynosić </w:t>
      </w:r>
      <w:r w:rsidRPr="00D86467">
        <w:rPr>
          <w:rStyle w:val="st"/>
        </w:rPr>
        <w:t>1</w:t>
      </w:r>
      <w:r>
        <w:rPr>
          <w:rStyle w:val="st"/>
        </w:rPr>
        <w:t>,30</w:t>
      </w:r>
      <w:r w:rsidRPr="00D86467">
        <w:rPr>
          <w:rStyle w:val="st"/>
        </w:rPr>
        <w:t xml:space="preserve"> zł brutto na </w:t>
      </w:r>
      <w:r>
        <w:rPr>
          <w:rStyle w:val="st"/>
        </w:rPr>
        <w:t xml:space="preserve">jedną </w:t>
      </w:r>
      <w:r w:rsidRPr="00D86467">
        <w:rPr>
          <w:rStyle w:val="st"/>
        </w:rPr>
        <w:t>akcję</w:t>
      </w:r>
      <w:r>
        <w:rPr>
          <w:rStyle w:val="st"/>
        </w:rPr>
        <w:t xml:space="preserve">. </w:t>
      </w:r>
      <w:r>
        <w:t xml:space="preserve">Ostateczna decyzja zostanie podjęta na Zwyczajnym Walnym Zgromadzeniu Akcjonariuszy Apator SA w 2019 roku. </w:t>
      </w:r>
    </w:p>
    <w:p w14:paraId="70260DF0" w14:textId="7E3F0E47" w:rsidR="00C62F5F" w:rsidRDefault="00C62F5F" w:rsidP="00C62F5F">
      <w:pPr>
        <w:spacing w:before="160" w:line="276" w:lineRule="auto"/>
      </w:pPr>
      <w:r>
        <w:t>Na poczet powyższej dywidendy</w:t>
      </w:r>
      <w:r w:rsidRPr="00AE673C">
        <w:t xml:space="preserve"> </w:t>
      </w:r>
      <w:r w:rsidRPr="00EC3E9F">
        <w:t xml:space="preserve">w dniu </w:t>
      </w:r>
      <w:r>
        <w:t>21</w:t>
      </w:r>
      <w:r w:rsidRPr="00EC3E9F">
        <w:t xml:space="preserve"> grudnia 201</w:t>
      </w:r>
      <w:r>
        <w:t>8</w:t>
      </w:r>
      <w:r w:rsidRPr="00EC3E9F">
        <w:t xml:space="preserve"> r.,</w:t>
      </w:r>
      <w:r>
        <w:t xml:space="preserve"> została wypłacona zaliczka </w:t>
      </w:r>
      <w:r w:rsidRPr="00EC3E9F">
        <w:t xml:space="preserve">w łącznej wysokości </w:t>
      </w:r>
      <w:r>
        <w:t xml:space="preserve">13.170.811,20 zł, czyli 0,40 zł </w:t>
      </w:r>
      <w:r w:rsidRPr="00EC3E9F">
        <w:t>brutto na akcję</w:t>
      </w:r>
      <w:r w:rsidR="00DF0F0C">
        <w:t>*</w:t>
      </w:r>
      <w:r>
        <w:t>*.</w:t>
      </w:r>
      <w:r w:rsidRPr="00EC3E9F">
        <w:t xml:space="preserve"> </w:t>
      </w:r>
    </w:p>
    <w:p w14:paraId="799FC18B" w14:textId="698EAAAC" w:rsidR="006B333A" w:rsidRPr="009115DE" w:rsidRDefault="006B333A" w:rsidP="006B333A">
      <w:pPr>
        <w:pStyle w:val="02Sekcjarozdziau"/>
        <w:tabs>
          <w:tab w:val="clear" w:pos="510"/>
          <w:tab w:val="left" w:pos="709"/>
        </w:tabs>
        <w:spacing w:after="240"/>
        <w:ind w:left="567" w:hanging="567"/>
        <w:jc w:val="both"/>
        <w:rPr>
          <w:sz w:val="24"/>
        </w:rPr>
      </w:pPr>
      <w:bookmarkStart w:id="716" w:name="_Toc6292463"/>
      <w:bookmarkStart w:id="717" w:name="_Hlk6206172"/>
      <w:r>
        <w:rPr>
          <w:sz w:val="24"/>
        </w:rPr>
        <w:t xml:space="preserve">Opis głównych cech </w:t>
      </w:r>
      <w:r w:rsidRPr="00AB5C88">
        <w:rPr>
          <w:sz w:val="24"/>
        </w:rPr>
        <w:t>stosowanych systemów kontroli wewnętrznej i zarządzania ryzykiem w odniesieniu do procesu sporządzania sprawozdań finansowych i skonsolidowanych sprawozdań finansowych</w:t>
      </w:r>
      <w:bookmarkEnd w:id="716"/>
    </w:p>
    <w:p w14:paraId="25C4950C" w14:textId="77777777" w:rsidR="00784C70" w:rsidRDefault="00784C70" w:rsidP="00784C70">
      <w:pPr>
        <w:rPr>
          <w:lang w:eastAsia="pl-PL"/>
        </w:rPr>
      </w:pPr>
      <w:r w:rsidRPr="00AB1694">
        <w:rPr>
          <w:rFonts w:cs="Arial"/>
        </w:rPr>
        <w:t xml:space="preserve">Jednostkowe sprawozdania finansowe spółki Apator SA oraz skonsolidowane sprawozdania finansowe </w:t>
      </w:r>
      <w:r>
        <w:rPr>
          <w:rFonts w:cs="Arial"/>
        </w:rPr>
        <w:t>G</w:t>
      </w:r>
      <w:r w:rsidRPr="00AB1694">
        <w:rPr>
          <w:rFonts w:cs="Arial"/>
        </w:rPr>
        <w:t>rupy Apator sporządzane są przez Dział Księgowości i Podatków spółki Apator SA, funkcjonujący w pionie Dyrektora ds. Finansowych</w:t>
      </w:r>
      <w:r>
        <w:rPr>
          <w:rFonts w:cs="Arial"/>
        </w:rPr>
        <w:t xml:space="preserve"> Grupy Apator</w:t>
      </w:r>
      <w:r w:rsidRPr="00AB1694">
        <w:rPr>
          <w:rFonts w:cs="Arial"/>
        </w:rPr>
        <w:t xml:space="preserve">. Sprawozdania te sporządzane są zgodnie z Międzynarodowymi Standardami Rachunkowości (MSR), Międzynarodowymi Standardami Sprawozdawczości Finansowej (MSSF) oraz związanymi z nimi interpretacjami ogłoszonymi w formie rozporządzeń Komisji Europejskiej. Ponadto sporządzane sprawozdania finansowe oparte są o Rozporządzenie Ministra Finansów </w:t>
      </w:r>
      <w:r>
        <w:rPr>
          <w:lang w:eastAsia="pl-PL"/>
        </w:rPr>
        <w:t xml:space="preserve">z dnia 29 marca 2018 roku w sprawie informacji bieżących i okresowych przekazywanych przez emitentów papierów wartościowych oraz warunków uznawania za równoważne informacji wymaganych przepisami prawa państwa niebędącego państwem członkowskim (Dz. U. 2018, poz. 757). </w:t>
      </w:r>
    </w:p>
    <w:p w14:paraId="183ECBA9" w14:textId="77777777" w:rsidR="006D186F" w:rsidRPr="00496ED3" w:rsidRDefault="006D186F" w:rsidP="006D186F">
      <w:pPr>
        <w:spacing w:after="0" w:line="240" w:lineRule="auto"/>
        <w:rPr>
          <w:sz w:val="18"/>
          <w:szCs w:val="18"/>
        </w:rPr>
      </w:pPr>
      <w:r w:rsidRPr="00496ED3">
        <w:rPr>
          <w:i/>
          <w:sz w:val="18"/>
          <w:szCs w:val="18"/>
        </w:rPr>
        <w:t>*) Wg. stanu na dzień ustalenia prawa do dywidendy liczba akcji skupionych przez Apator SA wyniosła 1 800.</w:t>
      </w:r>
    </w:p>
    <w:p w14:paraId="3C17D11C" w14:textId="77777777" w:rsidR="006D186F" w:rsidRPr="00496ED3" w:rsidRDefault="006D186F" w:rsidP="006D186F">
      <w:pPr>
        <w:autoSpaceDE w:val="0"/>
        <w:autoSpaceDN w:val="0"/>
        <w:adjustRightInd w:val="0"/>
        <w:spacing w:after="0" w:line="240" w:lineRule="auto"/>
        <w:rPr>
          <w:rFonts w:cs="Arial"/>
          <w:b/>
          <w:sz w:val="18"/>
          <w:szCs w:val="18"/>
        </w:rPr>
      </w:pPr>
      <w:r>
        <w:rPr>
          <w:i/>
          <w:sz w:val="18"/>
          <w:szCs w:val="18"/>
        </w:rPr>
        <w:t>*</w:t>
      </w:r>
      <w:r w:rsidRPr="00496ED3">
        <w:rPr>
          <w:i/>
          <w:sz w:val="18"/>
          <w:szCs w:val="18"/>
        </w:rPr>
        <w:t xml:space="preserve">*) Wg. stanu na dzień ustalenia prawa do zaliczki na poczet dywidendy liczba akcji skupionych przez Apator SA </w:t>
      </w:r>
      <w:r>
        <w:rPr>
          <w:i/>
          <w:sz w:val="18"/>
          <w:szCs w:val="18"/>
        </w:rPr>
        <w:br/>
      </w:r>
      <w:r w:rsidRPr="00496ED3">
        <w:rPr>
          <w:i/>
          <w:sz w:val="18"/>
          <w:szCs w:val="18"/>
        </w:rPr>
        <w:t>wyniosła 180 tys.</w:t>
      </w:r>
    </w:p>
    <w:p w14:paraId="0196B12C" w14:textId="0D741B85" w:rsidR="00784C70" w:rsidRPr="00AB1694" w:rsidRDefault="00784C70" w:rsidP="00784C70">
      <w:pPr>
        <w:spacing w:line="276" w:lineRule="auto"/>
        <w:rPr>
          <w:rFonts w:cs="Arial"/>
        </w:rPr>
      </w:pPr>
      <w:r w:rsidRPr="00AB1694">
        <w:rPr>
          <w:rFonts w:cs="Arial"/>
        </w:rPr>
        <w:lastRenderedPageBreak/>
        <w:t xml:space="preserve">Sprawozdawczość i księgowość w spółkach </w:t>
      </w:r>
      <w:proofErr w:type="spellStart"/>
      <w:r w:rsidRPr="00AB1694">
        <w:rPr>
          <w:rFonts w:cs="Arial"/>
        </w:rPr>
        <w:t>Pafal</w:t>
      </w:r>
      <w:proofErr w:type="spellEnd"/>
      <w:r w:rsidRPr="00AB1694">
        <w:rPr>
          <w:rFonts w:cs="Arial"/>
        </w:rPr>
        <w:t xml:space="preserve"> SA, Apator </w:t>
      </w:r>
      <w:proofErr w:type="spellStart"/>
      <w:r w:rsidRPr="00AB1694">
        <w:rPr>
          <w:rFonts w:cs="Arial"/>
        </w:rPr>
        <w:t>Metrix</w:t>
      </w:r>
      <w:proofErr w:type="spellEnd"/>
      <w:r w:rsidRPr="00AB1694">
        <w:rPr>
          <w:rFonts w:cs="Arial"/>
        </w:rPr>
        <w:t xml:space="preserve"> SA, Apator Powogaz SA i Apator Control Sp. z o. o. odbywa się z wykorzystaniem Zintegrowanego Systemu Zarządzania </w:t>
      </w:r>
      <w:proofErr w:type="spellStart"/>
      <w:r w:rsidRPr="00AB1694">
        <w:rPr>
          <w:rFonts w:cs="Arial"/>
        </w:rPr>
        <w:t>BaaN</w:t>
      </w:r>
      <w:proofErr w:type="spellEnd"/>
      <w:r w:rsidRPr="00AB1694">
        <w:rPr>
          <w:rFonts w:cs="Arial"/>
        </w:rPr>
        <w:t xml:space="preserve"> IV, zaś spółka Apator SA, Apator Elkomtech SA i Apator </w:t>
      </w:r>
      <w:proofErr w:type="spellStart"/>
      <w:r w:rsidRPr="00AB1694">
        <w:rPr>
          <w:rFonts w:cs="Arial"/>
        </w:rPr>
        <w:t>Rector</w:t>
      </w:r>
      <w:proofErr w:type="spellEnd"/>
      <w:r w:rsidRPr="00AB1694">
        <w:rPr>
          <w:rFonts w:cs="Arial"/>
        </w:rPr>
        <w:t xml:space="preserve"> sp. z o.o. wykorzystuje nowszą, kompatybilną wersję systemu ERP </w:t>
      </w:r>
      <w:proofErr w:type="spellStart"/>
      <w:r w:rsidRPr="00AB1694">
        <w:rPr>
          <w:rFonts w:cs="Arial"/>
        </w:rPr>
        <w:t>Infor</w:t>
      </w:r>
      <w:proofErr w:type="spellEnd"/>
      <w:r w:rsidRPr="00AB1694">
        <w:rPr>
          <w:rFonts w:cs="Arial"/>
        </w:rPr>
        <w:t xml:space="preserve"> LN, których konfiguracja odpowiada obowiązującym zasadom rachunkowości oraz zawiera instrukcje i mechanizmy kontrolne zapewniające spójność i integralność danych, w tym m.in.: kontrole spójności danych, kontrole uprawnień. Zintegrowany System Zarządzania umożliwia kontrolę prawidłowości zaewidencjonowanych operacji, pozwala na identyfikację osób wprowadzających i akceptujących poszczególne transakcje. Dostęp do danych finansowych jest ograniczony przez system uprawnień. Uprawnienia dostępu do systemu są nadawane w zakresie zależnym od przypisanej roli i zakresu odpowiedzialności danej osoby i podlegają ścisłej kontroli. </w:t>
      </w:r>
    </w:p>
    <w:p w14:paraId="0D17A739" w14:textId="6249C9E2" w:rsidR="00784C70" w:rsidRDefault="00784C70" w:rsidP="00784C70">
      <w:pPr>
        <w:spacing w:line="276" w:lineRule="auto"/>
        <w:rPr>
          <w:rFonts w:cs="Arial"/>
        </w:rPr>
      </w:pPr>
      <w:r w:rsidRPr="00E440C0">
        <w:rPr>
          <w:rFonts w:cs="Arial"/>
        </w:rPr>
        <w:t>Spółki wchodzące w skład Grupy Apator prowadzą politykę rachunkowości w oparciu o własne zasady (politykę rachunkowości) przyjęte w danym podmiocie. Określają one główne zasady ewidencji zdarzeń.</w:t>
      </w:r>
      <w:r w:rsidRPr="00AB1694">
        <w:rPr>
          <w:rFonts w:cs="Arial"/>
        </w:rPr>
        <w:t xml:space="preserve"> Jednakże podstawowymi elementami procesu sporządzania sprawozdań są przyjęte dla wszystkich podmiotów </w:t>
      </w:r>
      <w:r>
        <w:rPr>
          <w:rFonts w:cs="Arial"/>
        </w:rPr>
        <w:t>G</w:t>
      </w:r>
      <w:r w:rsidRPr="00AB1694">
        <w:rPr>
          <w:rFonts w:cs="Arial"/>
        </w:rPr>
        <w:t xml:space="preserve">rupy Apator wspólne zasady rachunkowości, oparte głównie o rozwiązania stosowane w podmiocie dominującym Apator SA. W konsekwencji prowadzonej ewidencji powstają księgi rachunkowe poszczególnych spółek, będące w dalszej kolejności podstawą sporządzenia jednostkowych sprawozdań finansowych przez wszystkie podmioty </w:t>
      </w:r>
      <w:r>
        <w:rPr>
          <w:rFonts w:cs="Arial"/>
        </w:rPr>
        <w:t>G</w:t>
      </w:r>
      <w:r w:rsidRPr="00AB1694">
        <w:rPr>
          <w:rFonts w:cs="Arial"/>
        </w:rPr>
        <w:t xml:space="preserve">rupy. Jednostkowe sprawozdania finansowe są podstawą do sporządzania skonsolidowanych sprawozdań </w:t>
      </w:r>
      <w:r>
        <w:rPr>
          <w:rFonts w:cs="Arial"/>
        </w:rPr>
        <w:t>G</w:t>
      </w:r>
      <w:r w:rsidRPr="00AB1694">
        <w:rPr>
          <w:rFonts w:cs="Arial"/>
        </w:rPr>
        <w:t>rupy Apator. W procesie konsolidacji sprawozdań stosowane są jednolite zasady i procedury konsolidacji danych finansowych, zapewnione między innymi poprzez ujednolicone elektroniczne raporty</w:t>
      </w:r>
      <w:r>
        <w:rPr>
          <w:rFonts w:cs="Arial"/>
        </w:rPr>
        <w:t xml:space="preserve"> oraz</w:t>
      </w:r>
      <w:r w:rsidRPr="00AB1694">
        <w:rPr>
          <w:rFonts w:cs="Arial"/>
        </w:rPr>
        <w:t xml:space="preserve"> automatyczne walidacje spójności danych w tych raportach.</w:t>
      </w:r>
    </w:p>
    <w:p w14:paraId="5F76FF10" w14:textId="5A9330E9" w:rsidR="00784C70" w:rsidRDefault="00784C70" w:rsidP="00784C70">
      <w:pPr>
        <w:spacing w:line="276" w:lineRule="auto"/>
        <w:rPr>
          <w:rFonts w:cs="Arial"/>
        </w:rPr>
      </w:pPr>
      <w:r w:rsidRPr="00AB1694">
        <w:rPr>
          <w:rFonts w:cs="Arial"/>
        </w:rPr>
        <w:t>Nadzór nad poprawnością proces</w:t>
      </w:r>
      <w:r>
        <w:rPr>
          <w:rFonts w:cs="Arial"/>
        </w:rPr>
        <w:t>ów</w:t>
      </w:r>
      <w:r w:rsidRPr="00AB1694">
        <w:rPr>
          <w:rFonts w:cs="Arial"/>
        </w:rPr>
        <w:t xml:space="preserve"> sprawozdawczości i księgowości, zapewnieniem poprawności informacji finansowych zawartych w sprawozdaniach finansowych oraz poprawnością sposobu ich prezentacji prowadzony jest przez systemy kontroli wewnętrznej. W ramach systemu badana jest zgodnoś</w:t>
      </w:r>
      <w:r>
        <w:rPr>
          <w:rFonts w:cs="Arial"/>
        </w:rPr>
        <w:t>ć</w:t>
      </w:r>
      <w:r w:rsidRPr="00AB1694">
        <w:rPr>
          <w:rFonts w:cs="Arial"/>
        </w:rPr>
        <w:t xml:space="preserve"> z przepisami prawa finansowego i  regulacjami wewnętrznymi oraz  jakoś</w:t>
      </w:r>
      <w:r>
        <w:rPr>
          <w:rFonts w:cs="Arial"/>
        </w:rPr>
        <w:t>ć</w:t>
      </w:r>
      <w:r w:rsidRPr="00AB1694">
        <w:rPr>
          <w:rFonts w:cs="Arial"/>
        </w:rPr>
        <w:t xml:space="preserve"> i poprawnoś</w:t>
      </w:r>
      <w:r>
        <w:rPr>
          <w:rFonts w:cs="Arial"/>
        </w:rPr>
        <w:t>ć</w:t>
      </w:r>
      <w:r w:rsidRPr="00AB1694">
        <w:rPr>
          <w:rFonts w:cs="Arial"/>
        </w:rPr>
        <w:t xml:space="preserve"> wykonywania </w:t>
      </w:r>
      <w:r>
        <w:rPr>
          <w:rFonts w:cs="Arial"/>
        </w:rPr>
        <w:t xml:space="preserve">poszczególnych </w:t>
      </w:r>
      <w:r w:rsidRPr="00AB1694">
        <w:rPr>
          <w:rFonts w:cs="Arial"/>
        </w:rPr>
        <w:t xml:space="preserve">czynności (rozdział obowiązków, kilkustopniowa autoryzacja danych, weryfikacja poprawności otrzymanych danych). </w:t>
      </w:r>
    </w:p>
    <w:p w14:paraId="7323E77B" w14:textId="77777777" w:rsidR="00784C70" w:rsidRPr="00E440C0" w:rsidRDefault="00784C70" w:rsidP="00784C70">
      <w:pPr>
        <w:spacing w:line="276" w:lineRule="auto"/>
        <w:rPr>
          <w:rFonts w:cs="Arial"/>
        </w:rPr>
      </w:pPr>
      <w:r w:rsidRPr="00E440C0">
        <w:rPr>
          <w:rFonts w:cs="Arial"/>
        </w:rPr>
        <w:t>Zarząd Apator SA</w:t>
      </w:r>
      <w:r w:rsidRPr="00E440C0" w:rsidDel="00E21FE2">
        <w:rPr>
          <w:rFonts w:cs="Arial"/>
        </w:rPr>
        <w:t xml:space="preserve"> </w:t>
      </w:r>
      <w:r w:rsidRPr="00E440C0">
        <w:rPr>
          <w:rFonts w:cs="Arial"/>
        </w:rPr>
        <w:t xml:space="preserve">na bieżąco ocenia skuteczność systemu kontroli wewnętrznej. Ponadto w celu zwiększenia bezpieczeństwa zarządzania obszarem sprawozdawczości finansowej na poziomie Grupy, w 2016 r. pomiędzy Apator SA a spółkami Apator Metrix SA, Apator </w:t>
      </w:r>
      <w:proofErr w:type="spellStart"/>
      <w:r w:rsidRPr="00E440C0">
        <w:rPr>
          <w:rFonts w:cs="Arial"/>
        </w:rPr>
        <w:t>Elkomtech</w:t>
      </w:r>
      <w:proofErr w:type="spellEnd"/>
      <w:r w:rsidRPr="00E440C0">
        <w:rPr>
          <w:rFonts w:cs="Arial"/>
        </w:rPr>
        <w:t xml:space="preserve"> SA, FAP </w:t>
      </w:r>
      <w:proofErr w:type="spellStart"/>
      <w:r w:rsidRPr="00E440C0">
        <w:rPr>
          <w:rFonts w:cs="Arial"/>
        </w:rPr>
        <w:t>Pafal</w:t>
      </w:r>
      <w:proofErr w:type="spellEnd"/>
      <w:r w:rsidRPr="00E440C0">
        <w:rPr>
          <w:rFonts w:cs="Arial"/>
        </w:rPr>
        <w:t xml:space="preserve"> SA oraz Apator </w:t>
      </w:r>
      <w:proofErr w:type="spellStart"/>
      <w:r w:rsidRPr="00E440C0">
        <w:rPr>
          <w:rFonts w:cs="Arial"/>
        </w:rPr>
        <w:t>Rector</w:t>
      </w:r>
      <w:proofErr w:type="spellEnd"/>
      <w:r w:rsidRPr="00E440C0">
        <w:rPr>
          <w:rFonts w:cs="Arial"/>
        </w:rPr>
        <w:t xml:space="preserve"> sp. z o.o. podpisane zostały umowy ramowe na świadczenie przez Apator SA usług obejmujących m.in. zarządzanie obszarem finansów, w tym współtworzenie polityki rachunkowości i planu kont, optymalizację procesów operacyjnych w księgowości, opracowywanie i wdrażanie mechanizmów efektywnego i sprawnego działania służb księgowych oraz sporządzanie okresowych raportów o sytuacji finansowej.</w:t>
      </w:r>
    </w:p>
    <w:p w14:paraId="437459F6" w14:textId="77777777" w:rsidR="00784C70" w:rsidRPr="00AB1694" w:rsidRDefault="00784C70" w:rsidP="00784C70">
      <w:pPr>
        <w:spacing w:line="276" w:lineRule="auto"/>
        <w:rPr>
          <w:rFonts w:cs="Arial"/>
        </w:rPr>
      </w:pPr>
      <w:r w:rsidRPr="00E440C0">
        <w:rPr>
          <w:rFonts w:cs="Arial"/>
        </w:rPr>
        <w:t>Na każdym etapie sporządzania sprawozdań finansowych jednym z podstawowych mechanizmów kontrolnych</w:t>
      </w:r>
      <w:r w:rsidRPr="00AB1694">
        <w:rPr>
          <w:rFonts w:cs="Arial"/>
        </w:rPr>
        <w:t xml:space="preserve"> (zewnętrznych) jest okresowa weryfikacja sprawozdań finansowych przez niezależnego biegłego rewidenta, a w szczególności badanie (Apator SA) i przegląd (pozostałe spółki </w:t>
      </w:r>
      <w:r>
        <w:rPr>
          <w:rFonts w:cs="Arial"/>
        </w:rPr>
        <w:t>G</w:t>
      </w:r>
      <w:r w:rsidRPr="00AB1694">
        <w:rPr>
          <w:rFonts w:cs="Arial"/>
        </w:rPr>
        <w:t xml:space="preserve">rupy) sprawozdań półrocznych oraz badanie sprawozdań rocznych (wszystkie spółki </w:t>
      </w:r>
      <w:r>
        <w:rPr>
          <w:rFonts w:cs="Arial"/>
        </w:rPr>
        <w:t>G</w:t>
      </w:r>
      <w:r w:rsidRPr="00AB1694">
        <w:rPr>
          <w:rFonts w:cs="Arial"/>
        </w:rPr>
        <w:t xml:space="preserve">rupy). Podmiot, który ma pełnić funkcję biegłego rewidenta w spółce Apator SA i </w:t>
      </w:r>
      <w:r>
        <w:rPr>
          <w:rFonts w:cs="Arial"/>
        </w:rPr>
        <w:t>G</w:t>
      </w:r>
      <w:r w:rsidRPr="00AB1694">
        <w:rPr>
          <w:rFonts w:cs="Arial"/>
        </w:rPr>
        <w:t>rupie Apator jest wybierany przez Radę Nadzorczą Apator SA w taki sposób, aby zapewniona była niezależność przy realizacji powierzonych mu zadań. Wszystkie spółki zależne są badane przez ten sam podmiot uprawniony do badania sprawozdań finansowych. Wyniki przeglądów i badań są przedstawiane przez audytora Zarządowi i Komitetowi Audytu Rady Nadzorczej.</w:t>
      </w:r>
    </w:p>
    <w:p w14:paraId="0C8BCAF0" w14:textId="77777777" w:rsidR="004F4F29" w:rsidRDefault="004F4F29" w:rsidP="004F4F29">
      <w:pPr>
        <w:spacing w:line="276" w:lineRule="auto"/>
        <w:rPr>
          <w:rFonts w:cs="Arial"/>
        </w:rPr>
      </w:pPr>
      <w:r>
        <w:rPr>
          <w:rFonts w:cs="Arial"/>
        </w:rPr>
        <w:t>W procesie monitorowania skuteczności systemu kontroli wewnętrznej uczestniczy Komitet Audytu Rady Nadzorczej Apator SA. Jego podstawowym zadaniem jest doradztwo na rzecz Rady Nadzorczej w kwestiach dotyczących monitorowania:</w:t>
      </w:r>
    </w:p>
    <w:p w14:paraId="69F51B0C" w14:textId="77777777" w:rsidR="004F4F29" w:rsidRDefault="004F4F29" w:rsidP="004F4F29">
      <w:pPr>
        <w:pStyle w:val="07Punktatory"/>
        <w:numPr>
          <w:ilvl w:val="0"/>
          <w:numId w:val="37"/>
        </w:numPr>
        <w:rPr>
          <w:rFonts w:cs="Arial"/>
          <w:lang w:val="pl-PL"/>
        </w:rPr>
      </w:pPr>
      <w:r>
        <w:rPr>
          <w:lang w:val="pl-PL"/>
        </w:rPr>
        <w:t xml:space="preserve">jednostkowej i skonsolidowanej sprawozdawczości finansowej, </w:t>
      </w:r>
    </w:p>
    <w:p w14:paraId="7B1B8E99" w14:textId="77777777" w:rsidR="004F4F29" w:rsidRDefault="004F4F29" w:rsidP="004F4F29">
      <w:pPr>
        <w:pStyle w:val="07Punktatory"/>
        <w:numPr>
          <w:ilvl w:val="0"/>
          <w:numId w:val="37"/>
        </w:numPr>
        <w:rPr>
          <w:lang w:val="pl-PL"/>
        </w:rPr>
      </w:pPr>
      <w:r>
        <w:rPr>
          <w:lang w:val="pl-PL"/>
        </w:rPr>
        <w:t xml:space="preserve">skuteczności systemów kontroli wewnętrznej, audytu wewnętrznego, zarządzania ryzykiem, </w:t>
      </w:r>
      <w:proofErr w:type="spellStart"/>
      <w:r>
        <w:rPr>
          <w:lang w:val="pl-PL"/>
        </w:rPr>
        <w:t>compliance</w:t>
      </w:r>
      <w:proofErr w:type="spellEnd"/>
      <w:r>
        <w:rPr>
          <w:lang w:val="pl-PL"/>
        </w:rPr>
        <w:t>,</w:t>
      </w:r>
    </w:p>
    <w:p w14:paraId="6B3A6B5B" w14:textId="77777777" w:rsidR="004F4F29" w:rsidRDefault="004F4F29" w:rsidP="004F4F29">
      <w:pPr>
        <w:pStyle w:val="07Punktatory"/>
        <w:numPr>
          <w:ilvl w:val="0"/>
          <w:numId w:val="37"/>
        </w:numPr>
        <w:rPr>
          <w:lang w:val="pl-PL"/>
        </w:rPr>
      </w:pPr>
      <w:r>
        <w:rPr>
          <w:lang w:val="pl-PL"/>
        </w:rPr>
        <w:lastRenderedPageBreak/>
        <w:t>wykonywania czynności rewizji finansowej (w szczególności przeprowadzania przez firmę audytorską badania, z uwzględnieniem wszelkich wniosków i ustaleń Komisji Nadzoru Audytowego wynikających z kontroli przeprowadzonej w firmie audytorskiej),</w:t>
      </w:r>
    </w:p>
    <w:p w14:paraId="3B3571ED" w14:textId="77777777" w:rsidR="004F4F29" w:rsidRDefault="004F4F29" w:rsidP="004F4F29">
      <w:pPr>
        <w:pStyle w:val="07Punktatory"/>
        <w:numPr>
          <w:ilvl w:val="0"/>
          <w:numId w:val="37"/>
        </w:numPr>
        <w:spacing w:after="120"/>
        <w:ind w:left="357" w:hanging="357"/>
        <w:rPr>
          <w:lang w:val="pl-PL"/>
        </w:rPr>
      </w:pPr>
      <w:r>
        <w:rPr>
          <w:lang w:val="pl-PL"/>
        </w:rPr>
        <w:t>niezależności biegłego rewidenta i firmy audytorskiej.</w:t>
      </w:r>
    </w:p>
    <w:p w14:paraId="5D3BFFA4" w14:textId="3BEC150F" w:rsidR="00784C70" w:rsidRPr="00AB1694" w:rsidRDefault="00784C70" w:rsidP="00784C70">
      <w:pPr>
        <w:spacing w:line="276" w:lineRule="auto"/>
        <w:rPr>
          <w:rFonts w:cs="Arial"/>
        </w:rPr>
      </w:pPr>
      <w:r w:rsidRPr="00AB1694">
        <w:rPr>
          <w:rFonts w:cs="Arial"/>
        </w:rPr>
        <w:t xml:space="preserve">Dane finansowe, które są podstawą </w:t>
      </w:r>
      <w:r>
        <w:rPr>
          <w:rFonts w:cs="Arial"/>
        </w:rPr>
        <w:t xml:space="preserve">sporządzania </w:t>
      </w:r>
      <w:r w:rsidRPr="00AB1694">
        <w:rPr>
          <w:rFonts w:cs="Arial"/>
        </w:rPr>
        <w:t xml:space="preserve">sprawozdań finansowych i raportów okresowych, służą także comiesięcznej sprawozdawczości finansowej i operacyjnej. Po zamknięciu księgowym miesięcznego okresu rozliczeniowego, kierownictwo wyższego szczebla (zarząd, dyrekcja) pod nadzorem rady nadzorczej dokonuje comiesięcznej analizy wyników finansowych spółki Apator SA, poszczególnych spółek </w:t>
      </w:r>
      <w:r>
        <w:rPr>
          <w:rFonts w:cs="Arial"/>
        </w:rPr>
        <w:t>G</w:t>
      </w:r>
      <w:r w:rsidRPr="00AB1694">
        <w:rPr>
          <w:rFonts w:cs="Arial"/>
        </w:rPr>
        <w:t xml:space="preserve">rupy Apator oraz skonsolidowanych wyników </w:t>
      </w:r>
      <w:r>
        <w:rPr>
          <w:rFonts w:cs="Arial"/>
        </w:rPr>
        <w:t>G</w:t>
      </w:r>
      <w:r w:rsidRPr="00AB1694">
        <w:rPr>
          <w:rFonts w:cs="Arial"/>
        </w:rPr>
        <w:t>rupy Apator. Analiza osiąganych rezultatów dokonywana jest poprzez porównanie ich do przyjętych założeń biznesowych zawartych w budżecie rocznym, budżecie danego okresu i w</w:t>
      </w:r>
      <w:r>
        <w:rPr>
          <w:rFonts w:cs="Arial"/>
        </w:rPr>
        <w:t xml:space="preserve"> przyj</w:t>
      </w:r>
      <w:r w:rsidR="005E6571">
        <w:rPr>
          <w:rFonts w:cs="Arial"/>
        </w:rPr>
        <w:t>ę</w:t>
      </w:r>
      <w:r>
        <w:rPr>
          <w:rFonts w:cs="Arial"/>
        </w:rPr>
        <w:t>tej</w:t>
      </w:r>
      <w:r w:rsidRPr="00AB1694">
        <w:rPr>
          <w:rFonts w:cs="Arial"/>
        </w:rPr>
        <w:t xml:space="preserve"> strategii rozwoju. Zidentyfikowane odchylenia są na bieżąco analizowane przez pryzmat ich wpływu na bieżące wyniki </w:t>
      </w:r>
      <w:r>
        <w:rPr>
          <w:rFonts w:cs="Arial"/>
        </w:rPr>
        <w:t xml:space="preserve">danej </w:t>
      </w:r>
      <w:r w:rsidRPr="00AB1694">
        <w:rPr>
          <w:rFonts w:cs="Arial"/>
        </w:rPr>
        <w:t xml:space="preserve">spółki i </w:t>
      </w:r>
      <w:r>
        <w:rPr>
          <w:rFonts w:cs="Arial"/>
        </w:rPr>
        <w:t>G</w:t>
      </w:r>
      <w:r w:rsidRPr="00AB1694">
        <w:rPr>
          <w:rFonts w:cs="Arial"/>
        </w:rPr>
        <w:t xml:space="preserve">rupy Apator oraz podejmowane są w związku z tym ewentualne działania korygujące. W proces budżetowania, obejmujący wszystkie obszary funkcjonowania, zaangażowane jest całe kierownictwo wyższego i </w:t>
      </w:r>
      <w:r w:rsidRPr="00E440C0">
        <w:rPr>
          <w:rFonts w:cs="Arial"/>
        </w:rPr>
        <w:t>średniego szczebla. Przygotowane budżety są przyjmowane przez Zarządy poszczególnych spółek oraz zatwierdzane przez ich Rady Nadzorcze. Budżet Grupy Apator przyjmowany jest przez Zarząd Apator SA, a następnie zatwierdzany prze</w:t>
      </w:r>
      <w:r w:rsidR="005E6571">
        <w:rPr>
          <w:rFonts w:cs="Arial"/>
        </w:rPr>
        <w:t>z</w:t>
      </w:r>
      <w:r w:rsidRPr="00E440C0">
        <w:rPr>
          <w:rFonts w:cs="Arial"/>
        </w:rPr>
        <w:t xml:space="preserve"> Radę Nadzorczą spółki.</w:t>
      </w:r>
      <w:r>
        <w:rPr>
          <w:rFonts w:cs="Arial"/>
        </w:rPr>
        <w:t xml:space="preserve"> </w:t>
      </w:r>
    </w:p>
    <w:p w14:paraId="61CB26D2" w14:textId="77777777" w:rsidR="00784C70" w:rsidRDefault="00784C70" w:rsidP="00784C70">
      <w:pPr>
        <w:rPr>
          <w:rFonts w:cs="Arial"/>
        </w:rPr>
      </w:pPr>
      <w:r w:rsidRPr="007B4240">
        <w:rPr>
          <w:rFonts w:cs="Arial"/>
        </w:rPr>
        <w:t>Na podstawie przeprowadzon</w:t>
      </w:r>
      <w:r>
        <w:rPr>
          <w:rFonts w:cs="Arial"/>
        </w:rPr>
        <w:t>ej oceny stosowanych procedur, Z</w:t>
      </w:r>
      <w:r w:rsidRPr="007B4240">
        <w:rPr>
          <w:rFonts w:cs="Arial"/>
        </w:rPr>
        <w:t xml:space="preserve">arząd </w:t>
      </w:r>
      <w:r>
        <w:rPr>
          <w:rFonts w:cs="Arial"/>
        </w:rPr>
        <w:t xml:space="preserve">Apator SA stwierdza, że na dzień </w:t>
      </w:r>
      <w:r w:rsidRPr="00FE43A6">
        <w:rPr>
          <w:rFonts w:cs="Arial"/>
        </w:rPr>
        <w:t>31 grudnia</w:t>
      </w:r>
      <w:r>
        <w:rPr>
          <w:rFonts w:cs="Arial"/>
        </w:rPr>
        <w:t> 2018 roku</w:t>
      </w:r>
      <w:r w:rsidRPr="00FE43A6">
        <w:rPr>
          <w:rFonts w:cs="Arial"/>
        </w:rPr>
        <w:t xml:space="preserve"> nie istniały</w:t>
      </w:r>
      <w:r w:rsidRPr="007B4240">
        <w:rPr>
          <w:rFonts w:cs="Arial"/>
        </w:rPr>
        <w:t xml:space="preserve"> okoliczności, które mogłyby w negatywny sposób wpłynąć na skuteczność kontroli wewnętrznej w zakresie sporządzania sprawozdań finansowych.</w:t>
      </w:r>
    </w:p>
    <w:p w14:paraId="0AAB77D2" w14:textId="653F19BD" w:rsidR="008F2ACE" w:rsidRPr="009115DE" w:rsidRDefault="008F2ACE" w:rsidP="008F2ACE">
      <w:pPr>
        <w:pStyle w:val="02Sekcjarozdziau"/>
        <w:tabs>
          <w:tab w:val="clear" w:pos="510"/>
          <w:tab w:val="left" w:pos="709"/>
        </w:tabs>
        <w:spacing w:after="240"/>
        <w:ind w:left="567" w:hanging="567"/>
        <w:jc w:val="both"/>
        <w:rPr>
          <w:sz w:val="24"/>
        </w:rPr>
      </w:pPr>
      <w:bookmarkStart w:id="718" w:name="_Toc6292464"/>
      <w:bookmarkEnd w:id="717"/>
      <w:r>
        <w:rPr>
          <w:sz w:val="24"/>
        </w:rPr>
        <w:t xml:space="preserve">Wskazanie </w:t>
      </w:r>
      <w:r w:rsidRPr="00AB5C88">
        <w:rPr>
          <w:sz w:val="24"/>
        </w:rPr>
        <w:t>posiadaczy wszelkich papierów wartościowych, które dają specjalne uprawnienia kontrolne, wraz z opisem tych uprawnień</w:t>
      </w:r>
      <w:bookmarkEnd w:id="718"/>
    </w:p>
    <w:p w14:paraId="1C08EF38" w14:textId="77777777" w:rsidR="008E3477" w:rsidRDefault="008E3477" w:rsidP="008E3477">
      <w:pPr>
        <w:spacing w:line="276" w:lineRule="auto"/>
        <w:rPr>
          <w:rFonts w:cs="Arial"/>
        </w:rPr>
      </w:pPr>
      <w:r>
        <w:rPr>
          <w:rFonts w:cs="Arial"/>
        </w:rPr>
        <w:t>Każda akcja na okaziciela daje prawo do jednego głosu, natomiast akcje imienne są akcjami uprzywilejowanymi w ten sposób, że jedna akcja daje prawo do czterech głosów na Walnym Zgromadzeniu Akcjonariuszy.</w:t>
      </w:r>
      <w:r w:rsidRPr="007B5984">
        <w:rPr>
          <w:rFonts w:cs="Arial"/>
        </w:rPr>
        <w:t xml:space="preserve"> </w:t>
      </w:r>
      <w:r>
        <w:rPr>
          <w:rFonts w:cs="Arial"/>
        </w:rPr>
        <w:t>Zasady zbywania akcji imiennych i ich zamiany reguluje Statut Apator SA.</w:t>
      </w:r>
    </w:p>
    <w:p w14:paraId="1DCDF29D" w14:textId="01CFB2C1" w:rsidR="008E3477" w:rsidRDefault="008E3477" w:rsidP="008E3477">
      <w:pPr>
        <w:spacing w:after="240" w:line="276" w:lineRule="auto"/>
        <w:rPr>
          <w:rFonts w:cs="Arial"/>
        </w:rPr>
      </w:pPr>
      <w:r>
        <w:rPr>
          <w:rFonts w:cs="Arial"/>
        </w:rPr>
        <w:t xml:space="preserve">Na dzień 31 grudnia 2018 r. kapitał zakładowy spółki składał się z 33.107.028 akcji o wartości nominalnej 0,10 </w:t>
      </w:r>
      <w:r w:rsidRPr="00A6766F">
        <w:rPr>
          <w:rFonts w:cs="Arial"/>
        </w:rPr>
        <w:t>zł każda</w:t>
      </w:r>
      <w:r>
        <w:rPr>
          <w:rFonts w:cs="Arial"/>
        </w:rPr>
        <w:t>.</w:t>
      </w:r>
      <w:r w:rsidRPr="00A6766F">
        <w:rPr>
          <w:rFonts w:cs="Arial"/>
        </w:rPr>
        <w:t xml:space="preserve"> </w:t>
      </w:r>
      <w:r>
        <w:rPr>
          <w:rFonts w:cs="Arial"/>
        </w:rPr>
        <w:t>W poniższej tabeli przedstawiono strukturę akcji Apator SA na koniec 2018 r.</w:t>
      </w:r>
    </w:p>
    <w:tbl>
      <w:tblPr>
        <w:tblW w:w="9498" w:type="dxa"/>
        <w:jc w:val="center"/>
        <w:tblLayout w:type="fixed"/>
        <w:tblCellMar>
          <w:left w:w="30" w:type="dxa"/>
          <w:right w:w="30" w:type="dxa"/>
        </w:tblCellMar>
        <w:tblLook w:val="0000" w:firstRow="0" w:lastRow="0" w:firstColumn="0" w:lastColumn="0" w:noHBand="0" w:noVBand="0"/>
      </w:tblPr>
      <w:tblGrid>
        <w:gridCol w:w="2694"/>
        <w:gridCol w:w="1275"/>
        <w:gridCol w:w="1701"/>
        <w:gridCol w:w="1701"/>
        <w:gridCol w:w="2127"/>
      </w:tblGrid>
      <w:tr w:rsidR="0017785B" w:rsidRPr="00312DD0" w14:paraId="11CB0765" w14:textId="77777777" w:rsidTr="0017785B">
        <w:trPr>
          <w:trHeight w:hRule="exact" w:val="284"/>
          <w:tblHeader/>
          <w:jc w:val="center"/>
        </w:trPr>
        <w:tc>
          <w:tcPr>
            <w:tcW w:w="2694" w:type="dxa"/>
            <w:vMerge w:val="restart"/>
            <w:tcBorders>
              <w:top w:val="single" w:sz="4" w:space="0" w:color="595959"/>
              <w:bottom w:val="single" w:sz="4" w:space="0" w:color="595959"/>
            </w:tcBorders>
            <w:shd w:val="clear" w:color="D9D9D9" w:fill="F2F2F2" w:themeFill="background1" w:themeFillShade="F2"/>
            <w:vAlign w:val="center"/>
          </w:tcPr>
          <w:p w14:paraId="61CB0994" w14:textId="77777777" w:rsidR="0017785B" w:rsidRPr="007B7E9B" w:rsidRDefault="0017785B" w:rsidP="00037E11">
            <w:pPr>
              <w:pStyle w:val="Gieda"/>
              <w:spacing w:before="20" w:after="20" w:line="240" w:lineRule="auto"/>
              <w:rPr>
                <w:rFonts w:ascii="Arial" w:hAnsi="Arial" w:cs="Arial"/>
                <w:b/>
                <w:snapToGrid w:val="0"/>
                <w:szCs w:val="16"/>
              </w:rPr>
            </w:pPr>
          </w:p>
        </w:tc>
        <w:tc>
          <w:tcPr>
            <w:tcW w:w="6804" w:type="dxa"/>
            <w:gridSpan w:val="4"/>
            <w:tcBorders>
              <w:top w:val="single" w:sz="4" w:space="0" w:color="595959"/>
            </w:tcBorders>
            <w:shd w:val="clear" w:color="D9D9D9" w:fill="F2F2F2" w:themeFill="background1" w:themeFillShade="F2"/>
            <w:vAlign w:val="center"/>
          </w:tcPr>
          <w:p w14:paraId="453B5F7D" w14:textId="77777777" w:rsidR="0017785B" w:rsidRPr="007B7E9B" w:rsidRDefault="0017785B" w:rsidP="00037E11">
            <w:pPr>
              <w:pStyle w:val="Gieda"/>
              <w:spacing w:before="20" w:after="20" w:line="240" w:lineRule="auto"/>
              <w:jc w:val="center"/>
              <w:rPr>
                <w:rFonts w:ascii="Arial" w:hAnsi="Arial" w:cs="Arial"/>
                <w:b/>
                <w:snapToGrid w:val="0"/>
                <w:szCs w:val="16"/>
              </w:rPr>
            </w:pPr>
            <w:r w:rsidRPr="007B7E9B">
              <w:rPr>
                <w:rFonts w:ascii="Arial" w:hAnsi="Arial" w:cs="Arial"/>
                <w:b/>
                <w:snapToGrid w:val="0"/>
                <w:szCs w:val="16"/>
              </w:rPr>
              <w:t>Stan na 31 grudnia 201</w:t>
            </w:r>
            <w:r>
              <w:rPr>
                <w:rFonts w:ascii="Arial" w:hAnsi="Arial" w:cs="Arial"/>
                <w:b/>
                <w:snapToGrid w:val="0"/>
                <w:szCs w:val="16"/>
              </w:rPr>
              <w:t>8</w:t>
            </w:r>
            <w:r w:rsidRPr="007B7E9B">
              <w:rPr>
                <w:rFonts w:ascii="Arial" w:hAnsi="Arial" w:cs="Arial"/>
                <w:b/>
                <w:snapToGrid w:val="0"/>
                <w:szCs w:val="16"/>
              </w:rPr>
              <w:t xml:space="preserve"> r.</w:t>
            </w:r>
          </w:p>
        </w:tc>
      </w:tr>
      <w:tr w:rsidR="0017785B" w:rsidRPr="00312DD0" w14:paraId="5865437C" w14:textId="77777777" w:rsidTr="00037E11">
        <w:trPr>
          <w:trHeight w:hRule="exact" w:val="284"/>
          <w:tblHeader/>
          <w:jc w:val="center"/>
        </w:trPr>
        <w:tc>
          <w:tcPr>
            <w:tcW w:w="2694" w:type="dxa"/>
            <w:vMerge/>
            <w:tcBorders>
              <w:bottom w:val="single" w:sz="4" w:space="0" w:color="595959"/>
            </w:tcBorders>
            <w:shd w:val="clear" w:color="D9D9D9" w:fill="F2F2F2" w:themeFill="background1" w:themeFillShade="F2"/>
            <w:vAlign w:val="center"/>
          </w:tcPr>
          <w:p w14:paraId="34E75E05" w14:textId="77777777" w:rsidR="0017785B" w:rsidRPr="007B7E9B" w:rsidRDefault="0017785B" w:rsidP="00037E11">
            <w:pPr>
              <w:pStyle w:val="Gieda"/>
              <w:spacing w:before="20" w:after="20" w:line="240" w:lineRule="auto"/>
              <w:rPr>
                <w:rFonts w:ascii="Arial" w:hAnsi="Arial" w:cs="Arial"/>
                <w:b/>
                <w:snapToGrid w:val="0"/>
                <w:szCs w:val="16"/>
              </w:rPr>
            </w:pPr>
          </w:p>
        </w:tc>
        <w:tc>
          <w:tcPr>
            <w:tcW w:w="1275" w:type="dxa"/>
            <w:tcBorders>
              <w:bottom w:val="single" w:sz="4" w:space="0" w:color="595959"/>
            </w:tcBorders>
            <w:shd w:val="clear" w:color="D9D9D9" w:fill="F2F2F2" w:themeFill="background1" w:themeFillShade="F2"/>
            <w:vAlign w:val="center"/>
          </w:tcPr>
          <w:p w14:paraId="2B0EC5BA" w14:textId="77777777" w:rsidR="0017785B" w:rsidRPr="007B7E9B" w:rsidRDefault="0017785B" w:rsidP="00037E11">
            <w:pPr>
              <w:pStyle w:val="Gieda"/>
              <w:spacing w:before="20" w:after="20" w:line="240" w:lineRule="auto"/>
              <w:jc w:val="right"/>
              <w:rPr>
                <w:rFonts w:ascii="Arial" w:hAnsi="Arial" w:cs="Arial"/>
                <w:b/>
                <w:snapToGrid w:val="0"/>
                <w:szCs w:val="16"/>
              </w:rPr>
            </w:pPr>
            <w:r w:rsidRPr="007B7E9B">
              <w:rPr>
                <w:rFonts w:ascii="Arial" w:hAnsi="Arial" w:cs="Arial"/>
                <w:b/>
                <w:snapToGrid w:val="0"/>
                <w:szCs w:val="16"/>
              </w:rPr>
              <w:t>Liczba akcji</w:t>
            </w:r>
          </w:p>
        </w:tc>
        <w:tc>
          <w:tcPr>
            <w:tcW w:w="1701" w:type="dxa"/>
            <w:tcBorders>
              <w:bottom w:val="single" w:sz="4" w:space="0" w:color="595959"/>
            </w:tcBorders>
            <w:shd w:val="clear" w:color="D9D9D9" w:fill="F2F2F2" w:themeFill="background1" w:themeFillShade="F2"/>
            <w:vAlign w:val="center"/>
          </w:tcPr>
          <w:p w14:paraId="70C4373A" w14:textId="77777777" w:rsidR="0017785B" w:rsidRPr="007B7E9B" w:rsidRDefault="0017785B" w:rsidP="00037E11">
            <w:pPr>
              <w:pStyle w:val="Gieda"/>
              <w:spacing w:before="20" w:after="20" w:line="240" w:lineRule="auto"/>
              <w:jc w:val="right"/>
              <w:rPr>
                <w:rFonts w:ascii="Arial" w:hAnsi="Arial" w:cs="Arial"/>
                <w:b/>
                <w:snapToGrid w:val="0"/>
                <w:szCs w:val="16"/>
              </w:rPr>
            </w:pPr>
            <w:r w:rsidRPr="007B7E9B">
              <w:rPr>
                <w:rFonts w:ascii="Arial" w:hAnsi="Arial" w:cs="Arial"/>
                <w:b/>
                <w:snapToGrid w:val="0"/>
                <w:szCs w:val="16"/>
              </w:rPr>
              <w:t>Struktura akcji</w:t>
            </w:r>
            <w:r>
              <w:rPr>
                <w:rFonts w:ascii="Arial" w:hAnsi="Arial" w:cs="Arial"/>
                <w:b/>
                <w:snapToGrid w:val="0"/>
                <w:szCs w:val="16"/>
              </w:rPr>
              <w:t xml:space="preserve"> </w:t>
            </w:r>
            <w:r w:rsidRPr="007B7E9B">
              <w:rPr>
                <w:rFonts w:ascii="Arial" w:hAnsi="Arial" w:cs="Arial"/>
                <w:b/>
                <w:snapToGrid w:val="0"/>
                <w:szCs w:val="16"/>
              </w:rPr>
              <w:t>%</w:t>
            </w:r>
          </w:p>
        </w:tc>
        <w:tc>
          <w:tcPr>
            <w:tcW w:w="1701" w:type="dxa"/>
            <w:tcBorders>
              <w:bottom w:val="single" w:sz="4" w:space="0" w:color="595959"/>
            </w:tcBorders>
            <w:shd w:val="clear" w:color="D9D9D9" w:fill="F2F2F2" w:themeFill="background1" w:themeFillShade="F2"/>
            <w:vAlign w:val="center"/>
          </w:tcPr>
          <w:p w14:paraId="328790ED" w14:textId="77777777" w:rsidR="0017785B" w:rsidRPr="007B7E9B" w:rsidRDefault="0017785B" w:rsidP="00037E11">
            <w:pPr>
              <w:pStyle w:val="Gieda"/>
              <w:spacing w:before="20" w:after="20" w:line="240" w:lineRule="auto"/>
              <w:jc w:val="right"/>
              <w:rPr>
                <w:rFonts w:ascii="Arial" w:hAnsi="Arial" w:cs="Arial"/>
                <w:b/>
                <w:snapToGrid w:val="0"/>
                <w:szCs w:val="16"/>
              </w:rPr>
            </w:pPr>
            <w:r w:rsidRPr="007B7E9B">
              <w:rPr>
                <w:rFonts w:ascii="Arial" w:hAnsi="Arial" w:cs="Arial"/>
                <w:b/>
                <w:snapToGrid w:val="0"/>
                <w:szCs w:val="16"/>
              </w:rPr>
              <w:t>Liczba głosów</w:t>
            </w:r>
          </w:p>
        </w:tc>
        <w:tc>
          <w:tcPr>
            <w:tcW w:w="2127" w:type="dxa"/>
            <w:tcBorders>
              <w:bottom w:val="single" w:sz="4" w:space="0" w:color="595959"/>
            </w:tcBorders>
            <w:shd w:val="clear" w:color="D9D9D9" w:fill="F2F2F2" w:themeFill="background1" w:themeFillShade="F2"/>
            <w:vAlign w:val="center"/>
          </w:tcPr>
          <w:p w14:paraId="15CF9A75" w14:textId="77777777" w:rsidR="0017785B" w:rsidRPr="007B7E9B" w:rsidRDefault="0017785B" w:rsidP="00037E11">
            <w:pPr>
              <w:pStyle w:val="Gieda"/>
              <w:spacing w:before="20" w:after="20" w:line="240" w:lineRule="auto"/>
              <w:jc w:val="right"/>
              <w:rPr>
                <w:rFonts w:ascii="Arial" w:hAnsi="Arial" w:cs="Arial"/>
                <w:b/>
                <w:snapToGrid w:val="0"/>
                <w:szCs w:val="16"/>
                <w:lang w:val="en-US"/>
              </w:rPr>
            </w:pPr>
            <w:r w:rsidRPr="007B7E9B">
              <w:rPr>
                <w:rFonts w:ascii="Arial" w:hAnsi="Arial" w:cs="Arial"/>
                <w:b/>
                <w:snapToGrid w:val="0"/>
                <w:szCs w:val="16"/>
              </w:rPr>
              <w:t>Struktura</w:t>
            </w:r>
            <w:r w:rsidRPr="007B7E9B">
              <w:rPr>
                <w:rFonts w:ascii="Arial" w:hAnsi="Arial" w:cs="Arial"/>
                <w:b/>
                <w:snapToGrid w:val="0"/>
                <w:szCs w:val="16"/>
                <w:lang w:val="en-US"/>
              </w:rPr>
              <w:t xml:space="preserve"> </w:t>
            </w:r>
            <w:r w:rsidRPr="007B7E9B">
              <w:rPr>
                <w:rFonts w:ascii="Arial" w:hAnsi="Arial" w:cs="Arial"/>
                <w:b/>
                <w:snapToGrid w:val="0"/>
                <w:szCs w:val="16"/>
              </w:rPr>
              <w:t>głosów</w:t>
            </w:r>
            <w:r>
              <w:rPr>
                <w:rFonts w:ascii="Arial" w:hAnsi="Arial" w:cs="Arial"/>
                <w:b/>
                <w:snapToGrid w:val="0"/>
                <w:szCs w:val="16"/>
                <w:lang w:val="en-US"/>
              </w:rPr>
              <w:t xml:space="preserve"> </w:t>
            </w:r>
            <w:r w:rsidRPr="007B7E9B">
              <w:rPr>
                <w:rFonts w:ascii="Arial" w:hAnsi="Arial" w:cs="Arial"/>
                <w:b/>
                <w:snapToGrid w:val="0"/>
                <w:szCs w:val="16"/>
                <w:lang w:val="en-US"/>
              </w:rPr>
              <w:t>%</w:t>
            </w:r>
          </w:p>
        </w:tc>
      </w:tr>
      <w:tr w:rsidR="0017785B" w:rsidRPr="001E42A1" w14:paraId="66C0A1D3" w14:textId="77777777" w:rsidTr="00037E11">
        <w:trPr>
          <w:trHeight w:val="245"/>
          <w:jc w:val="center"/>
        </w:trPr>
        <w:tc>
          <w:tcPr>
            <w:tcW w:w="2694" w:type="dxa"/>
            <w:tcBorders>
              <w:top w:val="single" w:sz="4" w:space="0" w:color="595959"/>
              <w:bottom w:val="single" w:sz="4" w:space="0" w:color="auto"/>
            </w:tcBorders>
            <w:vAlign w:val="center"/>
          </w:tcPr>
          <w:p w14:paraId="3FDAC2BD" w14:textId="77777777" w:rsidR="0017785B" w:rsidRPr="007B7E9B" w:rsidRDefault="0017785B" w:rsidP="00037E11">
            <w:pPr>
              <w:spacing w:after="0"/>
              <w:rPr>
                <w:rFonts w:cs="Arial"/>
                <w:sz w:val="16"/>
                <w:szCs w:val="16"/>
              </w:rPr>
            </w:pPr>
            <w:r w:rsidRPr="007B7E9B">
              <w:rPr>
                <w:rFonts w:cs="Arial"/>
                <w:snapToGrid w:val="0"/>
                <w:sz w:val="16"/>
                <w:szCs w:val="16"/>
              </w:rPr>
              <w:t>Akcje imienne</w:t>
            </w:r>
          </w:p>
        </w:tc>
        <w:tc>
          <w:tcPr>
            <w:tcW w:w="1275" w:type="dxa"/>
            <w:tcBorders>
              <w:top w:val="single" w:sz="4" w:space="0" w:color="595959"/>
              <w:bottom w:val="single" w:sz="4" w:space="0" w:color="auto"/>
            </w:tcBorders>
            <w:vAlign w:val="center"/>
          </w:tcPr>
          <w:p w14:paraId="466DAC91" w14:textId="77777777" w:rsidR="0017785B" w:rsidRPr="007B7E9B" w:rsidRDefault="0017785B" w:rsidP="00037E11">
            <w:pPr>
              <w:spacing w:after="0"/>
              <w:jc w:val="right"/>
              <w:rPr>
                <w:rFonts w:eastAsia="Calibri" w:cs="Arial"/>
                <w:color w:val="000000"/>
                <w:sz w:val="16"/>
                <w:szCs w:val="16"/>
                <w:lang w:eastAsia="pl-PL"/>
              </w:rPr>
            </w:pPr>
            <w:r w:rsidRPr="007B7E9B">
              <w:rPr>
                <w:rFonts w:cs="Arial"/>
                <w:color w:val="000000"/>
                <w:sz w:val="16"/>
                <w:szCs w:val="16"/>
              </w:rPr>
              <w:t>7</w:t>
            </w:r>
            <w:r>
              <w:rPr>
                <w:rFonts w:cs="Arial"/>
                <w:color w:val="000000"/>
                <w:sz w:val="16"/>
                <w:szCs w:val="16"/>
              </w:rPr>
              <w:t> 337 001</w:t>
            </w:r>
            <w:r w:rsidRPr="007B7E9B">
              <w:rPr>
                <w:rFonts w:cs="Arial"/>
                <w:color w:val="000000"/>
                <w:sz w:val="16"/>
                <w:szCs w:val="16"/>
              </w:rPr>
              <w:t xml:space="preserve"> </w:t>
            </w:r>
          </w:p>
        </w:tc>
        <w:tc>
          <w:tcPr>
            <w:tcW w:w="1701" w:type="dxa"/>
            <w:tcBorders>
              <w:top w:val="single" w:sz="4" w:space="0" w:color="595959"/>
              <w:bottom w:val="single" w:sz="4" w:space="0" w:color="auto"/>
            </w:tcBorders>
            <w:vAlign w:val="center"/>
          </w:tcPr>
          <w:p w14:paraId="788223B1" w14:textId="77777777" w:rsidR="0017785B" w:rsidRPr="007B7E9B" w:rsidRDefault="0017785B" w:rsidP="00037E11">
            <w:pPr>
              <w:spacing w:after="0"/>
              <w:jc w:val="right"/>
              <w:rPr>
                <w:rFonts w:cs="Arial"/>
                <w:color w:val="000000"/>
                <w:sz w:val="16"/>
                <w:szCs w:val="16"/>
              </w:rPr>
            </w:pPr>
            <w:r w:rsidRPr="007B7E9B">
              <w:rPr>
                <w:rFonts w:cs="Arial"/>
                <w:color w:val="000000"/>
                <w:sz w:val="16"/>
                <w:szCs w:val="16"/>
              </w:rPr>
              <w:t>22,</w:t>
            </w:r>
            <w:r>
              <w:rPr>
                <w:rFonts w:cs="Arial"/>
                <w:color w:val="000000"/>
                <w:sz w:val="16"/>
                <w:szCs w:val="16"/>
              </w:rPr>
              <w:t>2</w:t>
            </w:r>
            <w:r w:rsidRPr="007B7E9B">
              <w:rPr>
                <w:rFonts w:cs="Arial"/>
                <w:color w:val="000000"/>
                <w:sz w:val="16"/>
                <w:szCs w:val="16"/>
              </w:rPr>
              <w:t>%</w:t>
            </w:r>
          </w:p>
        </w:tc>
        <w:tc>
          <w:tcPr>
            <w:tcW w:w="1701" w:type="dxa"/>
            <w:tcBorders>
              <w:top w:val="single" w:sz="4" w:space="0" w:color="595959"/>
              <w:bottom w:val="single" w:sz="4" w:space="0" w:color="auto"/>
            </w:tcBorders>
            <w:vAlign w:val="center"/>
          </w:tcPr>
          <w:p w14:paraId="33A04885" w14:textId="77777777" w:rsidR="0017785B" w:rsidRPr="007B7E9B" w:rsidRDefault="0017785B" w:rsidP="00037E11">
            <w:pPr>
              <w:spacing w:after="0"/>
              <w:jc w:val="right"/>
              <w:rPr>
                <w:rFonts w:eastAsia="Calibri" w:cs="Arial"/>
                <w:color w:val="000000"/>
                <w:sz w:val="16"/>
                <w:szCs w:val="16"/>
                <w:lang w:eastAsia="pl-PL"/>
              </w:rPr>
            </w:pPr>
            <w:r w:rsidRPr="007B7E9B">
              <w:rPr>
                <w:rFonts w:cs="Arial"/>
                <w:color w:val="000000"/>
                <w:sz w:val="16"/>
                <w:szCs w:val="16"/>
              </w:rPr>
              <w:t>29</w:t>
            </w:r>
            <w:r>
              <w:rPr>
                <w:rFonts w:cs="Arial"/>
                <w:color w:val="000000"/>
                <w:sz w:val="16"/>
                <w:szCs w:val="16"/>
              </w:rPr>
              <w:t> 348 004</w:t>
            </w:r>
          </w:p>
        </w:tc>
        <w:tc>
          <w:tcPr>
            <w:tcW w:w="2127" w:type="dxa"/>
            <w:tcBorders>
              <w:top w:val="single" w:sz="4" w:space="0" w:color="595959"/>
              <w:bottom w:val="single" w:sz="4" w:space="0" w:color="auto"/>
            </w:tcBorders>
            <w:vAlign w:val="center"/>
          </w:tcPr>
          <w:p w14:paraId="270ADCAD" w14:textId="77777777" w:rsidR="0017785B" w:rsidRPr="007B7E9B" w:rsidRDefault="0017785B" w:rsidP="00037E11">
            <w:pPr>
              <w:spacing w:after="0"/>
              <w:jc w:val="right"/>
              <w:rPr>
                <w:rFonts w:eastAsia="Calibri" w:cs="Arial"/>
                <w:color w:val="000000"/>
                <w:sz w:val="16"/>
                <w:szCs w:val="16"/>
                <w:lang w:eastAsia="pl-PL"/>
              </w:rPr>
            </w:pPr>
            <w:r w:rsidRPr="007B7E9B">
              <w:rPr>
                <w:rFonts w:cs="Arial"/>
                <w:color w:val="000000"/>
                <w:sz w:val="16"/>
                <w:szCs w:val="16"/>
              </w:rPr>
              <w:t>53,</w:t>
            </w:r>
            <w:r>
              <w:rPr>
                <w:rFonts w:cs="Arial"/>
                <w:color w:val="000000"/>
                <w:sz w:val="16"/>
                <w:szCs w:val="16"/>
              </w:rPr>
              <w:t>2</w:t>
            </w:r>
            <w:r w:rsidRPr="007B7E9B">
              <w:rPr>
                <w:rFonts w:cs="Arial"/>
                <w:color w:val="000000"/>
                <w:sz w:val="16"/>
                <w:szCs w:val="16"/>
              </w:rPr>
              <w:t>%</w:t>
            </w:r>
          </w:p>
        </w:tc>
      </w:tr>
      <w:tr w:rsidR="0017785B" w:rsidRPr="001E42A1" w14:paraId="2E0698AE" w14:textId="77777777" w:rsidTr="00037E11">
        <w:trPr>
          <w:trHeight w:val="245"/>
          <w:jc w:val="center"/>
        </w:trPr>
        <w:tc>
          <w:tcPr>
            <w:tcW w:w="2694" w:type="dxa"/>
            <w:tcBorders>
              <w:top w:val="single" w:sz="4" w:space="0" w:color="auto"/>
              <w:bottom w:val="double" w:sz="4" w:space="0" w:color="auto"/>
            </w:tcBorders>
            <w:vAlign w:val="center"/>
          </w:tcPr>
          <w:p w14:paraId="070D18B6" w14:textId="77777777" w:rsidR="0017785B" w:rsidRPr="007B7E9B" w:rsidRDefault="0017785B" w:rsidP="00037E11">
            <w:pPr>
              <w:spacing w:after="0"/>
              <w:rPr>
                <w:rFonts w:cs="Arial"/>
                <w:sz w:val="16"/>
                <w:szCs w:val="16"/>
              </w:rPr>
            </w:pPr>
            <w:r w:rsidRPr="007B7E9B">
              <w:rPr>
                <w:rFonts w:cs="Arial"/>
                <w:snapToGrid w:val="0"/>
                <w:sz w:val="16"/>
                <w:szCs w:val="16"/>
              </w:rPr>
              <w:t>Akcje na okaziciela</w:t>
            </w:r>
          </w:p>
        </w:tc>
        <w:tc>
          <w:tcPr>
            <w:tcW w:w="1275" w:type="dxa"/>
            <w:tcBorders>
              <w:top w:val="single" w:sz="4" w:space="0" w:color="auto"/>
              <w:bottom w:val="double" w:sz="4" w:space="0" w:color="auto"/>
            </w:tcBorders>
            <w:vAlign w:val="center"/>
          </w:tcPr>
          <w:p w14:paraId="1C79B7AA" w14:textId="77777777" w:rsidR="0017785B" w:rsidRPr="007B7E9B" w:rsidRDefault="0017785B" w:rsidP="00037E11">
            <w:pPr>
              <w:spacing w:after="0"/>
              <w:jc w:val="right"/>
              <w:rPr>
                <w:rFonts w:cs="Arial"/>
                <w:color w:val="000000"/>
                <w:sz w:val="16"/>
                <w:szCs w:val="16"/>
              </w:rPr>
            </w:pPr>
            <w:r w:rsidRPr="007B7E9B">
              <w:rPr>
                <w:rFonts w:cs="Arial"/>
                <w:color w:val="000000"/>
                <w:sz w:val="16"/>
                <w:szCs w:val="16"/>
              </w:rPr>
              <w:t>25</w:t>
            </w:r>
            <w:r>
              <w:rPr>
                <w:rFonts w:cs="Arial"/>
                <w:color w:val="000000"/>
                <w:sz w:val="16"/>
                <w:szCs w:val="16"/>
              </w:rPr>
              <w:t> 770 027</w:t>
            </w:r>
          </w:p>
        </w:tc>
        <w:tc>
          <w:tcPr>
            <w:tcW w:w="1701" w:type="dxa"/>
            <w:tcBorders>
              <w:top w:val="single" w:sz="4" w:space="0" w:color="auto"/>
              <w:bottom w:val="double" w:sz="4" w:space="0" w:color="auto"/>
            </w:tcBorders>
            <w:vAlign w:val="center"/>
          </w:tcPr>
          <w:p w14:paraId="0487BB6B" w14:textId="77777777" w:rsidR="0017785B" w:rsidRPr="007B7E9B" w:rsidRDefault="0017785B" w:rsidP="00037E11">
            <w:pPr>
              <w:spacing w:after="0"/>
              <w:jc w:val="right"/>
              <w:rPr>
                <w:rFonts w:cs="Arial"/>
                <w:color w:val="000000"/>
                <w:sz w:val="16"/>
                <w:szCs w:val="16"/>
              </w:rPr>
            </w:pPr>
            <w:r w:rsidRPr="007B7E9B">
              <w:rPr>
                <w:rFonts w:cs="Arial"/>
                <w:color w:val="000000"/>
                <w:sz w:val="16"/>
                <w:szCs w:val="16"/>
              </w:rPr>
              <w:t>77,</w:t>
            </w:r>
            <w:r>
              <w:rPr>
                <w:rFonts w:cs="Arial"/>
                <w:color w:val="000000"/>
                <w:sz w:val="16"/>
                <w:szCs w:val="16"/>
              </w:rPr>
              <w:t>8</w:t>
            </w:r>
            <w:r w:rsidRPr="007B7E9B">
              <w:rPr>
                <w:rFonts w:cs="Arial"/>
                <w:color w:val="000000"/>
                <w:sz w:val="16"/>
                <w:szCs w:val="16"/>
              </w:rPr>
              <w:t>%</w:t>
            </w:r>
          </w:p>
        </w:tc>
        <w:tc>
          <w:tcPr>
            <w:tcW w:w="1701" w:type="dxa"/>
            <w:tcBorders>
              <w:top w:val="single" w:sz="4" w:space="0" w:color="auto"/>
              <w:bottom w:val="double" w:sz="4" w:space="0" w:color="auto"/>
            </w:tcBorders>
            <w:vAlign w:val="center"/>
          </w:tcPr>
          <w:p w14:paraId="662DB65C" w14:textId="77777777" w:rsidR="0017785B" w:rsidRPr="007B7E9B" w:rsidRDefault="0017785B" w:rsidP="00037E11">
            <w:pPr>
              <w:spacing w:after="0"/>
              <w:jc w:val="right"/>
              <w:rPr>
                <w:rFonts w:eastAsia="Calibri" w:cs="Arial"/>
                <w:color w:val="000000"/>
                <w:sz w:val="16"/>
                <w:szCs w:val="16"/>
                <w:lang w:eastAsia="pl-PL"/>
              </w:rPr>
            </w:pPr>
            <w:r w:rsidRPr="007B7E9B">
              <w:rPr>
                <w:rFonts w:cs="Arial"/>
                <w:color w:val="000000"/>
                <w:sz w:val="16"/>
                <w:szCs w:val="16"/>
              </w:rPr>
              <w:t>25</w:t>
            </w:r>
            <w:r>
              <w:rPr>
                <w:rFonts w:cs="Arial"/>
                <w:color w:val="000000"/>
                <w:sz w:val="16"/>
                <w:szCs w:val="16"/>
              </w:rPr>
              <w:t> 770 027</w:t>
            </w:r>
          </w:p>
        </w:tc>
        <w:tc>
          <w:tcPr>
            <w:tcW w:w="2127" w:type="dxa"/>
            <w:tcBorders>
              <w:top w:val="single" w:sz="4" w:space="0" w:color="auto"/>
              <w:bottom w:val="double" w:sz="4" w:space="0" w:color="auto"/>
            </w:tcBorders>
            <w:vAlign w:val="center"/>
          </w:tcPr>
          <w:p w14:paraId="02B9D3FF" w14:textId="77777777" w:rsidR="0017785B" w:rsidRPr="007B7E9B" w:rsidRDefault="0017785B" w:rsidP="00037E11">
            <w:pPr>
              <w:spacing w:after="0"/>
              <w:jc w:val="right"/>
              <w:rPr>
                <w:rFonts w:cs="Arial"/>
                <w:color w:val="000000"/>
                <w:sz w:val="16"/>
                <w:szCs w:val="16"/>
              </w:rPr>
            </w:pPr>
            <w:r w:rsidRPr="007B7E9B">
              <w:rPr>
                <w:rFonts w:cs="Arial"/>
                <w:color w:val="000000"/>
                <w:sz w:val="16"/>
                <w:szCs w:val="16"/>
              </w:rPr>
              <w:t>46,</w:t>
            </w:r>
            <w:r>
              <w:rPr>
                <w:rFonts w:cs="Arial"/>
                <w:color w:val="000000"/>
                <w:sz w:val="16"/>
                <w:szCs w:val="16"/>
              </w:rPr>
              <w:t>8</w:t>
            </w:r>
            <w:r w:rsidRPr="007B7E9B">
              <w:rPr>
                <w:rFonts w:cs="Arial"/>
                <w:color w:val="000000"/>
                <w:sz w:val="16"/>
                <w:szCs w:val="16"/>
              </w:rPr>
              <w:t>%</w:t>
            </w:r>
          </w:p>
        </w:tc>
      </w:tr>
      <w:tr w:rsidR="0017785B" w:rsidRPr="001E42A1" w14:paraId="0281D9F7" w14:textId="77777777" w:rsidTr="00037E11">
        <w:trPr>
          <w:trHeight w:val="230"/>
          <w:jc w:val="center"/>
        </w:trPr>
        <w:tc>
          <w:tcPr>
            <w:tcW w:w="2694" w:type="dxa"/>
            <w:tcBorders>
              <w:top w:val="double" w:sz="4" w:space="0" w:color="auto"/>
              <w:bottom w:val="double" w:sz="4" w:space="0" w:color="auto"/>
            </w:tcBorders>
            <w:shd w:val="clear" w:color="auto" w:fill="F2F2F2" w:themeFill="background1" w:themeFillShade="F2"/>
            <w:vAlign w:val="center"/>
          </w:tcPr>
          <w:p w14:paraId="4E1C2A26" w14:textId="77777777" w:rsidR="0017785B" w:rsidRPr="007B7E9B" w:rsidRDefault="0017785B" w:rsidP="00037E11">
            <w:pPr>
              <w:spacing w:after="0"/>
              <w:rPr>
                <w:rFonts w:cs="Arial"/>
                <w:b/>
                <w:bCs/>
                <w:sz w:val="16"/>
                <w:szCs w:val="16"/>
              </w:rPr>
            </w:pPr>
            <w:r w:rsidRPr="007B7E9B">
              <w:rPr>
                <w:rFonts w:cs="Arial"/>
                <w:b/>
                <w:bCs/>
                <w:snapToGrid w:val="0"/>
                <w:sz w:val="16"/>
                <w:szCs w:val="16"/>
              </w:rPr>
              <w:t>Ogółem akcje</w:t>
            </w:r>
          </w:p>
        </w:tc>
        <w:tc>
          <w:tcPr>
            <w:tcW w:w="1275" w:type="dxa"/>
            <w:tcBorders>
              <w:top w:val="double" w:sz="4" w:space="0" w:color="auto"/>
              <w:bottom w:val="double" w:sz="4" w:space="0" w:color="auto"/>
            </w:tcBorders>
            <w:shd w:val="clear" w:color="auto" w:fill="F2F2F2" w:themeFill="background1" w:themeFillShade="F2"/>
            <w:vAlign w:val="center"/>
          </w:tcPr>
          <w:p w14:paraId="2989C39B" w14:textId="77777777" w:rsidR="0017785B" w:rsidRPr="007B7E9B" w:rsidRDefault="0017785B" w:rsidP="00037E11">
            <w:pPr>
              <w:spacing w:after="0"/>
              <w:jc w:val="right"/>
              <w:rPr>
                <w:rFonts w:cs="Arial"/>
                <w:b/>
                <w:bCs/>
                <w:color w:val="000000"/>
                <w:sz w:val="16"/>
                <w:szCs w:val="16"/>
              </w:rPr>
            </w:pPr>
            <w:r w:rsidRPr="007B7E9B">
              <w:rPr>
                <w:rFonts w:cs="Arial"/>
                <w:b/>
                <w:bCs/>
                <w:color w:val="000000"/>
                <w:sz w:val="16"/>
                <w:szCs w:val="16"/>
              </w:rPr>
              <w:t>33 107 028</w:t>
            </w:r>
          </w:p>
        </w:tc>
        <w:tc>
          <w:tcPr>
            <w:tcW w:w="1701" w:type="dxa"/>
            <w:tcBorders>
              <w:top w:val="double" w:sz="4" w:space="0" w:color="auto"/>
              <w:bottom w:val="double" w:sz="4" w:space="0" w:color="auto"/>
            </w:tcBorders>
            <w:shd w:val="clear" w:color="auto" w:fill="F2F2F2" w:themeFill="background1" w:themeFillShade="F2"/>
            <w:vAlign w:val="center"/>
          </w:tcPr>
          <w:p w14:paraId="2521D5F2" w14:textId="77777777" w:rsidR="0017785B" w:rsidRPr="007B7E9B" w:rsidRDefault="0017785B" w:rsidP="00037E11">
            <w:pPr>
              <w:spacing w:after="0"/>
              <w:jc w:val="right"/>
              <w:rPr>
                <w:rFonts w:cs="Arial"/>
                <w:b/>
                <w:bCs/>
                <w:color w:val="000000"/>
                <w:sz w:val="16"/>
                <w:szCs w:val="16"/>
              </w:rPr>
            </w:pPr>
            <w:r w:rsidRPr="007B7E9B">
              <w:rPr>
                <w:rFonts w:cs="Arial"/>
                <w:b/>
                <w:bCs/>
                <w:color w:val="000000"/>
                <w:sz w:val="16"/>
                <w:szCs w:val="16"/>
              </w:rPr>
              <w:t>100,00%</w:t>
            </w:r>
          </w:p>
        </w:tc>
        <w:tc>
          <w:tcPr>
            <w:tcW w:w="1701" w:type="dxa"/>
            <w:tcBorders>
              <w:top w:val="double" w:sz="4" w:space="0" w:color="auto"/>
              <w:bottom w:val="double" w:sz="4" w:space="0" w:color="auto"/>
            </w:tcBorders>
            <w:shd w:val="clear" w:color="auto" w:fill="F2F2F2" w:themeFill="background1" w:themeFillShade="F2"/>
            <w:vAlign w:val="center"/>
          </w:tcPr>
          <w:p w14:paraId="1E196714" w14:textId="77777777" w:rsidR="0017785B" w:rsidRPr="007B7E9B" w:rsidRDefault="0017785B" w:rsidP="00037E11">
            <w:pPr>
              <w:spacing w:after="0"/>
              <w:jc w:val="right"/>
              <w:rPr>
                <w:rFonts w:eastAsia="Calibri" w:cs="Arial"/>
                <w:b/>
                <w:bCs/>
                <w:color w:val="000000"/>
                <w:sz w:val="16"/>
                <w:szCs w:val="16"/>
                <w:lang w:eastAsia="pl-PL"/>
              </w:rPr>
            </w:pPr>
            <w:r w:rsidRPr="007B7E9B">
              <w:rPr>
                <w:rFonts w:cs="Arial"/>
                <w:b/>
                <w:bCs/>
                <w:color w:val="000000"/>
                <w:sz w:val="16"/>
                <w:szCs w:val="16"/>
              </w:rPr>
              <w:t>55</w:t>
            </w:r>
            <w:r>
              <w:rPr>
                <w:rFonts w:cs="Arial"/>
                <w:b/>
                <w:bCs/>
                <w:color w:val="000000"/>
                <w:sz w:val="16"/>
                <w:szCs w:val="16"/>
              </w:rPr>
              <w:t> 118 031</w:t>
            </w:r>
            <w:r w:rsidRPr="007B7E9B">
              <w:rPr>
                <w:rFonts w:cs="Arial"/>
                <w:b/>
                <w:bCs/>
                <w:color w:val="000000"/>
                <w:sz w:val="16"/>
                <w:szCs w:val="16"/>
              </w:rPr>
              <w:t xml:space="preserve"> </w:t>
            </w:r>
          </w:p>
        </w:tc>
        <w:tc>
          <w:tcPr>
            <w:tcW w:w="2127" w:type="dxa"/>
            <w:tcBorders>
              <w:top w:val="double" w:sz="4" w:space="0" w:color="auto"/>
              <w:bottom w:val="double" w:sz="4" w:space="0" w:color="auto"/>
            </w:tcBorders>
            <w:shd w:val="clear" w:color="auto" w:fill="F2F2F2" w:themeFill="background1" w:themeFillShade="F2"/>
            <w:vAlign w:val="center"/>
          </w:tcPr>
          <w:p w14:paraId="4F942CA7" w14:textId="77777777" w:rsidR="0017785B" w:rsidRPr="007B7E9B" w:rsidRDefault="0017785B" w:rsidP="00037E11">
            <w:pPr>
              <w:spacing w:after="0"/>
              <w:jc w:val="right"/>
              <w:rPr>
                <w:rFonts w:cs="Arial"/>
                <w:b/>
                <w:bCs/>
                <w:color w:val="000000"/>
                <w:sz w:val="16"/>
                <w:szCs w:val="16"/>
              </w:rPr>
            </w:pPr>
            <w:r w:rsidRPr="007B7E9B">
              <w:rPr>
                <w:rFonts w:cs="Arial"/>
                <w:b/>
                <w:bCs/>
                <w:color w:val="000000"/>
                <w:sz w:val="16"/>
                <w:szCs w:val="16"/>
              </w:rPr>
              <w:t>100,00%</w:t>
            </w:r>
          </w:p>
        </w:tc>
      </w:tr>
    </w:tbl>
    <w:p w14:paraId="0F678096" w14:textId="77777777" w:rsidR="0017785B" w:rsidRDefault="0017785B" w:rsidP="0017785B">
      <w:pPr>
        <w:spacing w:before="120" w:line="276" w:lineRule="auto"/>
        <w:rPr>
          <w:rFonts w:cs="Arial"/>
          <w:b/>
        </w:rPr>
      </w:pPr>
      <w:r>
        <w:rPr>
          <w:rFonts w:eastAsia="Calibri"/>
          <w:color w:val="000000"/>
          <w:lang w:eastAsia="pl-PL"/>
        </w:rPr>
        <w:t xml:space="preserve">Przedstawiona w powyższej tabeli struktura akcji </w:t>
      </w:r>
      <w:r w:rsidRPr="000A10FD">
        <w:rPr>
          <w:rFonts w:eastAsia="Calibri"/>
          <w:color w:val="000000"/>
          <w:lang w:eastAsia="pl-PL"/>
        </w:rPr>
        <w:t xml:space="preserve">Apator SA </w:t>
      </w:r>
      <w:r>
        <w:rPr>
          <w:rFonts w:eastAsia="Calibri"/>
          <w:color w:val="000000"/>
          <w:lang w:eastAsia="pl-PL"/>
        </w:rPr>
        <w:t xml:space="preserve">nie zmieniała się na dzień publikacji niniejszego sprawozdania. </w:t>
      </w:r>
    </w:p>
    <w:p w14:paraId="721DDE02" w14:textId="77777777" w:rsidR="008F2ACE" w:rsidRDefault="008F2ACE" w:rsidP="008F2ACE">
      <w:pPr>
        <w:spacing w:after="0"/>
        <w:rPr>
          <w:rFonts w:cs="Arial"/>
        </w:rPr>
      </w:pPr>
    </w:p>
    <w:p w14:paraId="2694247B" w14:textId="1B72E35D" w:rsidR="00B34956" w:rsidRPr="009115DE" w:rsidRDefault="00B34956" w:rsidP="00B34956">
      <w:pPr>
        <w:pStyle w:val="02Sekcjarozdziau"/>
        <w:tabs>
          <w:tab w:val="clear" w:pos="510"/>
          <w:tab w:val="left" w:pos="709"/>
        </w:tabs>
        <w:spacing w:after="240"/>
        <w:ind w:left="567" w:hanging="567"/>
        <w:jc w:val="both"/>
        <w:rPr>
          <w:sz w:val="24"/>
        </w:rPr>
      </w:pPr>
      <w:bookmarkStart w:id="719" w:name="_Toc6292465"/>
      <w:r>
        <w:rPr>
          <w:sz w:val="24"/>
        </w:rPr>
        <w:t xml:space="preserve">Ograniczenia </w:t>
      </w:r>
      <w:r w:rsidRPr="00AB5C88">
        <w:rPr>
          <w:sz w:val="24"/>
        </w:rPr>
        <w:t>w zakresie wykonywania prawa głosu z akcji</w:t>
      </w:r>
      <w:bookmarkEnd w:id="719"/>
    </w:p>
    <w:p w14:paraId="3332DB8D" w14:textId="77777777" w:rsidR="0017785B" w:rsidRPr="00B11129" w:rsidRDefault="0017785B" w:rsidP="0017785B">
      <w:pPr>
        <w:spacing w:before="60" w:line="276" w:lineRule="auto"/>
        <w:rPr>
          <w:rFonts w:cs="Arial"/>
        </w:rPr>
      </w:pPr>
      <w:r w:rsidRPr="00B11129">
        <w:rPr>
          <w:rFonts w:cs="Arial"/>
        </w:rPr>
        <w:t>Nie występują jakiekolwiek ograniczenia odnośnie wykonywania prawa głosu, takie jak:</w:t>
      </w:r>
    </w:p>
    <w:p w14:paraId="411D72D6" w14:textId="77777777" w:rsidR="0017785B" w:rsidRPr="00165ACB" w:rsidRDefault="0017785B" w:rsidP="0017785B">
      <w:pPr>
        <w:pStyle w:val="07Punktatory"/>
        <w:rPr>
          <w:lang w:val="pl-PL"/>
        </w:rPr>
      </w:pPr>
      <w:r w:rsidRPr="00165ACB">
        <w:rPr>
          <w:lang w:val="pl-PL"/>
        </w:rPr>
        <w:t>ograniczenie wykonywania prawa głosu przez posiadaczy określonej części lub liczby głosów,</w:t>
      </w:r>
    </w:p>
    <w:p w14:paraId="21CB4194" w14:textId="77777777" w:rsidR="0017785B" w:rsidRPr="00165ACB" w:rsidRDefault="0017785B" w:rsidP="0017785B">
      <w:pPr>
        <w:pStyle w:val="07Punktatory"/>
        <w:rPr>
          <w:lang w:val="pl-PL"/>
        </w:rPr>
      </w:pPr>
      <w:r w:rsidRPr="00165ACB">
        <w:rPr>
          <w:lang w:val="pl-PL"/>
        </w:rPr>
        <w:t>ograniczenia czasowe dotyczące wykonywania prawa głosu,</w:t>
      </w:r>
    </w:p>
    <w:p w14:paraId="0D9F8956" w14:textId="77777777" w:rsidR="0017785B" w:rsidRPr="00165ACB" w:rsidRDefault="0017785B" w:rsidP="0017785B">
      <w:pPr>
        <w:pStyle w:val="07Punktatory"/>
        <w:rPr>
          <w:lang w:val="pl-PL"/>
        </w:rPr>
      </w:pPr>
      <w:r w:rsidRPr="00165ACB">
        <w:rPr>
          <w:lang w:val="pl-PL"/>
        </w:rPr>
        <w:t>zapisy, zgodnie z którymi przy współpracy spółki, prawa kapitałowe związane z papierami wartościowymi są oddzielone od posiadania papierów wartościowych.</w:t>
      </w:r>
    </w:p>
    <w:p w14:paraId="4A90C2F5" w14:textId="53C479D2" w:rsidR="008F2ACE" w:rsidRPr="00B34956" w:rsidRDefault="008F2ACE" w:rsidP="00B34956">
      <w:pPr>
        <w:spacing w:line="276" w:lineRule="auto"/>
        <w:rPr>
          <w:rFonts w:cs="Arial"/>
          <w:lang w:eastAsia="pl-PL"/>
        </w:rPr>
      </w:pPr>
    </w:p>
    <w:p w14:paraId="66E0CEC9" w14:textId="77777777" w:rsidR="00D46CD9" w:rsidRPr="00AB5C88" w:rsidRDefault="00D46CD9" w:rsidP="00D46CD9">
      <w:pPr>
        <w:pStyle w:val="02Sekcjarozdziau"/>
        <w:tabs>
          <w:tab w:val="clear" w:pos="510"/>
          <w:tab w:val="left" w:pos="709"/>
        </w:tabs>
        <w:spacing w:after="240"/>
        <w:ind w:left="567" w:hanging="567"/>
        <w:jc w:val="both"/>
        <w:rPr>
          <w:sz w:val="24"/>
        </w:rPr>
      </w:pPr>
      <w:bookmarkStart w:id="720" w:name="_Toc6292466"/>
      <w:r>
        <w:rPr>
          <w:sz w:val="24"/>
        </w:rPr>
        <w:lastRenderedPageBreak/>
        <w:t xml:space="preserve">Wskazanie wszelkich ograniczeń </w:t>
      </w:r>
      <w:r w:rsidRPr="00AB5C88">
        <w:rPr>
          <w:sz w:val="24"/>
        </w:rPr>
        <w:t>dotyczących przenoszenia prawa własności akcji spółki Apator SA</w:t>
      </w:r>
      <w:bookmarkEnd w:id="720"/>
    </w:p>
    <w:p w14:paraId="09E43909" w14:textId="77777777" w:rsidR="007C2DF6" w:rsidRPr="0094174D" w:rsidRDefault="007C2DF6" w:rsidP="007C2DF6">
      <w:pPr>
        <w:spacing w:before="60" w:line="276" w:lineRule="auto"/>
        <w:rPr>
          <w:rFonts w:cs="Arial"/>
        </w:rPr>
      </w:pPr>
      <w:r w:rsidRPr="0094174D">
        <w:rPr>
          <w:rFonts w:cs="Arial"/>
        </w:rPr>
        <w:t>Akcje imienne uprzywilejowane podlegają ograniczeniom w ich zbywaniu. Akcje te mogą być zbywane przez akcjonariuszy oraz ich spadkobierców lub następców prawnych jedynie na rzecz akcjonariuszy posiadających akcje imienne</w:t>
      </w:r>
      <w:r>
        <w:rPr>
          <w:rFonts w:cs="Arial"/>
        </w:rPr>
        <w:t>.</w:t>
      </w:r>
      <w:r w:rsidRPr="0094174D">
        <w:rPr>
          <w:rFonts w:cs="Arial"/>
        </w:rPr>
        <w:t xml:space="preserve"> Zbycie akcji imiennych na rzecz innych osób niż akcjonariusze posiadający akcje imienne wymaga zezwolenia Zarządu. Jeżeli Zarząd nie wyrazi zgody na przeniesienie akcji</w:t>
      </w:r>
      <w:r>
        <w:rPr>
          <w:rFonts w:cs="Arial"/>
        </w:rPr>
        <w:t>,</w:t>
      </w:r>
      <w:r w:rsidRPr="0094174D">
        <w:rPr>
          <w:rFonts w:cs="Arial"/>
        </w:rPr>
        <w:t xml:space="preserve"> powinien w terminie 60 dni: wskazać innego nabywcę, określić cenę zgodną z kursem akcji na okaziciela z dnia złożenia wniosku. Jeżeli Zarząd w ciągu 60 dni od dnia pisemnego złożenia wniosku o zezwolenie na zbycie akcji nie zajmie stanowiska, to zbycie akcji nie podlega żadnym ograniczeniom. </w:t>
      </w:r>
    </w:p>
    <w:p w14:paraId="136CCB90" w14:textId="77777777" w:rsidR="007C2DF6" w:rsidRDefault="007C2DF6" w:rsidP="007C2DF6">
      <w:pPr>
        <w:spacing w:before="60" w:line="276" w:lineRule="auto"/>
        <w:rPr>
          <w:rFonts w:cs="Arial"/>
        </w:rPr>
      </w:pPr>
      <w:r w:rsidRPr="0094174D">
        <w:rPr>
          <w:rFonts w:cs="Arial"/>
        </w:rPr>
        <w:t>Akcje na okaziciela nie podlegają żadnym ograniczeniom w zakresie przenoszenia prawa własności.</w:t>
      </w:r>
    </w:p>
    <w:p w14:paraId="503A2333" w14:textId="77777777" w:rsidR="007C2DF6" w:rsidRDefault="007C2DF6" w:rsidP="00D46CD9">
      <w:pPr>
        <w:spacing w:before="60" w:line="276" w:lineRule="auto"/>
        <w:rPr>
          <w:rFonts w:cs="Arial"/>
        </w:rPr>
      </w:pPr>
    </w:p>
    <w:p w14:paraId="44C446C4" w14:textId="0318C224" w:rsidR="0008018D" w:rsidRPr="007E259E" w:rsidRDefault="0008018D" w:rsidP="0008018D">
      <w:pPr>
        <w:pStyle w:val="03Podsekcja"/>
        <w:tabs>
          <w:tab w:val="clear" w:pos="510"/>
          <w:tab w:val="left" w:pos="0"/>
          <w:tab w:val="left" w:pos="851"/>
        </w:tabs>
        <w:ind w:left="0" w:firstLine="0"/>
        <w:rPr>
          <w:b/>
          <w:sz w:val="24"/>
          <w:szCs w:val="24"/>
        </w:rPr>
      </w:pPr>
      <w:bookmarkStart w:id="721" w:name="_Toc6292467"/>
      <w:r>
        <w:rPr>
          <w:b/>
          <w:sz w:val="24"/>
          <w:szCs w:val="24"/>
        </w:rPr>
        <w:t>Informacja o emisji papierów wartościowych Apator SA</w:t>
      </w:r>
      <w:bookmarkEnd w:id="721"/>
    </w:p>
    <w:p w14:paraId="4946A752" w14:textId="77777777" w:rsidR="00E5701B" w:rsidRDefault="00E5701B" w:rsidP="00E5701B">
      <w:pPr>
        <w:spacing w:line="276" w:lineRule="auto"/>
        <w:rPr>
          <w:rFonts w:cs="Arial"/>
        </w:rPr>
      </w:pPr>
      <w:r>
        <w:rPr>
          <w:rFonts w:cs="Arial"/>
        </w:rPr>
        <w:t>W 2018 r. spółka Apator SA nie dokonywała emisji papierów wartościowych.</w:t>
      </w:r>
    </w:p>
    <w:p w14:paraId="3D0AFFA9" w14:textId="77777777" w:rsidR="0008018D" w:rsidRDefault="0008018D" w:rsidP="0008018D">
      <w:pPr>
        <w:spacing w:line="276" w:lineRule="auto"/>
        <w:rPr>
          <w:rFonts w:cs="Arial"/>
        </w:rPr>
      </w:pPr>
    </w:p>
    <w:p w14:paraId="38BF8918" w14:textId="69FED1BB" w:rsidR="0008018D" w:rsidRPr="0008018D" w:rsidRDefault="0008018D" w:rsidP="0008018D">
      <w:pPr>
        <w:pStyle w:val="03Podsekcja"/>
        <w:tabs>
          <w:tab w:val="clear" w:pos="510"/>
          <w:tab w:val="left" w:pos="0"/>
          <w:tab w:val="left" w:pos="851"/>
        </w:tabs>
        <w:ind w:left="0" w:firstLine="0"/>
        <w:jc w:val="both"/>
        <w:rPr>
          <w:b/>
          <w:sz w:val="24"/>
          <w:szCs w:val="24"/>
        </w:rPr>
      </w:pPr>
      <w:bookmarkStart w:id="722" w:name="_Toc447391868"/>
      <w:bookmarkStart w:id="723" w:name="_Toc447395254"/>
      <w:bookmarkStart w:id="724" w:name="_Toc511208311"/>
      <w:bookmarkStart w:id="725" w:name="_Toc511383880"/>
      <w:bookmarkStart w:id="726" w:name="_Toc511896951"/>
      <w:bookmarkStart w:id="727" w:name="_Toc512348550"/>
      <w:bookmarkStart w:id="728" w:name="_Toc6292468"/>
      <w:r w:rsidRPr="0008018D">
        <w:rPr>
          <w:b/>
          <w:sz w:val="24"/>
          <w:szCs w:val="24"/>
        </w:rPr>
        <w:t xml:space="preserve">Informacje o umowach, w wyniku których mogą nastąpić zmiany </w:t>
      </w:r>
      <w:r>
        <w:rPr>
          <w:b/>
          <w:sz w:val="24"/>
          <w:szCs w:val="24"/>
        </w:rPr>
        <w:br/>
      </w:r>
      <w:r w:rsidRPr="0008018D">
        <w:rPr>
          <w:b/>
          <w:sz w:val="24"/>
          <w:szCs w:val="24"/>
        </w:rPr>
        <w:t>w proporcjach posiadanych akcji przez dotychczasowych akcjonariuszy</w:t>
      </w:r>
      <w:bookmarkEnd w:id="722"/>
      <w:bookmarkEnd w:id="723"/>
      <w:bookmarkEnd w:id="724"/>
      <w:bookmarkEnd w:id="725"/>
      <w:bookmarkEnd w:id="726"/>
      <w:bookmarkEnd w:id="727"/>
      <w:bookmarkEnd w:id="728"/>
    </w:p>
    <w:p w14:paraId="0E8A959D" w14:textId="77777777" w:rsidR="00E5701B" w:rsidRDefault="00E5701B" w:rsidP="00E5701B">
      <w:pPr>
        <w:spacing w:line="276" w:lineRule="auto"/>
      </w:pPr>
      <w:r w:rsidRPr="00A145CE">
        <w:t>Apator SA nie posiada żadnych informacji o jakichkolwiek umowach, w tym również tych, które mogłyby być zawarte po dniu bilansowym, w wyniku których mogą w przyszłości nastąpić zmiany w proporcjach posiadanych akcji przez dotychczasowych akcjonariuszy i</w:t>
      </w:r>
      <w:r>
        <w:t xml:space="preserve"> obligatariuszy (Apator SA</w:t>
      </w:r>
      <w:r w:rsidRPr="00A145CE">
        <w:t xml:space="preserve"> nie emitował obligacji).</w:t>
      </w:r>
    </w:p>
    <w:p w14:paraId="08C1D164" w14:textId="77777777" w:rsidR="00E5701B" w:rsidRPr="00A145CE" w:rsidRDefault="00E5701B" w:rsidP="0008018D">
      <w:pPr>
        <w:spacing w:line="276" w:lineRule="auto"/>
      </w:pPr>
    </w:p>
    <w:p w14:paraId="30BBA408" w14:textId="77777777" w:rsidR="0008018D" w:rsidRPr="0008018D" w:rsidRDefault="0008018D" w:rsidP="0008018D">
      <w:pPr>
        <w:pStyle w:val="03Podsekcja"/>
        <w:tabs>
          <w:tab w:val="clear" w:pos="510"/>
          <w:tab w:val="left" w:pos="0"/>
          <w:tab w:val="left" w:pos="851"/>
        </w:tabs>
        <w:ind w:left="0" w:firstLine="0"/>
        <w:jc w:val="both"/>
        <w:rPr>
          <w:b/>
          <w:sz w:val="24"/>
          <w:szCs w:val="24"/>
        </w:rPr>
      </w:pPr>
      <w:bookmarkStart w:id="729" w:name="_Toc447391869"/>
      <w:bookmarkStart w:id="730" w:name="_Toc447395255"/>
      <w:bookmarkStart w:id="731" w:name="_Toc511208312"/>
      <w:bookmarkStart w:id="732" w:name="_Toc511383881"/>
      <w:bookmarkStart w:id="733" w:name="_Toc511896952"/>
      <w:bookmarkStart w:id="734" w:name="_Toc512348551"/>
      <w:bookmarkStart w:id="735" w:name="_Toc6292469"/>
      <w:r w:rsidRPr="0008018D">
        <w:rPr>
          <w:b/>
          <w:sz w:val="24"/>
          <w:szCs w:val="24"/>
        </w:rPr>
        <w:t>System kontroli programów akcji pracowniczych</w:t>
      </w:r>
      <w:bookmarkEnd w:id="729"/>
      <w:bookmarkEnd w:id="730"/>
      <w:bookmarkEnd w:id="731"/>
      <w:bookmarkEnd w:id="732"/>
      <w:bookmarkEnd w:id="733"/>
      <w:bookmarkEnd w:id="734"/>
      <w:bookmarkEnd w:id="735"/>
    </w:p>
    <w:p w14:paraId="2B3183C6" w14:textId="1B647FBC" w:rsidR="0008018D" w:rsidRDefault="0008018D" w:rsidP="0008018D">
      <w:pPr>
        <w:spacing w:line="276" w:lineRule="auto"/>
        <w:rPr>
          <w:rFonts w:cs="Arial"/>
        </w:rPr>
      </w:pPr>
      <w:r>
        <w:rPr>
          <w:rFonts w:cs="Arial"/>
        </w:rPr>
        <w:t>Apator SA</w:t>
      </w:r>
      <w:r w:rsidRPr="002F6CBD">
        <w:rPr>
          <w:rFonts w:cs="Arial"/>
        </w:rPr>
        <w:t xml:space="preserve"> nie realizuje programu akcji pracowniczych</w:t>
      </w:r>
      <w:r>
        <w:rPr>
          <w:rFonts w:cs="Arial"/>
        </w:rPr>
        <w:t>.</w:t>
      </w:r>
    </w:p>
    <w:p w14:paraId="79851580" w14:textId="77777777" w:rsidR="0008018D" w:rsidRDefault="0008018D" w:rsidP="0008018D">
      <w:pPr>
        <w:spacing w:line="276" w:lineRule="auto"/>
        <w:rPr>
          <w:rFonts w:cs="Arial"/>
        </w:rPr>
      </w:pPr>
    </w:p>
    <w:p w14:paraId="5B3815C8" w14:textId="77777777" w:rsidR="0008018D" w:rsidRPr="00AB5C88" w:rsidRDefault="0008018D" w:rsidP="0008018D">
      <w:pPr>
        <w:pStyle w:val="02Sekcjarozdziau"/>
        <w:tabs>
          <w:tab w:val="clear" w:pos="510"/>
          <w:tab w:val="left" w:pos="709"/>
        </w:tabs>
        <w:spacing w:after="240"/>
        <w:ind w:left="567" w:hanging="567"/>
        <w:jc w:val="both"/>
        <w:rPr>
          <w:sz w:val="24"/>
        </w:rPr>
      </w:pPr>
      <w:bookmarkStart w:id="736" w:name="_Toc354556335"/>
      <w:bookmarkStart w:id="737" w:name="_Toc417297709"/>
      <w:bookmarkStart w:id="738" w:name="_Toc511208313"/>
      <w:bookmarkStart w:id="739" w:name="_Toc511383882"/>
      <w:bookmarkStart w:id="740" w:name="_Toc512348552"/>
      <w:bookmarkStart w:id="741" w:name="_Toc6292470"/>
      <w:r w:rsidRPr="00AB5C88">
        <w:rPr>
          <w:sz w:val="24"/>
        </w:rPr>
        <w:t>Opis zasad dotyczących powoływania i odwoływania osób zarządzających oraz ich uprawnień, w szczególności prawo do podjęcia decyzji o emisji lub wykupie akcji</w:t>
      </w:r>
      <w:bookmarkEnd w:id="736"/>
      <w:bookmarkEnd w:id="737"/>
      <w:bookmarkEnd w:id="738"/>
      <w:bookmarkEnd w:id="739"/>
      <w:bookmarkEnd w:id="740"/>
      <w:bookmarkEnd w:id="741"/>
    </w:p>
    <w:p w14:paraId="12CD5101" w14:textId="72BD8CB7" w:rsidR="0008018D" w:rsidRPr="0008018D" w:rsidRDefault="0008018D" w:rsidP="0008018D">
      <w:pPr>
        <w:pStyle w:val="03Podsekcja"/>
        <w:tabs>
          <w:tab w:val="clear" w:pos="510"/>
          <w:tab w:val="left" w:pos="0"/>
          <w:tab w:val="left" w:pos="851"/>
        </w:tabs>
        <w:ind w:left="0" w:firstLine="0"/>
        <w:jc w:val="both"/>
        <w:rPr>
          <w:b/>
          <w:sz w:val="24"/>
          <w:szCs w:val="24"/>
        </w:rPr>
      </w:pPr>
      <w:bookmarkStart w:id="742" w:name="_Toc6292471"/>
      <w:r>
        <w:rPr>
          <w:b/>
          <w:sz w:val="24"/>
          <w:szCs w:val="24"/>
        </w:rPr>
        <w:t>Walne Zgromadzenie</w:t>
      </w:r>
      <w:bookmarkEnd w:id="742"/>
    </w:p>
    <w:p w14:paraId="33BAFE8D" w14:textId="77777777" w:rsidR="00E5701B" w:rsidRPr="00EE6822" w:rsidRDefault="00E5701B" w:rsidP="00E5701B">
      <w:pPr>
        <w:pStyle w:val="NormalnyWeb"/>
        <w:spacing w:before="0" w:beforeAutospacing="0" w:after="120" w:afterAutospacing="0" w:line="276" w:lineRule="auto"/>
        <w:jc w:val="both"/>
        <w:rPr>
          <w:rFonts w:ascii="Arial" w:hAnsi="Arial" w:cs="Arial"/>
          <w:sz w:val="20"/>
          <w:szCs w:val="22"/>
          <w:lang w:eastAsia="en-US"/>
        </w:rPr>
      </w:pPr>
      <w:r w:rsidRPr="00EE6822">
        <w:rPr>
          <w:rFonts w:ascii="Arial" w:hAnsi="Arial" w:cs="Arial"/>
          <w:sz w:val="20"/>
          <w:szCs w:val="22"/>
          <w:lang w:eastAsia="en-US"/>
        </w:rPr>
        <w:t>Zgodnie ze Statutem spółki Apator SA, wyłącznie do kompetencji Walnego Zgromadzenia Apator SA należy podjęcie decyzji o:</w:t>
      </w:r>
    </w:p>
    <w:p w14:paraId="27C44077" w14:textId="77777777" w:rsidR="00E5701B" w:rsidRPr="00A6163D" w:rsidRDefault="00E5701B" w:rsidP="00E5701B">
      <w:pPr>
        <w:pStyle w:val="07Punktatory"/>
        <w:rPr>
          <w:lang w:val="pl-PL"/>
        </w:rPr>
      </w:pPr>
      <w:r w:rsidRPr="00A6163D">
        <w:rPr>
          <w:lang w:val="pl-PL"/>
        </w:rPr>
        <w:t>emisji akcji, obligacji zamiennych lub z prawem pierwszeństwa,</w:t>
      </w:r>
    </w:p>
    <w:p w14:paraId="2EE9D585" w14:textId="77777777" w:rsidR="00E5701B" w:rsidRPr="00A6163D" w:rsidRDefault="00E5701B" w:rsidP="00E5701B">
      <w:pPr>
        <w:pStyle w:val="07Punktatory"/>
        <w:rPr>
          <w:lang w:val="pl-PL"/>
        </w:rPr>
      </w:pPr>
      <w:r w:rsidRPr="00A6163D">
        <w:rPr>
          <w:lang w:val="pl-PL"/>
        </w:rPr>
        <w:t xml:space="preserve">nabyciu akcji w celu ich umorzenia, </w:t>
      </w:r>
    </w:p>
    <w:p w14:paraId="5BB1234F" w14:textId="77777777" w:rsidR="00E5701B" w:rsidRPr="00A6163D" w:rsidRDefault="00E5701B" w:rsidP="00E5701B">
      <w:pPr>
        <w:pStyle w:val="07Punktatory"/>
        <w:rPr>
          <w:lang w:val="pl-PL"/>
        </w:rPr>
      </w:pPr>
      <w:r w:rsidRPr="00A6163D">
        <w:rPr>
          <w:lang w:val="pl-PL"/>
        </w:rPr>
        <w:t>podwyższeniu lub obniżeniu kapitału zakładowego,</w:t>
      </w:r>
    </w:p>
    <w:p w14:paraId="35A47F4B" w14:textId="77777777" w:rsidR="00E5701B" w:rsidRPr="00A6163D" w:rsidRDefault="00E5701B" w:rsidP="00E5701B">
      <w:pPr>
        <w:pStyle w:val="07Punktatory"/>
        <w:rPr>
          <w:lang w:val="pl-PL"/>
        </w:rPr>
      </w:pPr>
      <w:r w:rsidRPr="00A6163D">
        <w:rPr>
          <w:lang w:val="pl-PL"/>
        </w:rPr>
        <w:t>ustaleniu liczby, wyborze i odwoływaniu Członków Rady Nadzorczej.</w:t>
      </w:r>
    </w:p>
    <w:p w14:paraId="52E947C7" w14:textId="77777777" w:rsidR="00E5701B" w:rsidRDefault="00E5701B" w:rsidP="0008018D">
      <w:pPr>
        <w:pStyle w:val="NormalnyWeb"/>
        <w:spacing w:before="0" w:beforeAutospacing="0" w:after="120" w:afterAutospacing="0" w:line="276" w:lineRule="auto"/>
        <w:jc w:val="both"/>
        <w:rPr>
          <w:rFonts w:ascii="Arial" w:hAnsi="Arial" w:cs="Arial"/>
          <w:sz w:val="20"/>
          <w:szCs w:val="22"/>
          <w:lang w:eastAsia="en-US"/>
        </w:rPr>
      </w:pPr>
    </w:p>
    <w:p w14:paraId="29E40A6B" w14:textId="5821D034" w:rsidR="00501B0B" w:rsidRPr="0008018D" w:rsidRDefault="00501B0B" w:rsidP="00501B0B">
      <w:pPr>
        <w:pStyle w:val="03Podsekcja"/>
        <w:tabs>
          <w:tab w:val="clear" w:pos="510"/>
          <w:tab w:val="left" w:pos="0"/>
          <w:tab w:val="left" w:pos="851"/>
        </w:tabs>
        <w:ind w:left="0" w:firstLine="0"/>
        <w:jc w:val="both"/>
        <w:rPr>
          <w:b/>
          <w:sz w:val="24"/>
          <w:szCs w:val="24"/>
        </w:rPr>
      </w:pPr>
      <w:bookmarkStart w:id="743" w:name="_Toc6292472"/>
      <w:r>
        <w:rPr>
          <w:b/>
          <w:sz w:val="24"/>
          <w:szCs w:val="24"/>
        </w:rPr>
        <w:t>Rada Nadzorcza</w:t>
      </w:r>
      <w:bookmarkEnd w:id="743"/>
    </w:p>
    <w:p w14:paraId="15587DFB" w14:textId="77777777" w:rsidR="00E5701B" w:rsidRPr="00EE6822" w:rsidRDefault="00E5701B" w:rsidP="00E5701B">
      <w:pPr>
        <w:spacing w:before="60" w:line="276" w:lineRule="auto"/>
        <w:rPr>
          <w:rFonts w:cs="Arial"/>
        </w:rPr>
      </w:pPr>
      <w:r w:rsidRPr="00EE6822">
        <w:rPr>
          <w:rFonts w:cs="Arial"/>
        </w:rPr>
        <w:t>Rada Nadzorcza Apator SA działa w oparciu o przepisy Kodeksu spółek handlowych, Statutu Apator SA oraz Regulaminu Rady Nadzorczej Apator SA. Statut oraz Regulamin Rady Nadzorczej Apator SA dostępne są na stronie internetowej Apator SA pod adresem: www.apator.com w sekcji Relacje Inwestorskie.</w:t>
      </w:r>
    </w:p>
    <w:p w14:paraId="7EE5C917" w14:textId="77777777" w:rsidR="00E5701B" w:rsidRPr="00EE6822" w:rsidRDefault="00E5701B" w:rsidP="00E5701B">
      <w:pPr>
        <w:spacing w:before="60" w:line="276" w:lineRule="auto"/>
        <w:rPr>
          <w:rFonts w:cs="Arial"/>
        </w:rPr>
      </w:pPr>
      <w:r w:rsidRPr="00EE6822">
        <w:rPr>
          <w:rFonts w:cs="Arial"/>
        </w:rPr>
        <w:lastRenderedPageBreak/>
        <w:t>Rada Nadzorcza sprawuje stały nadzór nad działalnością spółki we wszystkich dziedzinach jej działalności. Nie ma prawa wydawania Zarządowi wiążących poleceń dotyczących prowadzenia spraw Spółki. Rada Nadzorcza wykonuje swoje obowiązki kolegialnie, może jednak delegować swoich Członków do samodzielnego pełnienia czynności nadzorczych.</w:t>
      </w:r>
    </w:p>
    <w:p w14:paraId="50607F6D" w14:textId="77777777" w:rsidR="00E5701B" w:rsidRPr="00EE6822" w:rsidRDefault="00E5701B" w:rsidP="00E5701B">
      <w:pPr>
        <w:spacing w:before="60" w:line="276" w:lineRule="auto"/>
        <w:rPr>
          <w:rFonts w:cs="Arial"/>
        </w:rPr>
      </w:pPr>
      <w:r w:rsidRPr="00EE6822">
        <w:rPr>
          <w:rFonts w:cs="Arial"/>
        </w:rPr>
        <w:t>Członkowie Rady Nadzorczej Apator SA powoływani są i odwoływani przez Walne Zgromadzenie, które ustala liczbę członków Rady Nadzorczej oraz ich wynagrodzenie. Członkowie Rady Nadzorczej powinni posiadać należytą wiedzę i doświadczenie. Rada Nadzorcza może składać się z 5 do 7 członków, wybieranych przez Walne Zgromadzenie, na okres 5 lat, na wspólną kadencję. Zmniejszenie się liczby Członków Rady Nadzorczej w trakcie kadencji do nie mniej niż 5 członków nie powoduje konieczności uzupełnienia składu Rady Nadzorczej.</w:t>
      </w:r>
    </w:p>
    <w:p w14:paraId="21054D0B" w14:textId="77777777" w:rsidR="00E5701B" w:rsidRPr="00EE6822" w:rsidRDefault="00E5701B" w:rsidP="00E5701B">
      <w:pPr>
        <w:spacing w:before="60" w:line="276" w:lineRule="auto"/>
        <w:rPr>
          <w:rFonts w:cs="Arial"/>
        </w:rPr>
      </w:pPr>
      <w:r w:rsidRPr="00EE6822">
        <w:rPr>
          <w:rFonts w:cs="Arial"/>
        </w:rPr>
        <w:t>Rada Nadzorcza na pierwszym posiedzeniu wybiera ze swego grona Przewodniczącego i Zastępcę Przewodniczącego.</w:t>
      </w:r>
    </w:p>
    <w:p w14:paraId="63696DAB" w14:textId="77777777" w:rsidR="00E5701B" w:rsidRPr="00EE6822" w:rsidRDefault="00E5701B" w:rsidP="00E5701B">
      <w:pPr>
        <w:spacing w:before="60" w:line="276" w:lineRule="auto"/>
        <w:rPr>
          <w:rFonts w:cs="Arial"/>
        </w:rPr>
      </w:pPr>
      <w:r w:rsidRPr="00EE6822">
        <w:rPr>
          <w:rFonts w:cs="Arial"/>
        </w:rPr>
        <w:t>Członków Rady Nadzorczej wiąże zakaz konkurencji. Członkami Rady Nadzorczej nie mogą być: Członek Zarządu, Prokurent, zatrudniony w spółce Główny Księgowy, Radca Prawny lub Adwokat, osoby, które podlegają bezpośrednio Członkowi Zarządu. Ponadto Członkami Rady Nadzorczej nie mogą być Członkowie Zarządu spółki zależnej.</w:t>
      </w:r>
    </w:p>
    <w:p w14:paraId="5EA12EAF" w14:textId="77777777" w:rsidR="00E5701B" w:rsidRPr="00EE6822" w:rsidRDefault="00E5701B" w:rsidP="00E5701B">
      <w:pPr>
        <w:spacing w:before="60" w:line="276" w:lineRule="auto"/>
        <w:rPr>
          <w:rFonts w:cs="Arial"/>
        </w:rPr>
      </w:pPr>
      <w:r w:rsidRPr="00EE6822">
        <w:rPr>
          <w:rFonts w:cs="Arial"/>
        </w:rPr>
        <w:t xml:space="preserve">Dopuszczalne jest podejmowanie uchwał przez Radę Nadzorczą w trybie pisemnym lub przy wykorzystaniu środków bezpośredniego porozumiewania się na odległość. Do ważności uchwał Rady Nadzorczej wymagane jest by wszyscy Członkowie Rady Nadzorczej zostali powiadomieni o treści uchwały Rady Nadzorczej. Podejmowanie uchwał w powyższym trybie nie dotyczy wyborów Przewodniczącego i Zastępcy Przewodniczącego Rady Nadzorczej, powołania Członka Zarządu oraz odwołania i zawieszania </w:t>
      </w:r>
      <w:r>
        <w:rPr>
          <w:rFonts w:cs="Arial"/>
        </w:rPr>
        <w:br/>
      </w:r>
      <w:r w:rsidRPr="00EE6822">
        <w:rPr>
          <w:rFonts w:cs="Arial"/>
        </w:rPr>
        <w:t>w czynnościach Członka Zarządu.</w:t>
      </w:r>
    </w:p>
    <w:p w14:paraId="6888C930" w14:textId="77777777" w:rsidR="00E5701B" w:rsidRPr="00EE6822" w:rsidRDefault="00E5701B" w:rsidP="00E5701B">
      <w:pPr>
        <w:spacing w:before="60" w:line="276" w:lineRule="auto"/>
        <w:rPr>
          <w:rFonts w:cs="Arial"/>
        </w:rPr>
      </w:pPr>
      <w:r w:rsidRPr="00EE6822">
        <w:rPr>
          <w:rFonts w:cs="Arial"/>
        </w:rPr>
        <w:t>Uchwały, w tym w trybie pisemnym lub przy wykorzystaniu środków bezpośredniego porozumiewania się na odległość, zapadają bezwzględną większością głosów przy udziale:</w:t>
      </w:r>
    </w:p>
    <w:p w14:paraId="629B1991" w14:textId="77777777" w:rsidR="00E5701B" w:rsidRPr="00C911D2" w:rsidRDefault="00E5701B" w:rsidP="00E5701B">
      <w:pPr>
        <w:pStyle w:val="07Punktatory"/>
        <w:rPr>
          <w:lang w:val="pl-PL"/>
        </w:rPr>
      </w:pPr>
      <w:r w:rsidRPr="00C911D2">
        <w:rPr>
          <w:lang w:val="pl-PL"/>
        </w:rPr>
        <w:t>co najmniej 3 członków przy składzie pięcioosobowym Rady Nadzorczej,</w:t>
      </w:r>
    </w:p>
    <w:p w14:paraId="7330B56D" w14:textId="77777777" w:rsidR="00E5701B" w:rsidRPr="00C911D2" w:rsidRDefault="00E5701B" w:rsidP="003F471C">
      <w:pPr>
        <w:pStyle w:val="07Punktatory"/>
        <w:spacing w:after="120"/>
        <w:ind w:left="357" w:hanging="357"/>
        <w:rPr>
          <w:lang w:val="pl-PL"/>
        </w:rPr>
      </w:pPr>
      <w:r w:rsidRPr="00C911D2">
        <w:rPr>
          <w:lang w:val="pl-PL"/>
        </w:rPr>
        <w:t>co najmniej 4 członków przy składzie powyżej pięciu osób.</w:t>
      </w:r>
    </w:p>
    <w:p w14:paraId="2EAD0A10" w14:textId="77777777" w:rsidR="00E5701B" w:rsidRPr="00EE6822" w:rsidRDefault="00E5701B" w:rsidP="00E5701B">
      <w:pPr>
        <w:spacing w:before="60" w:line="276" w:lineRule="auto"/>
        <w:rPr>
          <w:rFonts w:cs="Arial"/>
        </w:rPr>
      </w:pPr>
      <w:r w:rsidRPr="00EE6822">
        <w:rPr>
          <w:rFonts w:cs="Arial"/>
        </w:rPr>
        <w:t>Uchwały Rady zapadają bezwzględną większością głosów obecnych.</w:t>
      </w:r>
    </w:p>
    <w:p w14:paraId="3F67DE35" w14:textId="77777777" w:rsidR="00E5701B" w:rsidRPr="00EE6822" w:rsidRDefault="00E5701B" w:rsidP="00E5701B">
      <w:pPr>
        <w:spacing w:before="60" w:line="276" w:lineRule="auto"/>
        <w:rPr>
          <w:rFonts w:cs="Arial"/>
        </w:rPr>
      </w:pPr>
      <w:r w:rsidRPr="00EE6822">
        <w:rPr>
          <w:rFonts w:cs="Arial"/>
        </w:rPr>
        <w:t>Walne Zgromadzenie uchwala Regulamin Rady Nadzorczej.</w:t>
      </w:r>
    </w:p>
    <w:p w14:paraId="0EC45B4B" w14:textId="77777777" w:rsidR="00E5701B" w:rsidRPr="00EE6822" w:rsidRDefault="00E5701B" w:rsidP="00E5701B">
      <w:pPr>
        <w:spacing w:before="60" w:line="276" w:lineRule="auto"/>
        <w:rPr>
          <w:rFonts w:cs="Arial"/>
        </w:rPr>
      </w:pPr>
      <w:r w:rsidRPr="00EE6822">
        <w:rPr>
          <w:rFonts w:cs="Arial"/>
        </w:rPr>
        <w:t>Rada Nadzorcza nie ma uprawnień do podejmowania decyzji o emisji lub wykupie akcji.</w:t>
      </w:r>
    </w:p>
    <w:p w14:paraId="23935F93" w14:textId="2E547AAE" w:rsidR="0008018D" w:rsidRDefault="0008018D" w:rsidP="00501B0B">
      <w:pPr>
        <w:spacing w:after="0" w:line="276" w:lineRule="auto"/>
        <w:rPr>
          <w:rFonts w:cs="Arial"/>
          <w:lang w:eastAsia="pl-PL"/>
        </w:rPr>
      </w:pPr>
    </w:p>
    <w:p w14:paraId="026AD70C" w14:textId="20FA5BC9" w:rsidR="001E49D5" w:rsidRPr="0008018D" w:rsidRDefault="001E49D5" w:rsidP="001E49D5">
      <w:pPr>
        <w:pStyle w:val="03Podsekcja"/>
        <w:tabs>
          <w:tab w:val="clear" w:pos="510"/>
          <w:tab w:val="left" w:pos="0"/>
          <w:tab w:val="left" w:pos="851"/>
        </w:tabs>
        <w:ind w:left="0" w:firstLine="0"/>
        <w:jc w:val="both"/>
        <w:rPr>
          <w:b/>
          <w:sz w:val="24"/>
          <w:szCs w:val="24"/>
        </w:rPr>
      </w:pPr>
      <w:bookmarkStart w:id="744" w:name="_Toc6292473"/>
      <w:r>
        <w:rPr>
          <w:b/>
          <w:sz w:val="24"/>
          <w:szCs w:val="24"/>
        </w:rPr>
        <w:t>Zarząd</w:t>
      </w:r>
      <w:bookmarkEnd w:id="744"/>
    </w:p>
    <w:p w14:paraId="15A5938E" w14:textId="77777777" w:rsidR="005D1B09" w:rsidRPr="006E7612" w:rsidRDefault="005D1B09" w:rsidP="005D1B09">
      <w:pPr>
        <w:spacing w:line="276" w:lineRule="auto"/>
        <w:rPr>
          <w:rFonts w:cs="Arial"/>
        </w:rPr>
      </w:pPr>
      <w:r w:rsidRPr="006E7612">
        <w:rPr>
          <w:rFonts w:cs="Arial"/>
        </w:rPr>
        <w:t>Zarząd Apator SA działa w oparciu o przepisy Kodeksu Spółek Handlowych, Statut spółki oraz Regulamin Zarządu Apator SA. Statut spółki oraz Regulamin Zarządu Apator SA dostępne są na stronie internetowej Apator SA pod adresem: www.apator.com w sekcji Relacje Inwestorskie.</w:t>
      </w:r>
    </w:p>
    <w:p w14:paraId="0C1A66DC" w14:textId="77777777" w:rsidR="005D1B09" w:rsidRPr="006E7612" w:rsidRDefault="005D1B09" w:rsidP="005D1B09">
      <w:pPr>
        <w:spacing w:before="60" w:line="276" w:lineRule="auto"/>
        <w:rPr>
          <w:rFonts w:cs="Arial"/>
        </w:rPr>
      </w:pPr>
      <w:r w:rsidRPr="006E7612">
        <w:rPr>
          <w:rFonts w:cs="Arial"/>
        </w:rPr>
        <w:t xml:space="preserve">Członkowie Zarządu Apator SA są powoływani i odwoływani zgodnie z przepisami Kodeksu Spółek Handlowych oraz postanowieniami Statutu spółki. Zarząd Apator SA składa się z jednego do sześciu członków powołanych na trzy lata przez Radę Nadzorczą na wspólną kadencję. Rada Nadzorcza podejmuje uchwały </w:t>
      </w:r>
      <w:r>
        <w:rPr>
          <w:rFonts w:cs="Arial"/>
        </w:rPr>
        <w:br/>
      </w:r>
      <w:r w:rsidRPr="006E7612">
        <w:rPr>
          <w:rFonts w:cs="Arial"/>
        </w:rPr>
        <w:t>w sprawie:</w:t>
      </w:r>
    </w:p>
    <w:p w14:paraId="6BE8C935" w14:textId="77777777" w:rsidR="005D1B09" w:rsidRPr="00BE14D9" w:rsidRDefault="005D1B09" w:rsidP="005D1B09">
      <w:pPr>
        <w:pStyle w:val="07Punktatory"/>
        <w:rPr>
          <w:lang w:val="pl-PL"/>
        </w:rPr>
      </w:pPr>
      <w:r w:rsidRPr="00BE14D9">
        <w:rPr>
          <w:lang w:val="pl-PL"/>
        </w:rPr>
        <w:t>ustalenia liczby członków Zarządu spółki,</w:t>
      </w:r>
    </w:p>
    <w:p w14:paraId="5C7BD470" w14:textId="77777777" w:rsidR="005D1B09" w:rsidRPr="00BE14D9" w:rsidRDefault="005D1B09" w:rsidP="005D1B09">
      <w:pPr>
        <w:pStyle w:val="07Punktatory"/>
        <w:rPr>
          <w:lang w:val="pl-PL"/>
        </w:rPr>
      </w:pPr>
      <w:r w:rsidRPr="00BE14D9">
        <w:rPr>
          <w:lang w:val="pl-PL"/>
        </w:rPr>
        <w:t xml:space="preserve">powoływania Prezesa Zarządu, a następnie na jego wniosek pozostałych członków Zarządu,  </w:t>
      </w:r>
    </w:p>
    <w:p w14:paraId="1591B2F8" w14:textId="77777777" w:rsidR="005D1B09" w:rsidRPr="00BE14D9" w:rsidRDefault="005D1B09" w:rsidP="005D1B09">
      <w:pPr>
        <w:pStyle w:val="07Punktatory"/>
        <w:rPr>
          <w:lang w:val="pl-PL"/>
        </w:rPr>
      </w:pPr>
      <w:r w:rsidRPr="00BE14D9">
        <w:rPr>
          <w:lang w:val="pl-PL"/>
        </w:rPr>
        <w:t xml:space="preserve">odwoływania członków Zarządu spółki, </w:t>
      </w:r>
    </w:p>
    <w:p w14:paraId="118B8540" w14:textId="77777777" w:rsidR="005D1B09" w:rsidRPr="00BE14D9" w:rsidRDefault="005D1B09" w:rsidP="005D1B09">
      <w:pPr>
        <w:pStyle w:val="07Punktatory"/>
        <w:rPr>
          <w:lang w:val="pl-PL"/>
        </w:rPr>
      </w:pPr>
      <w:r w:rsidRPr="00BE14D9">
        <w:rPr>
          <w:lang w:val="pl-PL"/>
        </w:rPr>
        <w:t>zawieszania w czynnościach z ważnych powodów wszystkich lub poszczególnych członków Zarządu,</w:t>
      </w:r>
    </w:p>
    <w:p w14:paraId="3083A1B9" w14:textId="77777777" w:rsidR="005D1B09" w:rsidRPr="00BE14D9" w:rsidRDefault="005D1B09" w:rsidP="005D1B09">
      <w:pPr>
        <w:pStyle w:val="07Punktatory"/>
        <w:rPr>
          <w:lang w:val="pl-PL"/>
        </w:rPr>
      </w:pPr>
      <w:r w:rsidRPr="00BE14D9">
        <w:rPr>
          <w:lang w:val="pl-PL"/>
        </w:rPr>
        <w:lastRenderedPageBreak/>
        <w:t>delegowania członków Rady Nadzorczej do czasowego wykonywania czynności członków Zarządu,</w:t>
      </w:r>
    </w:p>
    <w:p w14:paraId="44DFF5E5" w14:textId="77777777" w:rsidR="005D1B09" w:rsidRPr="00BE14D9" w:rsidRDefault="005D1B09" w:rsidP="005D1B09">
      <w:pPr>
        <w:pStyle w:val="07Punktatory"/>
        <w:rPr>
          <w:lang w:val="pl-PL"/>
        </w:rPr>
      </w:pPr>
      <w:r w:rsidRPr="00BE14D9">
        <w:rPr>
          <w:lang w:val="pl-PL"/>
        </w:rPr>
        <w:t>ustalenia dla Zarządu wynagrodzenia z uwzględnieniem jego charakteru motywacyjnego.</w:t>
      </w:r>
    </w:p>
    <w:p w14:paraId="5EE93B2A" w14:textId="77777777" w:rsidR="005D1B09" w:rsidRPr="006E7612" w:rsidRDefault="005D1B09" w:rsidP="005D1B09">
      <w:pPr>
        <w:spacing w:before="60" w:line="276" w:lineRule="auto"/>
        <w:rPr>
          <w:rFonts w:cs="Arial"/>
        </w:rPr>
      </w:pPr>
      <w:r w:rsidRPr="006E7612">
        <w:rPr>
          <w:rFonts w:cs="Arial"/>
        </w:rPr>
        <w:t>Członkowie Zarządu mogą być w każdej chwili odwołani przez Radę Nadzorczą lub Walne Zgromadzenie przed upływem kadencji. Nie uchybia to ich roszczeniom z umowy o pracę.</w:t>
      </w:r>
    </w:p>
    <w:p w14:paraId="348FA675" w14:textId="77777777" w:rsidR="005D1B09" w:rsidRPr="006E7612" w:rsidRDefault="005D1B09" w:rsidP="005D1B09">
      <w:pPr>
        <w:spacing w:before="60" w:line="276" w:lineRule="auto"/>
        <w:rPr>
          <w:rFonts w:cs="Arial"/>
        </w:rPr>
      </w:pPr>
      <w:r w:rsidRPr="006E7612">
        <w:rPr>
          <w:rFonts w:cs="Arial"/>
        </w:rPr>
        <w:t xml:space="preserve">Zarząd kieruje całokształtem działalności spółki, reprezentuje spółkę na zewnątrz, zarządza jej majątkiem i wszelkimi sprawami nie zastrzeżonymi dla innych organów, odpowiada za należyte prowadzenie księgowości spółki oraz ściśle przestrzega postanowień Statutu, Regulaminu Zarządu i uchwał władz spółki. Zarząd </w:t>
      </w:r>
      <w:r>
        <w:rPr>
          <w:rFonts w:cs="Arial"/>
        </w:rPr>
        <w:br/>
      </w:r>
      <w:r w:rsidRPr="006E7612">
        <w:rPr>
          <w:rFonts w:cs="Arial"/>
        </w:rPr>
        <w:t xml:space="preserve">w swych działaniach ma na względzie zarówno interes spółki, jak i całej </w:t>
      </w:r>
      <w:r>
        <w:rPr>
          <w:rFonts w:cs="Arial"/>
        </w:rPr>
        <w:t>G</w:t>
      </w:r>
      <w:r w:rsidRPr="006E7612">
        <w:rPr>
          <w:rFonts w:cs="Arial"/>
        </w:rPr>
        <w:t>rupy Apator. Pracami Zarządu kieruje Prezes Zarządu. Uchwały Zarządu zapadają bezwzględną większością głosów. W przypadku równości głosów decyduje głos Prezesa Zarządu.</w:t>
      </w:r>
    </w:p>
    <w:p w14:paraId="05F19513" w14:textId="77777777" w:rsidR="005D1B09" w:rsidRPr="006E7612" w:rsidRDefault="005D1B09" w:rsidP="005D1B09">
      <w:pPr>
        <w:spacing w:before="60" w:line="276" w:lineRule="auto"/>
        <w:rPr>
          <w:rFonts w:cs="Arial"/>
        </w:rPr>
      </w:pPr>
      <w:r w:rsidRPr="006E7612">
        <w:rPr>
          <w:rFonts w:cs="Arial"/>
        </w:rPr>
        <w:t xml:space="preserve">Do składania oświadczeń w zakresie praw i obowiązków majątkowych Spółki i składania podpisów upoważnieni są dwaj Członkowie Zarządu działający łącznie, Członek Zarządu działający łącznie </w:t>
      </w:r>
      <w:r>
        <w:rPr>
          <w:rFonts w:cs="Arial"/>
        </w:rPr>
        <w:br/>
      </w:r>
      <w:r w:rsidRPr="006E7612">
        <w:rPr>
          <w:rFonts w:cs="Arial"/>
        </w:rPr>
        <w:t>z Prokurentem lub dwóch Prokurentów działających łącznie. Każdy z członków Zarządu ma prawo i obowiązek prowadzenia spraw spółki, nie przekraczających zakresu zwykłych czynności spółki.</w:t>
      </w:r>
    </w:p>
    <w:p w14:paraId="1FF0A0B8" w14:textId="77777777" w:rsidR="005D1B09" w:rsidRPr="006E7612" w:rsidRDefault="005D1B09" w:rsidP="005D1B09">
      <w:pPr>
        <w:spacing w:before="60" w:line="276" w:lineRule="auto"/>
        <w:rPr>
          <w:rFonts w:cs="Arial"/>
        </w:rPr>
      </w:pPr>
      <w:r w:rsidRPr="006E7612">
        <w:rPr>
          <w:rFonts w:cs="Arial"/>
        </w:rPr>
        <w:t>Prokurenta powołuje Zarząd. Udzieloną prokurę może odwołać każdy Członek Zarządu.</w:t>
      </w:r>
    </w:p>
    <w:p w14:paraId="6D5269C4" w14:textId="77777777" w:rsidR="005D1B09" w:rsidRPr="006E7612" w:rsidRDefault="005D1B09" w:rsidP="005D1B09">
      <w:pPr>
        <w:spacing w:before="60" w:line="276" w:lineRule="auto"/>
        <w:rPr>
          <w:rFonts w:cs="Arial"/>
        </w:rPr>
      </w:pPr>
      <w:r w:rsidRPr="006E7612">
        <w:rPr>
          <w:rFonts w:cs="Arial"/>
        </w:rPr>
        <w:t>Członków Zarządu oraz Prokurentów wiąże zakaz konkurencji.</w:t>
      </w:r>
    </w:p>
    <w:p w14:paraId="0DB06384" w14:textId="77777777" w:rsidR="005D1B09" w:rsidRPr="006E7612" w:rsidRDefault="005D1B09" w:rsidP="005D1B09">
      <w:pPr>
        <w:spacing w:before="60" w:line="276" w:lineRule="auto"/>
        <w:rPr>
          <w:rFonts w:cs="Arial"/>
        </w:rPr>
      </w:pPr>
      <w:r w:rsidRPr="006E7612">
        <w:rPr>
          <w:rFonts w:cs="Arial"/>
        </w:rPr>
        <w:t>Rada Nadzorcza uchwala Regulamin Zarządu.</w:t>
      </w:r>
    </w:p>
    <w:p w14:paraId="42E6743A" w14:textId="77777777" w:rsidR="005D1B09" w:rsidRPr="006E7612" w:rsidRDefault="005D1B09" w:rsidP="005D1B09">
      <w:pPr>
        <w:spacing w:before="60" w:line="276" w:lineRule="auto"/>
        <w:rPr>
          <w:rFonts w:cs="Arial"/>
        </w:rPr>
      </w:pPr>
      <w:r w:rsidRPr="006E7612">
        <w:rPr>
          <w:rFonts w:cs="Arial"/>
        </w:rPr>
        <w:t>Zarząd spółki nie ma uprawnień do podejmowania decyzji o emisji lub wykupie akcji.</w:t>
      </w:r>
    </w:p>
    <w:p w14:paraId="3D78A8B1" w14:textId="32904D4B" w:rsidR="001E49D5" w:rsidRDefault="001E49D5" w:rsidP="00501B0B">
      <w:pPr>
        <w:spacing w:after="0" w:line="276" w:lineRule="auto"/>
        <w:rPr>
          <w:rFonts w:cs="Arial"/>
          <w:lang w:eastAsia="pl-PL"/>
        </w:rPr>
      </w:pPr>
    </w:p>
    <w:p w14:paraId="0602B0B7" w14:textId="77777777" w:rsidR="00681DEF" w:rsidRPr="00AB5C88" w:rsidRDefault="00681DEF" w:rsidP="00681DEF">
      <w:pPr>
        <w:pStyle w:val="02Sekcjarozdziau"/>
        <w:tabs>
          <w:tab w:val="clear" w:pos="510"/>
          <w:tab w:val="left" w:pos="709"/>
        </w:tabs>
        <w:spacing w:after="240"/>
        <w:ind w:left="567" w:hanging="567"/>
        <w:jc w:val="both"/>
        <w:rPr>
          <w:sz w:val="24"/>
        </w:rPr>
      </w:pPr>
      <w:bookmarkStart w:id="745" w:name="_Toc354556338"/>
      <w:bookmarkStart w:id="746" w:name="_Toc417297713"/>
      <w:bookmarkStart w:id="747" w:name="_Toc511208317"/>
      <w:bookmarkStart w:id="748" w:name="_Toc511383886"/>
      <w:bookmarkStart w:id="749" w:name="_Toc512348556"/>
      <w:bookmarkStart w:id="750" w:name="_Toc6292474"/>
      <w:bookmarkStart w:id="751" w:name="_Hlk6206225"/>
      <w:r w:rsidRPr="00AB5C88">
        <w:rPr>
          <w:sz w:val="24"/>
        </w:rPr>
        <w:t>Opis zasad zmiany Statutu Apator SA</w:t>
      </w:r>
      <w:bookmarkEnd w:id="745"/>
      <w:bookmarkEnd w:id="746"/>
      <w:bookmarkEnd w:id="747"/>
      <w:bookmarkEnd w:id="748"/>
      <w:bookmarkEnd w:id="749"/>
      <w:bookmarkEnd w:id="750"/>
    </w:p>
    <w:p w14:paraId="06338F83" w14:textId="77777777" w:rsidR="00E87A9F" w:rsidRPr="00E440C0" w:rsidRDefault="00E87A9F" w:rsidP="00E87A9F">
      <w:pPr>
        <w:spacing w:before="60" w:line="276" w:lineRule="auto"/>
        <w:rPr>
          <w:rFonts w:cs="Arial"/>
        </w:rPr>
      </w:pPr>
      <w:r>
        <w:rPr>
          <w:rFonts w:cs="Arial"/>
        </w:rPr>
        <w:t xml:space="preserve">Zmiana Statutu Apator SA należy zgodnie </w:t>
      </w:r>
      <w:r w:rsidRPr="00315508">
        <w:rPr>
          <w:rFonts w:cs="Arial"/>
        </w:rPr>
        <w:t>z par. 14 pkt 14 Statutu</w:t>
      </w:r>
      <w:r>
        <w:rPr>
          <w:rFonts w:cs="Arial"/>
        </w:rPr>
        <w:t xml:space="preserve"> spółki do kompetencji Walnego Zgromadzenia Akcjonariuszy i może być uchwalona w</w:t>
      </w:r>
      <w:r w:rsidRPr="00A34550">
        <w:rPr>
          <w:rFonts w:cs="Arial"/>
        </w:rPr>
        <w:t xml:space="preserve">iększością </w:t>
      </w:r>
      <w:r>
        <w:rPr>
          <w:rFonts w:cs="Arial"/>
        </w:rPr>
        <w:t xml:space="preserve">trzech czwartych </w:t>
      </w:r>
      <w:r w:rsidRPr="00A34550">
        <w:rPr>
          <w:rFonts w:cs="Arial"/>
        </w:rPr>
        <w:t>głosów. W przypadku</w:t>
      </w:r>
      <w:r>
        <w:rPr>
          <w:rFonts w:cs="Arial"/>
        </w:rPr>
        <w:t xml:space="preserve"> zamiaru zmiany Statutu, w ogłoszeniu o zwołaniu Walnego Zgromadzenia powołuje się dotychczas obowiązujące postanowienia, jak również treść projektowanych zmian. W uchwale zmieniającej Statut, Walne Zgromadzenie może upoważnić Radę Nadzorczą do ustalenia jednolitego tekstu Statutu lub wprowadzenia </w:t>
      </w:r>
      <w:r w:rsidRPr="00E440C0">
        <w:rPr>
          <w:rFonts w:cs="Arial"/>
        </w:rPr>
        <w:t>innych zmian o charakterze redakcyjnym.</w:t>
      </w:r>
    </w:p>
    <w:bookmarkEnd w:id="751"/>
    <w:p w14:paraId="543D5F2B" w14:textId="77777777" w:rsidR="00857152" w:rsidRDefault="00857152" w:rsidP="00857152">
      <w:pPr>
        <w:spacing w:before="60" w:line="276" w:lineRule="auto"/>
        <w:rPr>
          <w:rFonts w:cs="Arial"/>
        </w:rPr>
      </w:pPr>
      <w:r>
        <w:rPr>
          <w:rFonts w:cs="Arial"/>
        </w:rPr>
        <w:t>Zmiana Statutu staje się skuteczną z chwilą wpisu zmian do KRS. Obowiązek zgłoszenia zmian Statutu spoczywa na Zarządzie spółki. Zgodnie z par. 430 par. 2 KSH, Zarząd zobowiązany jest zgłosić zmianę Statutu nie później niż w ciągu 3 miesięcy od powzięcia odpowiedniej uchwały przez Walne Zgromadzenie, jednakże art. 22 Ustawy o Krajowym Rejestrze Sądowym obliguje do złożenia wniosku o wpis do Rejestru nie później niż w ciągu 7 dni od dnia zdarzenia uzasadniającego dokonanie wpisu.</w:t>
      </w:r>
    </w:p>
    <w:p w14:paraId="18BFA09F" w14:textId="77777777" w:rsidR="00857152" w:rsidRDefault="00857152" w:rsidP="00501B0B">
      <w:pPr>
        <w:spacing w:after="0" w:line="276" w:lineRule="auto"/>
        <w:rPr>
          <w:rFonts w:cs="Arial"/>
          <w:lang w:eastAsia="pl-PL"/>
        </w:rPr>
      </w:pPr>
    </w:p>
    <w:p w14:paraId="73D0084E" w14:textId="77777777" w:rsidR="00681DEF" w:rsidRPr="00AB5C88" w:rsidRDefault="00681DEF" w:rsidP="00681DEF">
      <w:pPr>
        <w:pStyle w:val="02Sekcjarozdziau"/>
        <w:tabs>
          <w:tab w:val="clear" w:pos="510"/>
          <w:tab w:val="left" w:pos="709"/>
        </w:tabs>
        <w:spacing w:after="240"/>
        <w:ind w:left="567" w:hanging="567"/>
        <w:jc w:val="both"/>
        <w:rPr>
          <w:sz w:val="24"/>
        </w:rPr>
      </w:pPr>
      <w:bookmarkStart w:id="752" w:name="_Toc354556340"/>
      <w:bookmarkStart w:id="753" w:name="_Toc417297714"/>
      <w:bookmarkStart w:id="754" w:name="_Toc511208318"/>
      <w:bookmarkStart w:id="755" w:name="_Toc511383887"/>
      <w:bookmarkStart w:id="756" w:name="_Toc512348557"/>
      <w:bookmarkStart w:id="757" w:name="_Toc6292475"/>
      <w:r w:rsidRPr="00AB5C88">
        <w:rPr>
          <w:sz w:val="24"/>
        </w:rPr>
        <w:t>Zasady działania walnego zgromadzeni</w:t>
      </w:r>
      <w:bookmarkEnd w:id="752"/>
      <w:r w:rsidRPr="00AB5C88">
        <w:rPr>
          <w:sz w:val="24"/>
        </w:rPr>
        <w:t>a</w:t>
      </w:r>
      <w:bookmarkEnd w:id="753"/>
      <w:bookmarkEnd w:id="754"/>
      <w:bookmarkEnd w:id="755"/>
      <w:bookmarkEnd w:id="756"/>
      <w:bookmarkEnd w:id="757"/>
    </w:p>
    <w:p w14:paraId="714FB9B9" w14:textId="77777777" w:rsidR="00E87A9F" w:rsidRPr="0002098E" w:rsidRDefault="00E87A9F" w:rsidP="00E87A9F">
      <w:pPr>
        <w:spacing w:line="276" w:lineRule="auto"/>
        <w:rPr>
          <w:rFonts w:cs="Arial"/>
        </w:rPr>
      </w:pPr>
      <w:r w:rsidRPr="0002098E">
        <w:rPr>
          <w:rFonts w:cs="Arial"/>
        </w:rPr>
        <w:t xml:space="preserve">Sposób działania </w:t>
      </w:r>
      <w:r>
        <w:rPr>
          <w:rFonts w:cs="Arial"/>
        </w:rPr>
        <w:t>W</w:t>
      </w:r>
      <w:r w:rsidRPr="0002098E">
        <w:rPr>
          <w:rFonts w:cs="Arial"/>
        </w:rPr>
        <w:t xml:space="preserve">alnego </w:t>
      </w:r>
      <w:r>
        <w:rPr>
          <w:rFonts w:cs="Arial"/>
        </w:rPr>
        <w:t>Z</w:t>
      </w:r>
      <w:r w:rsidRPr="0002098E">
        <w:rPr>
          <w:rFonts w:cs="Arial"/>
        </w:rPr>
        <w:t>gromadzenia i jego zasadnicze uprawnienia oraz opis praw akcjonariuszy i sposobu ich wykonywania, w szczególności zasady wynikające z regulaminu walnego zgromadzenia, o ile informacje w tym zakresie nie wynikają wprost z przepisów prawa zawarte są poniżej.</w:t>
      </w:r>
    </w:p>
    <w:p w14:paraId="1A94F0BC" w14:textId="77777777" w:rsidR="00E87A9F" w:rsidRPr="0002098E" w:rsidRDefault="00E87A9F" w:rsidP="00E87A9F">
      <w:pPr>
        <w:spacing w:line="276" w:lineRule="auto"/>
        <w:rPr>
          <w:rFonts w:cs="Arial"/>
        </w:rPr>
      </w:pPr>
      <w:r w:rsidRPr="0002098E">
        <w:rPr>
          <w:rFonts w:cs="Arial"/>
        </w:rPr>
        <w:t xml:space="preserve">Walne Zgromadzenie działa w oparciu o przepisy Kodeksu spółek handlowych, Statut spółki oraz Regulamin Walnego Zgromadzenia Apator SA. Statut spółki oraz Regulamin Walnych Zgromadzeń Apator SA dostępne są na stronie internetowej Apator SA pod adresem: www.apator.com w sekcji Relacje Inwestorskie. </w:t>
      </w:r>
    </w:p>
    <w:p w14:paraId="5EE41FF5" w14:textId="77777777" w:rsidR="00E87A9F" w:rsidRPr="0002098E" w:rsidRDefault="00E87A9F" w:rsidP="00E87A9F">
      <w:pPr>
        <w:spacing w:line="276" w:lineRule="auto"/>
        <w:rPr>
          <w:rFonts w:cs="Arial"/>
        </w:rPr>
      </w:pPr>
      <w:r w:rsidRPr="0002098E">
        <w:rPr>
          <w:rFonts w:cs="Arial"/>
        </w:rPr>
        <w:lastRenderedPageBreak/>
        <w:t>Walne Zgromadzenia są zwyczajne i nadzwyczajne. Zwyczajne Walne Zgromadzenie zwołuje się corocznie, najpóźniej do końca miesiąca czerwca.</w:t>
      </w:r>
    </w:p>
    <w:p w14:paraId="70AAD4AA" w14:textId="77777777" w:rsidR="00E87A9F" w:rsidRPr="0002098E" w:rsidRDefault="00E87A9F" w:rsidP="00E87A9F">
      <w:pPr>
        <w:spacing w:line="276" w:lineRule="auto"/>
        <w:rPr>
          <w:rFonts w:cs="Arial"/>
        </w:rPr>
      </w:pPr>
      <w:r w:rsidRPr="0002098E">
        <w:rPr>
          <w:rFonts w:cs="Arial"/>
        </w:rPr>
        <w:t>Walne Zgromadzenia zwołuje się przez ogłoszenie w sposób określony w Kodeksie spółek handlowych dla spółek publicznych, co najmniej na 26 dni przed terminem Walnego Zgromadzenia. Prawo uczestniczenia w Walnym Zgromadzeniu mają tylko osoby będące akcjonariuszami spółki na 16 dni przed datą Walnego Zgromadzenia (dzień rejestracji uczestnictwa w Walnym Zgromadzeniu):</w:t>
      </w:r>
    </w:p>
    <w:p w14:paraId="64AD75B7" w14:textId="77777777" w:rsidR="00E87A9F" w:rsidRPr="006A4114" w:rsidRDefault="00E87A9F" w:rsidP="00E87A9F">
      <w:pPr>
        <w:pStyle w:val="07Punktatory"/>
        <w:rPr>
          <w:lang w:val="pl-PL"/>
        </w:rPr>
      </w:pPr>
      <w:r w:rsidRPr="006A4114">
        <w:rPr>
          <w:lang w:val="pl-PL"/>
        </w:rPr>
        <w:t>uprawnieni z akcji imiennych i świadectw tymczasowych oraz zastawnicy i użytkownicy, którym przysługuje prawo głosu, mają prawo uczestnictwa w Walnym Zgromadzeniu, jeżeli są wpisani do księgi akcyjnej w dniu rejestracji uczestnictwa w Walnym Zgromadzeniu;</w:t>
      </w:r>
    </w:p>
    <w:p w14:paraId="6D89E656" w14:textId="77777777" w:rsidR="00E87A9F" w:rsidRPr="006A4114" w:rsidRDefault="00E87A9F" w:rsidP="00E87A9F">
      <w:pPr>
        <w:pStyle w:val="07Punktatory"/>
        <w:spacing w:after="120"/>
        <w:ind w:left="357" w:hanging="357"/>
        <w:rPr>
          <w:lang w:val="pl-PL"/>
        </w:rPr>
      </w:pPr>
      <w:r w:rsidRPr="006A4114">
        <w:rPr>
          <w:lang w:val="pl-PL"/>
        </w:rPr>
        <w:t>listę uprawnionych z akcji na okaziciela do uczestnictwa w Walnym Zgromadzeniu ustala się na podstawie wykazu sporządzonego przez KDPW SA na zasadach określonych przez Kodeks spółek handlowych.</w:t>
      </w:r>
    </w:p>
    <w:p w14:paraId="5E5670EB" w14:textId="77777777" w:rsidR="00E87A9F" w:rsidRPr="0002098E" w:rsidRDefault="00E87A9F" w:rsidP="00E87A9F">
      <w:pPr>
        <w:spacing w:line="276" w:lineRule="auto"/>
        <w:rPr>
          <w:rFonts w:cs="Arial"/>
        </w:rPr>
      </w:pPr>
      <w:r w:rsidRPr="0002098E">
        <w:rPr>
          <w:rFonts w:cs="Arial"/>
        </w:rPr>
        <w:t>Akcjonariusze mogą uczestniczyć w Walnym Zgromadzeniu oraz wykonywać prawo głosu osobiście lub przez pełnomocnika; mogą także głosować odmiennie z każdej z posiadanych akcji. Każda akcja imienna serii A jest uprzywilejowana i posiada cztery głosy, natomiast każda akcja na okaziciela posiada jeden głos.</w:t>
      </w:r>
    </w:p>
    <w:p w14:paraId="3536D4FE" w14:textId="77777777" w:rsidR="00E87A9F" w:rsidRPr="0002098E" w:rsidRDefault="00E87A9F" w:rsidP="00E87A9F">
      <w:pPr>
        <w:spacing w:line="276" w:lineRule="auto"/>
        <w:rPr>
          <w:rFonts w:cs="Arial"/>
        </w:rPr>
      </w:pPr>
      <w:r w:rsidRPr="0002098E">
        <w:rPr>
          <w:rFonts w:cs="Arial"/>
        </w:rPr>
        <w:t xml:space="preserve">Akcjonariusze reprezentujący co najmniej połowę kapitału zakładowego lub co najmniej połowę ogółu głosów </w:t>
      </w:r>
      <w:r w:rsidRPr="0002098E">
        <w:rPr>
          <w:rFonts w:cs="Arial"/>
        </w:rPr>
        <w:br/>
        <w:t xml:space="preserve">w </w:t>
      </w:r>
      <w:r>
        <w:rPr>
          <w:rFonts w:cs="Arial"/>
        </w:rPr>
        <w:t>s</w:t>
      </w:r>
      <w:r w:rsidRPr="0002098E">
        <w:rPr>
          <w:rFonts w:cs="Arial"/>
        </w:rPr>
        <w:t>półce mogą zwołać Nadzwyczajne Walne Zgromadzenie wyznaczając przewodniczącego tego Zgromadzenia.</w:t>
      </w:r>
    </w:p>
    <w:p w14:paraId="1395E426" w14:textId="77777777" w:rsidR="00E87A9F" w:rsidRPr="0002098E" w:rsidRDefault="00E87A9F" w:rsidP="00E87A9F">
      <w:pPr>
        <w:spacing w:line="276" w:lineRule="auto"/>
        <w:rPr>
          <w:rFonts w:cs="Arial"/>
        </w:rPr>
      </w:pPr>
      <w:r w:rsidRPr="0002098E">
        <w:rPr>
          <w:rFonts w:cs="Arial"/>
        </w:rPr>
        <w:t>Akcjonariusz lub akcjonariusze reprezentujący co najmniej 1/20 kapitału zakładowego mogą:</w:t>
      </w:r>
    </w:p>
    <w:p w14:paraId="785E5167" w14:textId="77777777" w:rsidR="00E87A9F" w:rsidRPr="002D2FD3" w:rsidRDefault="00E87A9F" w:rsidP="00E87A9F">
      <w:pPr>
        <w:pStyle w:val="07Punktatory"/>
        <w:rPr>
          <w:lang w:val="pl-PL"/>
        </w:rPr>
      </w:pPr>
      <w:r w:rsidRPr="002D2FD3">
        <w:rPr>
          <w:lang w:val="pl-PL"/>
        </w:rPr>
        <w:t>żądać zwołania Nadzwyczajnego Zgromadzenia i umieszczenia określonych spraw w porządku obrad tego Zgromadzenia. Żądanie zwołania Nadzwyczajnego Walnego Zgromadzenia należy złożyć Zarządowi na piśmie lub w postaci elektronicznej;</w:t>
      </w:r>
    </w:p>
    <w:p w14:paraId="5565E72F" w14:textId="77777777" w:rsidR="00E87A9F" w:rsidRPr="002D2FD3" w:rsidRDefault="00E87A9F" w:rsidP="00E87A9F">
      <w:pPr>
        <w:pStyle w:val="07Punktatory"/>
        <w:rPr>
          <w:lang w:val="pl-PL"/>
        </w:rPr>
      </w:pPr>
      <w:r w:rsidRPr="002D2FD3">
        <w:rPr>
          <w:lang w:val="pl-PL"/>
        </w:rPr>
        <w:t>żądać umieszczenia określonych spraw w porządku obrad najbliższego Walnego Zgromadzenia. Żądanie powinno zostać zgłoszone Zarządowi nie później niż na 21 dni przed wyznaczonym terminem Zgromadzenia. Zarząd jest obowiązany niezwłocznie, jednak nie później niż na 18 dni przed wyznaczonym terminem Walnego Zgromadzenia, ogłosić zmiany w porządku obrad wprowadzone na żądanie akcjonariuszy. Ogłoszenie następuje w sposób właściwy dla zwołania Walnego Zgromadzenia;</w:t>
      </w:r>
    </w:p>
    <w:p w14:paraId="4162DF33" w14:textId="77777777" w:rsidR="00E87A9F" w:rsidRPr="002D2FD3" w:rsidRDefault="00E87A9F" w:rsidP="00E87A9F">
      <w:pPr>
        <w:pStyle w:val="07Punktatory"/>
        <w:spacing w:after="120"/>
        <w:ind w:left="357" w:hanging="357"/>
        <w:rPr>
          <w:lang w:val="pl-PL"/>
        </w:rPr>
      </w:pPr>
      <w:r w:rsidRPr="002D2FD3">
        <w:rPr>
          <w:lang w:val="pl-PL"/>
        </w:rPr>
        <w:t xml:space="preserve">przed terminem Walnego Zgromadzenia zgłaszać </w:t>
      </w:r>
      <w:r>
        <w:rPr>
          <w:lang w:val="pl-PL"/>
        </w:rPr>
        <w:t>s</w:t>
      </w:r>
      <w:r w:rsidRPr="002D2FD3">
        <w:rPr>
          <w:lang w:val="pl-PL"/>
        </w:rPr>
        <w:t>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 Każdy z akcjonariuszy może podczas Walnego Zgromadzenia zgłaszać projekty uchwał dotyczące spraw wprowadzonych do porządku obrad.</w:t>
      </w:r>
    </w:p>
    <w:p w14:paraId="09197B4D" w14:textId="77777777" w:rsidR="00E87A9F" w:rsidRPr="0002098E" w:rsidRDefault="00E87A9F" w:rsidP="00E87A9F">
      <w:pPr>
        <w:spacing w:line="276" w:lineRule="auto"/>
        <w:rPr>
          <w:rFonts w:cs="Arial"/>
        </w:rPr>
      </w:pPr>
      <w:r w:rsidRPr="0002098E">
        <w:rPr>
          <w:rFonts w:cs="Arial"/>
        </w:rPr>
        <w:t>Na Walnym Zgromadzeniu powinni być obecni:</w:t>
      </w:r>
    </w:p>
    <w:p w14:paraId="319BEF4C" w14:textId="77777777" w:rsidR="00E87A9F" w:rsidRPr="002D2FD3" w:rsidRDefault="00E87A9F" w:rsidP="00E87A9F">
      <w:pPr>
        <w:pStyle w:val="07Punktatory"/>
        <w:rPr>
          <w:lang w:val="pl-PL"/>
        </w:rPr>
      </w:pPr>
      <w:r w:rsidRPr="002D2FD3">
        <w:rPr>
          <w:lang w:val="pl-PL"/>
        </w:rPr>
        <w:t xml:space="preserve">członkowie Rady Nadzorczej i Zarządu spółki w składzie umożliwiającym udzielenie merytorycznej odpowiedzi na pytania zadawane w trakcie </w:t>
      </w:r>
      <w:r>
        <w:rPr>
          <w:lang w:val="pl-PL"/>
        </w:rPr>
        <w:t>W</w:t>
      </w:r>
      <w:r w:rsidRPr="002D2FD3">
        <w:rPr>
          <w:lang w:val="pl-PL"/>
        </w:rPr>
        <w:t xml:space="preserve">alnego </w:t>
      </w:r>
      <w:r>
        <w:rPr>
          <w:lang w:val="pl-PL"/>
        </w:rPr>
        <w:t>Z</w:t>
      </w:r>
      <w:r w:rsidRPr="002D2FD3">
        <w:rPr>
          <w:lang w:val="pl-PL"/>
        </w:rPr>
        <w:t>gromadzenia,</w:t>
      </w:r>
    </w:p>
    <w:p w14:paraId="46380489" w14:textId="77777777" w:rsidR="00E87A9F" w:rsidRPr="002D2FD3" w:rsidRDefault="00E87A9F" w:rsidP="00E87A9F">
      <w:pPr>
        <w:pStyle w:val="07Punktatory"/>
        <w:spacing w:after="120"/>
        <w:ind w:left="357" w:hanging="357"/>
        <w:rPr>
          <w:lang w:val="pl-PL"/>
        </w:rPr>
      </w:pPr>
      <w:r w:rsidRPr="002D2FD3">
        <w:rPr>
          <w:lang w:val="pl-PL"/>
        </w:rPr>
        <w:t>biegły rewident, jeżeli przedmiotem obrad mają być sprawy finansowe spółki.</w:t>
      </w:r>
    </w:p>
    <w:p w14:paraId="6E12D202" w14:textId="77777777" w:rsidR="00E87A9F" w:rsidRPr="0002098E" w:rsidRDefault="00E87A9F" w:rsidP="00E87A9F">
      <w:pPr>
        <w:spacing w:line="276" w:lineRule="auto"/>
        <w:rPr>
          <w:rFonts w:cs="Arial"/>
        </w:rPr>
      </w:pPr>
      <w:r w:rsidRPr="0002098E">
        <w:rPr>
          <w:rFonts w:cs="Arial"/>
        </w:rPr>
        <w:t>Walne Zgromadzenie jest ważne bez względu na liczbę obecnych akcjonariuszy i reprezentowanych na nim akcji chyba, że przepisy Kodeksu spółek handlowych stanowią inaczej.</w:t>
      </w:r>
    </w:p>
    <w:p w14:paraId="630F998D" w14:textId="77777777" w:rsidR="00E87A9F" w:rsidRPr="0002098E" w:rsidRDefault="00E87A9F" w:rsidP="00E87A9F">
      <w:pPr>
        <w:spacing w:line="276" w:lineRule="auto"/>
        <w:rPr>
          <w:rFonts w:cs="Arial"/>
        </w:rPr>
      </w:pPr>
      <w:r w:rsidRPr="0002098E">
        <w:rPr>
          <w:rFonts w:cs="Arial"/>
        </w:rPr>
        <w:t xml:space="preserve">Walne Zgromadzenie może podejmować uchwały jedynie w sprawach objętych porządkiem obrad, za wyjątkiem uchwał w sprawach porządkowych, które mogą dotyczyć tylko kwestii związanych z prowadzeniem obrad. Uchwała o zaniechaniu rozpatrywania sprawy umieszczonej w porządku obrad może zapaść jedynie </w:t>
      </w:r>
      <w:r>
        <w:rPr>
          <w:rFonts w:cs="Arial"/>
        </w:rPr>
        <w:br/>
      </w:r>
      <w:r w:rsidRPr="0002098E">
        <w:rPr>
          <w:rFonts w:cs="Arial"/>
        </w:rPr>
        <w:t>w przypadku, gdy przemawiają za nią istotne powody. Wniosek w takiej sprawie musi być umotywowany. Walne Zgromadzenie nie może podjąć uchwały o zdjęciu z porządku obrad bądź o zaniechaniu rozpatrywania sprawy umieszczonej w porządku obrad na wniosek akcjonariuszy.</w:t>
      </w:r>
    </w:p>
    <w:p w14:paraId="688295C1" w14:textId="77777777" w:rsidR="00E87A9F" w:rsidRPr="0002098E" w:rsidRDefault="00E87A9F" w:rsidP="00E87A9F">
      <w:pPr>
        <w:spacing w:line="276" w:lineRule="auto"/>
        <w:rPr>
          <w:rFonts w:cs="Arial"/>
        </w:rPr>
      </w:pPr>
      <w:r w:rsidRPr="0002098E">
        <w:rPr>
          <w:rFonts w:cs="Arial"/>
        </w:rPr>
        <w:lastRenderedPageBreak/>
        <w:t>Uchwały zapadają bezwzględną większością głosów, chyba że przepisy Statutu spółki lub Kodeksu spółek handlowych stanowią inaczej. Głosowania są jawne za wyjątkiem sytuacji określonych w art. 420 KSH, tj. tajne głosowania zarządza się:</w:t>
      </w:r>
    </w:p>
    <w:p w14:paraId="74B7FDA7" w14:textId="77777777" w:rsidR="00E87A9F" w:rsidRPr="002D2FD3" w:rsidRDefault="00E87A9F" w:rsidP="00E87A9F">
      <w:pPr>
        <w:pStyle w:val="07Punktatory"/>
        <w:rPr>
          <w:lang w:val="pl-PL"/>
        </w:rPr>
      </w:pPr>
      <w:r w:rsidRPr="002D2FD3">
        <w:rPr>
          <w:lang w:val="pl-PL"/>
        </w:rPr>
        <w:t xml:space="preserve">przy wyborach oraz nad wnioskami o odwołanie Członków organów spółki, </w:t>
      </w:r>
    </w:p>
    <w:p w14:paraId="518AE920" w14:textId="77777777" w:rsidR="00E87A9F" w:rsidRPr="002D2FD3" w:rsidRDefault="00E87A9F" w:rsidP="00E87A9F">
      <w:pPr>
        <w:pStyle w:val="07Punktatory"/>
        <w:rPr>
          <w:lang w:val="pl-PL"/>
        </w:rPr>
      </w:pPr>
      <w:r>
        <w:rPr>
          <w:lang w:val="pl-PL"/>
        </w:rPr>
        <w:t xml:space="preserve">nad wnioskami </w:t>
      </w:r>
      <w:r w:rsidRPr="002D2FD3">
        <w:rPr>
          <w:lang w:val="pl-PL"/>
        </w:rPr>
        <w:t>o pociągnięcie powyższych osób do odpowiedzialności,</w:t>
      </w:r>
    </w:p>
    <w:p w14:paraId="591E5B66" w14:textId="77777777" w:rsidR="00E87A9F" w:rsidRPr="002D2FD3" w:rsidRDefault="00E87A9F" w:rsidP="00E87A9F">
      <w:pPr>
        <w:pStyle w:val="07Punktatory"/>
        <w:rPr>
          <w:lang w:val="pl-PL"/>
        </w:rPr>
      </w:pPr>
      <w:r w:rsidRPr="002D2FD3">
        <w:rPr>
          <w:lang w:val="pl-PL"/>
        </w:rPr>
        <w:t>w sprawach osobowych,</w:t>
      </w:r>
    </w:p>
    <w:p w14:paraId="7CA52BAC" w14:textId="77777777" w:rsidR="00E87A9F" w:rsidRPr="002D2FD3" w:rsidRDefault="00E87A9F" w:rsidP="00E87A9F">
      <w:pPr>
        <w:pStyle w:val="07Punktatory"/>
        <w:rPr>
          <w:lang w:val="pl-PL"/>
        </w:rPr>
      </w:pPr>
      <w:r w:rsidRPr="002D2FD3">
        <w:rPr>
          <w:lang w:val="pl-PL"/>
        </w:rPr>
        <w:t>na żądanie choćby jednego akcjonariusza lub pełnomocnika obecnego na Walnym Zgromadzeniu.</w:t>
      </w:r>
    </w:p>
    <w:p w14:paraId="67895A98" w14:textId="77777777" w:rsidR="00E87A9F" w:rsidRPr="0002098E" w:rsidRDefault="00E87A9F" w:rsidP="00E87A9F">
      <w:pPr>
        <w:spacing w:after="0" w:line="276" w:lineRule="auto"/>
        <w:rPr>
          <w:rFonts w:cs="Arial"/>
        </w:rPr>
      </w:pPr>
    </w:p>
    <w:p w14:paraId="1B6575D4" w14:textId="77777777" w:rsidR="00E87A9F" w:rsidRPr="0002098E" w:rsidRDefault="00E87A9F" w:rsidP="00E87A9F">
      <w:pPr>
        <w:spacing w:line="276" w:lineRule="auto"/>
        <w:rPr>
          <w:rFonts w:cs="Arial"/>
        </w:rPr>
      </w:pPr>
      <w:r w:rsidRPr="0002098E">
        <w:rPr>
          <w:rFonts w:cs="Arial"/>
        </w:rPr>
        <w:t>Uchwały Walnego Zgromadzenia obowiązują wszystkich akcjonariuszy.</w:t>
      </w:r>
    </w:p>
    <w:p w14:paraId="3C8037A7" w14:textId="0780E782" w:rsidR="00681DEF" w:rsidRDefault="00681DEF" w:rsidP="00501B0B">
      <w:pPr>
        <w:spacing w:after="0" w:line="276" w:lineRule="auto"/>
        <w:rPr>
          <w:rFonts w:cs="Arial"/>
          <w:lang w:eastAsia="pl-PL"/>
        </w:rPr>
      </w:pPr>
    </w:p>
    <w:p w14:paraId="5C836265" w14:textId="77777777" w:rsidR="00375637" w:rsidRPr="00AB5C88" w:rsidRDefault="00375637" w:rsidP="00375637">
      <w:pPr>
        <w:pStyle w:val="02Sekcjarozdziau"/>
        <w:tabs>
          <w:tab w:val="clear" w:pos="510"/>
          <w:tab w:val="left" w:pos="709"/>
        </w:tabs>
        <w:spacing w:after="240"/>
        <w:ind w:left="567" w:hanging="567"/>
        <w:jc w:val="both"/>
        <w:rPr>
          <w:sz w:val="24"/>
        </w:rPr>
      </w:pPr>
      <w:bookmarkStart w:id="758" w:name="_Toc354556343"/>
      <w:bookmarkStart w:id="759" w:name="_Toc417297715"/>
      <w:bookmarkStart w:id="760" w:name="_Toc511208319"/>
      <w:bookmarkStart w:id="761" w:name="_Toc511383888"/>
      <w:bookmarkStart w:id="762" w:name="_Toc512348558"/>
      <w:bookmarkStart w:id="763" w:name="_Toc6292476"/>
      <w:r w:rsidRPr="00AB5C88">
        <w:rPr>
          <w:sz w:val="24"/>
        </w:rPr>
        <w:t>Skład osobowy organów zarządzających i nadzorujących Apator SA oraz zmiany, które w nim zaszły w ciągu ostatniego roku obrotowego wraz z  opisem działania</w:t>
      </w:r>
      <w:bookmarkEnd w:id="758"/>
      <w:bookmarkEnd w:id="759"/>
      <w:bookmarkEnd w:id="760"/>
      <w:bookmarkEnd w:id="761"/>
      <w:bookmarkEnd w:id="762"/>
      <w:bookmarkEnd w:id="763"/>
      <w:r w:rsidRPr="00AB5C88">
        <w:rPr>
          <w:sz w:val="24"/>
        </w:rPr>
        <w:t xml:space="preserve"> </w:t>
      </w:r>
    </w:p>
    <w:p w14:paraId="5B910CAA" w14:textId="4EDA7CB8" w:rsidR="00375637" w:rsidRDefault="00375637" w:rsidP="00375637">
      <w:pPr>
        <w:pStyle w:val="03Podsekcja"/>
        <w:tabs>
          <w:tab w:val="clear" w:pos="510"/>
          <w:tab w:val="left" w:pos="0"/>
          <w:tab w:val="left" w:pos="993"/>
        </w:tabs>
        <w:ind w:left="0" w:firstLine="0"/>
        <w:jc w:val="both"/>
        <w:rPr>
          <w:b/>
          <w:sz w:val="24"/>
          <w:szCs w:val="24"/>
        </w:rPr>
      </w:pPr>
      <w:bookmarkStart w:id="764" w:name="_Toc6292477"/>
      <w:r>
        <w:rPr>
          <w:b/>
          <w:sz w:val="24"/>
          <w:szCs w:val="24"/>
        </w:rPr>
        <w:t>Struktura władz Apator SA na dzień 31 grudnia 2018 r.</w:t>
      </w:r>
      <w:bookmarkEnd w:id="764"/>
    </w:p>
    <w:p w14:paraId="6C277A4E" w14:textId="22342339" w:rsidR="00507385" w:rsidRDefault="00507385" w:rsidP="00501B0B">
      <w:pPr>
        <w:spacing w:after="0" w:line="276" w:lineRule="auto"/>
        <w:rPr>
          <w:rFonts w:cs="Arial"/>
          <w:lang w:eastAsia="pl-PL"/>
        </w:rPr>
      </w:pPr>
    </w:p>
    <w:p w14:paraId="4537F6D5" w14:textId="287289CB" w:rsidR="00507385" w:rsidRDefault="00507385" w:rsidP="00501B0B">
      <w:pPr>
        <w:spacing w:after="0" w:line="276" w:lineRule="auto"/>
        <w:rPr>
          <w:rFonts w:cs="Arial"/>
          <w:lang w:eastAsia="pl-PL"/>
        </w:rPr>
      </w:pPr>
      <w:r>
        <w:rPr>
          <w:rFonts w:cs="Arial"/>
          <w:noProof/>
          <w:lang w:eastAsia="pl-PL"/>
        </w:rPr>
        <mc:AlternateContent>
          <mc:Choice Requires="wpc">
            <w:drawing>
              <wp:inline distT="0" distB="0" distL="0" distR="0" wp14:anchorId="4D1D06EA" wp14:editId="7BA8328F">
                <wp:extent cx="6059170" cy="2219325"/>
                <wp:effectExtent l="0" t="0" r="0" b="0"/>
                <wp:docPr id="28" name="Kanwa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 name="Line 4"/>
                        <wps:cNvCnPr>
                          <a:cxnSpLocks noChangeShapeType="1"/>
                        </wps:cNvCnPr>
                        <wps:spPr bwMode="auto">
                          <a:xfrm>
                            <a:off x="2973629" y="457142"/>
                            <a:ext cx="600" cy="1119547"/>
                          </a:xfrm>
                          <a:prstGeom prst="line">
                            <a:avLst/>
                          </a:prstGeom>
                          <a:noFill/>
                          <a:ln w="28575">
                            <a:solidFill>
                              <a:srgbClr val="404040"/>
                            </a:solidFill>
                            <a:round/>
                            <a:headEnd/>
                            <a:tailEnd/>
                          </a:ln>
                          <a:extLst>
                            <a:ext uri="{909E8E84-426E-40DD-AFC4-6F175D3DCCD1}">
                              <a14:hiddenFill xmlns:a14="http://schemas.microsoft.com/office/drawing/2010/main">
                                <a:noFill/>
                              </a14:hiddenFill>
                            </a:ext>
                          </a:extLst>
                        </wps:spPr>
                        <wps:bodyPr/>
                      </wps:wsp>
                      <wps:wsp>
                        <wps:cNvPr id="15" name="Rectangle 5"/>
                        <wps:cNvSpPr>
                          <a:spLocks noChangeArrowheads="1"/>
                        </wps:cNvSpPr>
                        <wps:spPr bwMode="auto">
                          <a:xfrm>
                            <a:off x="228625" y="158749"/>
                            <a:ext cx="5486307" cy="289690"/>
                          </a:xfrm>
                          <a:prstGeom prst="rect">
                            <a:avLst/>
                          </a:prstGeom>
                          <a:solidFill>
                            <a:srgbClr val="C00000"/>
                          </a:solidFill>
                          <a:ln w="9525">
                            <a:solidFill>
                              <a:srgbClr val="000000"/>
                            </a:solidFill>
                            <a:miter lim="800000"/>
                            <a:headEnd/>
                            <a:tailEnd/>
                          </a:ln>
                        </wps:spPr>
                        <wps:txbx>
                          <w:txbxContent>
                            <w:p w14:paraId="37D751E8" w14:textId="77777777" w:rsidR="00507385" w:rsidRPr="00B05223" w:rsidRDefault="00507385" w:rsidP="00507385">
                              <w:pPr>
                                <w:jc w:val="center"/>
                                <w:rPr>
                                  <w:rFonts w:cs="Arial"/>
                                  <w:b/>
                                  <w:color w:val="FFFFFF"/>
                                  <w:sz w:val="24"/>
                                  <w:szCs w:val="24"/>
                                  <w:lang w:val="pt-BR"/>
                                </w:rPr>
                              </w:pPr>
                              <w:r w:rsidRPr="00B05223">
                                <w:rPr>
                                  <w:rFonts w:cs="Arial"/>
                                  <w:b/>
                                  <w:color w:val="FFFFFF"/>
                                  <w:sz w:val="24"/>
                                  <w:szCs w:val="24"/>
                                  <w:lang w:val="pt-BR"/>
                                </w:rPr>
                                <w:t xml:space="preserve">W A L N E   Z G R O M A D Z E N I E </w:t>
                              </w:r>
                            </w:p>
                          </w:txbxContent>
                        </wps:txbx>
                        <wps:bodyPr rot="0" vert="horz" wrap="square" lIns="91440" tIns="45720" rIns="91440" bIns="45720" anchor="t" anchorCtr="0" upright="1">
                          <a:noAutofit/>
                        </wps:bodyPr>
                      </wps:wsp>
                      <wps:wsp>
                        <wps:cNvPr id="16" name="Rectangle 6"/>
                        <wps:cNvSpPr>
                          <a:spLocks noChangeArrowheads="1"/>
                        </wps:cNvSpPr>
                        <wps:spPr bwMode="auto">
                          <a:xfrm>
                            <a:off x="468652" y="577779"/>
                            <a:ext cx="5030356" cy="726625"/>
                          </a:xfrm>
                          <a:prstGeom prst="rect">
                            <a:avLst/>
                          </a:prstGeom>
                          <a:solidFill>
                            <a:srgbClr val="808080"/>
                          </a:solidFill>
                          <a:ln w="9525">
                            <a:solidFill>
                              <a:srgbClr val="333399"/>
                            </a:solidFill>
                            <a:miter lim="800000"/>
                            <a:headEnd/>
                            <a:tailEnd/>
                          </a:ln>
                        </wps:spPr>
                        <wps:txbx>
                          <w:txbxContent>
                            <w:p w14:paraId="5A6E0473" w14:textId="77777777" w:rsidR="00507385" w:rsidRPr="00B05223" w:rsidRDefault="00507385" w:rsidP="00507385">
                              <w:pPr>
                                <w:jc w:val="center"/>
                                <w:rPr>
                                  <w:rFonts w:cs="Arial"/>
                                  <w:b/>
                                  <w:color w:val="FFFFFF"/>
                                  <w:lang w:val="pt-BR"/>
                                </w:rPr>
                              </w:pPr>
                              <w:r w:rsidRPr="00B05223">
                                <w:rPr>
                                  <w:rFonts w:cs="Arial"/>
                                  <w:b/>
                                  <w:color w:val="FFFFFF"/>
                                  <w:lang w:val="pt-BR"/>
                                </w:rPr>
                                <w:t xml:space="preserve">R a d a   N a d z o r c z a </w:t>
                              </w:r>
                            </w:p>
                            <w:p w14:paraId="49ADA171" w14:textId="77777777" w:rsidR="00507385" w:rsidRDefault="00507385" w:rsidP="00507385">
                              <w:pPr>
                                <w:jc w:val="center"/>
                                <w:rPr>
                                  <w:rFonts w:cs="Arial"/>
                                  <w:color w:val="FFFFFF"/>
                                  <w:sz w:val="16"/>
                                  <w:szCs w:val="16"/>
                                </w:rPr>
                              </w:pPr>
                              <w:r>
                                <w:rPr>
                                  <w:rFonts w:cs="Arial"/>
                                  <w:color w:val="FFFFFF"/>
                                  <w:sz w:val="16"/>
                                  <w:szCs w:val="16"/>
                                </w:rPr>
                                <w:t>Janusz Niedźwiecki,</w:t>
                              </w:r>
                            </w:p>
                            <w:p w14:paraId="25175AF2" w14:textId="77777777" w:rsidR="00507385" w:rsidRDefault="00507385" w:rsidP="00507385">
                              <w:pPr>
                                <w:jc w:val="center"/>
                                <w:rPr>
                                  <w:rFonts w:cs="Arial"/>
                                  <w:color w:val="FFFFFF"/>
                                  <w:sz w:val="16"/>
                                  <w:szCs w:val="16"/>
                                </w:rPr>
                              </w:pPr>
                              <w:r>
                                <w:rPr>
                                  <w:rFonts w:cs="Arial"/>
                                  <w:color w:val="FFFFFF"/>
                                  <w:sz w:val="16"/>
                                  <w:szCs w:val="16"/>
                                </w:rPr>
                                <w:t xml:space="preserve"> Mariusz Lewicki, Janusz </w:t>
                              </w:r>
                              <w:proofErr w:type="spellStart"/>
                              <w:r>
                                <w:rPr>
                                  <w:rFonts w:cs="Arial"/>
                                  <w:color w:val="FFFFFF"/>
                                  <w:sz w:val="16"/>
                                  <w:szCs w:val="16"/>
                                </w:rPr>
                                <w:t>Marzygliński</w:t>
                              </w:r>
                              <w:proofErr w:type="spellEnd"/>
                              <w:r>
                                <w:rPr>
                                  <w:rFonts w:cs="Arial"/>
                                  <w:color w:val="FFFFFF"/>
                                  <w:sz w:val="16"/>
                                  <w:szCs w:val="16"/>
                                </w:rPr>
                                <w:t>, Danuta Guzowska, Kazimierz Piotrowski, Marcin Murawski</w:t>
                              </w:r>
                            </w:p>
                          </w:txbxContent>
                        </wps:txbx>
                        <wps:bodyPr rot="0" vert="horz" wrap="square" lIns="91440" tIns="45720" rIns="91440" bIns="45720" anchor="t" anchorCtr="0" upright="1">
                          <a:noAutofit/>
                        </wps:bodyPr>
                      </wps:wsp>
                      <wps:wsp>
                        <wps:cNvPr id="17" name="Rectangle 7"/>
                        <wps:cNvSpPr>
                          <a:spLocks noChangeArrowheads="1"/>
                        </wps:cNvSpPr>
                        <wps:spPr bwMode="auto">
                          <a:xfrm>
                            <a:off x="1868207" y="1441447"/>
                            <a:ext cx="2167840" cy="511178"/>
                          </a:xfrm>
                          <a:prstGeom prst="rect">
                            <a:avLst/>
                          </a:prstGeom>
                          <a:solidFill>
                            <a:srgbClr val="C0C0C0"/>
                          </a:solidFill>
                          <a:ln w="9525">
                            <a:solidFill>
                              <a:srgbClr val="000000"/>
                            </a:solidFill>
                            <a:miter lim="800000"/>
                            <a:headEnd/>
                            <a:tailEnd/>
                          </a:ln>
                        </wps:spPr>
                        <wps:txbx>
                          <w:txbxContent>
                            <w:p w14:paraId="4819FC2A" w14:textId="77777777" w:rsidR="00507385" w:rsidRPr="009C45C0" w:rsidRDefault="00507385" w:rsidP="00507385">
                              <w:pPr>
                                <w:jc w:val="center"/>
                                <w:rPr>
                                  <w:rFonts w:cs="Arial"/>
                                  <w:b/>
                                  <w:color w:val="FFFFFF"/>
                                </w:rPr>
                              </w:pPr>
                              <w:r w:rsidRPr="009C45C0">
                                <w:rPr>
                                  <w:rFonts w:cs="Arial"/>
                                  <w:b/>
                                  <w:color w:val="FFFFFF"/>
                                </w:rPr>
                                <w:t>Z</w:t>
                              </w:r>
                              <w:r>
                                <w:rPr>
                                  <w:rFonts w:cs="Arial"/>
                                  <w:b/>
                                  <w:color w:val="FFFFFF"/>
                                </w:rPr>
                                <w:t xml:space="preserve"> </w:t>
                              </w:r>
                              <w:r w:rsidRPr="009C45C0">
                                <w:rPr>
                                  <w:rFonts w:cs="Arial"/>
                                  <w:b/>
                                  <w:color w:val="FFFFFF"/>
                                </w:rPr>
                                <w:t>a</w:t>
                              </w:r>
                              <w:r>
                                <w:rPr>
                                  <w:rFonts w:cs="Arial"/>
                                  <w:b/>
                                  <w:color w:val="FFFFFF"/>
                                </w:rPr>
                                <w:t xml:space="preserve"> </w:t>
                              </w:r>
                              <w:r w:rsidRPr="009C45C0">
                                <w:rPr>
                                  <w:rFonts w:cs="Arial"/>
                                  <w:b/>
                                  <w:color w:val="FFFFFF"/>
                                </w:rPr>
                                <w:t>r</w:t>
                              </w:r>
                              <w:r>
                                <w:rPr>
                                  <w:rFonts w:cs="Arial"/>
                                  <w:b/>
                                  <w:color w:val="FFFFFF"/>
                                </w:rPr>
                                <w:t xml:space="preserve"> </w:t>
                              </w:r>
                              <w:r w:rsidRPr="009C45C0">
                                <w:rPr>
                                  <w:rFonts w:cs="Arial"/>
                                  <w:b/>
                                  <w:color w:val="FFFFFF"/>
                                </w:rPr>
                                <w:t>z</w:t>
                              </w:r>
                              <w:r>
                                <w:rPr>
                                  <w:rFonts w:cs="Arial"/>
                                  <w:b/>
                                  <w:color w:val="FFFFFF"/>
                                </w:rPr>
                                <w:t xml:space="preserve"> </w:t>
                              </w:r>
                              <w:r w:rsidRPr="009C45C0">
                                <w:rPr>
                                  <w:rFonts w:cs="Arial"/>
                                  <w:b/>
                                  <w:color w:val="FFFFFF"/>
                                </w:rPr>
                                <w:t>ą</w:t>
                              </w:r>
                              <w:r>
                                <w:rPr>
                                  <w:rFonts w:cs="Arial"/>
                                  <w:b/>
                                  <w:color w:val="FFFFFF"/>
                                </w:rPr>
                                <w:t xml:space="preserve"> </w:t>
                              </w:r>
                              <w:r w:rsidRPr="009C45C0">
                                <w:rPr>
                                  <w:rFonts w:cs="Arial"/>
                                  <w:b/>
                                  <w:color w:val="FFFFFF"/>
                                </w:rPr>
                                <w:t xml:space="preserve">d </w:t>
                              </w:r>
                            </w:p>
                            <w:p w14:paraId="27EBC208" w14:textId="77777777" w:rsidR="00507385" w:rsidRDefault="00507385" w:rsidP="00507385">
                              <w:pPr>
                                <w:jc w:val="center"/>
                                <w:rPr>
                                  <w:rFonts w:cs="Arial"/>
                                  <w:color w:val="FFFFFF"/>
                                  <w:sz w:val="16"/>
                                  <w:szCs w:val="16"/>
                                </w:rPr>
                              </w:pPr>
                              <w:r>
                                <w:rPr>
                                  <w:rFonts w:cs="Arial"/>
                                  <w:color w:val="FFFFFF"/>
                                  <w:sz w:val="16"/>
                                  <w:szCs w:val="16"/>
                                </w:rPr>
                                <w:t>Mirosław Klepacki</w:t>
                              </w:r>
                              <w:r w:rsidRPr="009C45C0">
                                <w:rPr>
                                  <w:rFonts w:cs="Arial"/>
                                  <w:color w:val="FFFFFF"/>
                                  <w:sz w:val="16"/>
                                  <w:szCs w:val="16"/>
                                </w:rPr>
                                <w:t xml:space="preserve"> </w:t>
                              </w:r>
                            </w:p>
                          </w:txbxContent>
                        </wps:txbx>
                        <wps:bodyPr rot="0" vert="horz" wrap="square" lIns="91440" tIns="45720" rIns="91440" bIns="45720" anchor="t" anchorCtr="0" upright="1">
                          <a:noAutofit/>
                        </wps:bodyPr>
                      </wps:wsp>
                    </wpc:wpc>
                  </a:graphicData>
                </a:graphic>
              </wp:inline>
            </w:drawing>
          </mc:Choice>
          <mc:Fallback>
            <w:pict>
              <v:group w14:anchorId="4D1D06EA" id="Kanwa 28" o:spid="_x0000_s1027" editas="canvas" style="width:477.1pt;height:174.75pt;mso-position-horizontal-relative:char;mso-position-vertical-relative:line" coordsize="60591,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591;height:22193;visibility:visible;mso-wrap-style:square">
                  <v:fill o:detectmouseclick="t"/>
                  <v:path o:connecttype="none"/>
                </v:shape>
                <v:line id="Line 4" o:spid="_x0000_s1029" style="position:absolute;visibility:visible;mso-wrap-style:square" from="29736,4571" to="29742,1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" strokecolor="#404040" strokeweight="2.25pt"/>
                <v:rect id="Rectangle 5" o:spid="_x0000_s1030" style="position:absolute;left:2286;top:1587;width:54863;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" fillcolor="#c00000">
                  <v:textbox>
                    <w:txbxContent>
                      <w:p w14:paraId="37D751E8" w14:textId="77777777" w:rsidR="00507385" w:rsidRPr="00B05223" w:rsidRDefault="00507385" w:rsidP="00507385">
                        <w:pPr>
                          <w:jc w:val="center"/>
                          <w:rPr>
                            <w:rFonts w:cs="Arial"/>
                            <w:b/>
                            <w:color w:val="FFFFFF"/>
                            <w:sz w:val="24"/>
                            <w:szCs w:val="24"/>
                            <w:lang w:val="pt-BR"/>
                          </w:rPr>
                        </w:pPr>
                        <w:r w:rsidRPr="00B05223">
                          <w:rPr>
                            <w:rFonts w:cs="Arial"/>
                            <w:b/>
                            <w:color w:val="FFFFFF"/>
                            <w:sz w:val="24"/>
                            <w:szCs w:val="24"/>
                            <w:lang w:val="pt-BR"/>
                          </w:rPr>
                          <w:t xml:space="preserve">W A L N E   Z G R O M A D Z E N I E </w:t>
                        </w:r>
                      </w:p>
                    </w:txbxContent>
                  </v:textbox>
                </v:rect>
                <v:rect id="Rectangle 6" o:spid="_x0000_s1031" style="position:absolute;left:4686;top:5777;width:50304;height:7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" fillcolor="gray" strokecolor="#339">
                  <v:textbox>
                    <w:txbxContent>
                      <w:p w14:paraId="5A6E0473" w14:textId="77777777" w:rsidR="00507385" w:rsidRPr="00B05223" w:rsidRDefault="00507385" w:rsidP="00507385">
                        <w:pPr>
                          <w:jc w:val="center"/>
                          <w:rPr>
                            <w:rFonts w:cs="Arial"/>
                            <w:b/>
                            <w:color w:val="FFFFFF"/>
                            <w:lang w:val="pt-BR"/>
                          </w:rPr>
                        </w:pPr>
                        <w:r w:rsidRPr="00B05223">
                          <w:rPr>
                            <w:rFonts w:cs="Arial"/>
                            <w:b/>
                            <w:color w:val="FFFFFF"/>
                            <w:lang w:val="pt-BR"/>
                          </w:rPr>
                          <w:t xml:space="preserve">R a d a   N a d z o r c z a </w:t>
                        </w:r>
                      </w:p>
                      <w:p w14:paraId="49ADA171" w14:textId="77777777" w:rsidR="00507385" w:rsidRDefault="00507385" w:rsidP="00507385">
                        <w:pPr>
                          <w:jc w:val="center"/>
                          <w:rPr>
                            <w:rFonts w:cs="Arial"/>
                            <w:color w:val="FFFFFF"/>
                            <w:sz w:val="16"/>
                            <w:szCs w:val="16"/>
                          </w:rPr>
                        </w:pPr>
                        <w:r>
                          <w:rPr>
                            <w:rFonts w:cs="Arial"/>
                            <w:color w:val="FFFFFF"/>
                            <w:sz w:val="16"/>
                            <w:szCs w:val="16"/>
                          </w:rPr>
                          <w:t>Janusz Niedźwiecki,</w:t>
                        </w:r>
                      </w:p>
                      <w:p w14:paraId="25175AF2" w14:textId="77777777" w:rsidR="00507385" w:rsidRDefault="00507385" w:rsidP="00507385">
                        <w:pPr>
                          <w:jc w:val="center"/>
                          <w:rPr>
                            <w:rFonts w:cs="Arial"/>
                            <w:color w:val="FFFFFF"/>
                            <w:sz w:val="16"/>
                            <w:szCs w:val="16"/>
                          </w:rPr>
                        </w:pPr>
                        <w:r>
                          <w:rPr>
                            <w:rFonts w:cs="Arial"/>
                            <w:color w:val="FFFFFF"/>
                            <w:sz w:val="16"/>
                            <w:szCs w:val="16"/>
                          </w:rPr>
                          <w:t xml:space="preserve"> Mariusz Lewicki, Janusz </w:t>
                        </w:r>
                        <w:proofErr w:type="spellStart"/>
                        <w:r>
                          <w:rPr>
                            <w:rFonts w:cs="Arial"/>
                            <w:color w:val="FFFFFF"/>
                            <w:sz w:val="16"/>
                            <w:szCs w:val="16"/>
                          </w:rPr>
                          <w:t>Marzygliński</w:t>
                        </w:r>
                        <w:proofErr w:type="spellEnd"/>
                        <w:r>
                          <w:rPr>
                            <w:rFonts w:cs="Arial"/>
                            <w:color w:val="FFFFFF"/>
                            <w:sz w:val="16"/>
                            <w:szCs w:val="16"/>
                          </w:rPr>
                          <w:t>, Danuta Guzowska, Kazimierz Piotrowski, Marcin Murawski</w:t>
                        </w:r>
                      </w:p>
                    </w:txbxContent>
                  </v:textbox>
                </v:rect>
                <v:rect id="Rectangle 7" o:spid="_x0000_s1032" style="position:absolute;left:18682;top:14414;width:21678;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" fillcolor="silver">
                  <v:textbox>
                    <w:txbxContent>
                      <w:p w14:paraId="4819FC2A" w14:textId="77777777" w:rsidR="00507385" w:rsidRPr="009C45C0" w:rsidRDefault="00507385" w:rsidP="00507385">
                        <w:pPr>
                          <w:jc w:val="center"/>
                          <w:rPr>
                            <w:rFonts w:cs="Arial"/>
                            <w:b/>
                            <w:color w:val="FFFFFF"/>
                          </w:rPr>
                        </w:pPr>
                        <w:r w:rsidRPr="009C45C0">
                          <w:rPr>
                            <w:rFonts w:cs="Arial"/>
                            <w:b/>
                            <w:color w:val="FFFFFF"/>
                          </w:rPr>
                          <w:t>Z</w:t>
                        </w:r>
                        <w:r>
                          <w:rPr>
                            <w:rFonts w:cs="Arial"/>
                            <w:b/>
                            <w:color w:val="FFFFFF"/>
                          </w:rPr>
                          <w:t xml:space="preserve"> </w:t>
                        </w:r>
                        <w:r w:rsidRPr="009C45C0">
                          <w:rPr>
                            <w:rFonts w:cs="Arial"/>
                            <w:b/>
                            <w:color w:val="FFFFFF"/>
                          </w:rPr>
                          <w:t>a</w:t>
                        </w:r>
                        <w:r>
                          <w:rPr>
                            <w:rFonts w:cs="Arial"/>
                            <w:b/>
                            <w:color w:val="FFFFFF"/>
                          </w:rPr>
                          <w:t xml:space="preserve"> </w:t>
                        </w:r>
                        <w:r w:rsidRPr="009C45C0">
                          <w:rPr>
                            <w:rFonts w:cs="Arial"/>
                            <w:b/>
                            <w:color w:val="FFFFFF"/>
                          </w:rPr>
                          <w:t>r</w:t>
                        </w:r>
                        <w:r>
                          <w:rPr>
                            <w:rFonts w:cs="Arial"/>
                            <w:b/>
                            <w:color w:val="FFFFFF"/>
                          </w:rPr>
                          <w:t xml:space="preserve"> </w:t>
                        </w:r>
                        <w:r w:rsidRPr="009C45C0">
                          <w:rPr>
                            <w:rFonts w:cs="Arial"/>
                            <w:b/>
                            <w:color w:val="FFFFFF"/>
                          </w:rPr>
                          <w:t>z</w:t>
                        </w:r>
                        <w:r>
                          <w:rPr>
                            <w:rFonts w:cs="Arial"/>
                            <w:b/>
                            <w:color w:val="FFFFFF"/>
                          </w:rPr>
                          <w:t xml:space="preserve"> </w:t>
                        </w:r>
                        <w:r w:rsidRPr="009C45C0">
                          <w:rPr>
                            <w:rFonts w:cs="Arial"/>
                            <w:b/>
                            <w:color w:val="FFFFFF"/>
                          </w:rPr>
                          <w:t>ą</w:t>
                        </w:r>
                        <w:r>
                          <w:rPr>
                            <w:rFonts w:cs="Arial"/>
                            <w:b/>
                            <w:color w:val="FFFFFF"/>
                          </w:rPr>
                          <w:t xml:space="preserve"> </w:t>
                        </w:r>
                        <w:r w:rsidRPr="009C45C0">
                          <w:rPr>
                            <w:rFonts w:cs="Arial"/>
                            <w:b/>
                            <w:color w:val="FFFFFF"/>
                          </w:rPr>
                          <w:t xml:space="preserve">d </w:t>
                        </w:r>
                      </w:p>
                      <w:p w14:paraId="27EBC208" w14:textId="77777777" w:rsidR="00507385" w:rsidRDefault="00507385" w:rsidP="00507385">
                        <w:pPr>
                          <w:jc w:val="center"/>
                          <w:rPr>
                            <w:rFonts w:cs="Arial"/>
                            <w:color w:val="FFFFFF"/>
                            <w:sz w:val="16"/>
                            <w:szCs w:val="16"/>
                          </w:rPr>
                        </w:pPr>
                        <w:r>
                          <w:rPr>
                            <w:rFonts w:cs="Arial"/>
                            <w:color w:val="FFFFFF"/>
                            <w:sz w:val="16"/>
                            <w:szCs w:val="16"/>
                          </w:rPr>
                          <w:t>Mirosław Klepacki</w:t>
                        </w:r>
                        <w:r w:rsidRPr="009C45C0">
                          <w:rPr>
                            <w:rFonts w:cs="Arial"/>
                            <w:color w:val="FFFFFF"/>
                            <w:sz w:val="16"/>
                            <w:szCs w:val="16"/>
                          </w:rPr>
                          <w:t xml:space="preserve"> </w:t>
                        </w:r>
                      </w:p>
                    </w:txbxContent>
                  </v:textbox>
                </v:rect>
                <w10:anchorlock/>
              </v:group>
            </w:pict>
          </mc:Fallback>
        </mc:AlternateContent>
      </w:r>
    </w:p>
    <w:p w14:paraId="51E5DB5F" w14:textId="7A1DA1FA" w:rsidR="00507385" w:rsidRDefault="00507385" w:rsidP="00501B0B">
      <w:pPr>
        <w:spacing w:after="0" w:line="276" w:lineRule="auto"/>
        <w:rPr>
          <w:rFonts w:cs="Arial"/>
          <w:lang w:eastAsia="pl-PL"/>
        </w:rPr>
      </w:pPr>
    </w:p>
    <w:p w14:paraId="5C07170F" w14:textId="79BA47E7" w:rsidR="00756EF6" w:rsidRDefault="00756EF6" w:rsidP="00756EF6">
      <w:pPr>
        <w:pStyle w:val="03Podsekcja"/>
        <w:tabs>
          <w:tab w:val="clear" w:pos="510"/>
          <w:tab w:val="left" w:pos="0"/>
          <w:tab w:val="left" w:pos="993"/>
        </w:tabs>
        <w:ind w:left="0" w:firstLine="0"/>
        <w:jc w:val="both"/>
        <w:rPr>
          <w:b/>
          <w:sz w:val="24"/>
          <w:szCs w:val="24"/>
        </w:rPr>
      </w:pPr>
      <w:bookmarkStart w:id="765" w:name="_Toc6292478"/>
      <w:r>
        <w:rPr>
          <w:b/>
          <w:sz w:val="24"/>
          <w:szCs w:val="24"/>
        </w:rPr>
        <w:t>Rada Nadzorcza</w:t>
      </w:r>
      <w:bookmarkEnd w:id="765"/>
    </w:p>
    <w:p w14:paraId="22731B5D" w14:textId="77777777" w:rsidR="003F2263" w:rsidRPr="00AB0404" w:rsidRDefault="003F2263" w:rsidP="003F2263">
      <w:pPr>
        <w:spacing w:line="276" w:lineRule="auto"/>
        <w:rPr>
          <w:rFonts w:cs="Arial"/>
        </w:rPr>
      </w:pPr>
      <w:r w:rsidRPr="00AB0404">
        <w:rPr>
          <w:rFonts w:cs="Arial"/>
        </w:rPr>
        <w:t>Skład Rady Nadzorczej Apator SA w 201</w:t>
      </w:r>
      <w:r>
        <w:rPr>
          <w:rFonts w:cs="Arial"/>
        </w:rPr>
        <w:t>8</w:t>
      </w:r>
      <w:r w:rsidRPr="00AB0404">
        <w:rPr>
          <w:rFonts w:cs="Arial"/>
        </w:rPr>
        <w:t xml:space="preserve"> roku prezentował się następująco: </w:t>
      </w:r>
    </w:p>
    <w:p w14:paraId="34ED904F" w14:textId="77777777" w:rsidR="003F2263" w:rsidRPr="00C53255" w:rsidRDefault="003F2263" w:rsidP="003F2263">
      <w:pPr>
        <w:pStyle w:val="07Punktatory"/>
        <w:rPr>
          <w:lang w:val="pl-PL"/>
        </w:rPr>
      </w:pPr>
      <w:r w:rsidRPr="00C53255">
        <w:rPr>
          <w:lang w:val="pl-PL"/>
        </w:rPr>
        <w:t>Janusz Niedźwiecki</w:t>
      </w:r>
      <w:r w:rsidRPr="00C53255">
        <w:rPr>
          <w:lang w:val="pl-PL"/>
        </w:rPr>
        <w:tab/>
      </w:r>
      <w:r w:rsidRPr="00C53255">
        <w:rPr>
          <w:lang w:val="pl-PL"/>
        </w:rPr>
        <w:tab/>
        <w:t>-</w:t>
      </w:r>
      <w:r w:rsidRPr="00C53255">
        <w:rPr>
          <w:lang w:val="pl-PL"/>
        </w:rPr>
        <w:tab/>
        <w:t>Przewodniczący Rady Nadzorczej,</w:t>
      </w:r>
    </w:p>
    <w:p w14:paraId="18C5F228" w14:textId="77777777" w:rsidR="003F2263" w:rsidRPr="00C53255" w:rsidRDefault="003F2263" w:rsidP="003F2263">
      <w:pPr>
        <w:pStyle w:val="07Punktatory"/>
        <w:rPr>
          <w:lang w:val="pl-PL"/>
        </w:rPr>
      </w:pPr>
      <w:r w:rsidRPr="00C53255">
        <w:rPr>
          <w:lang w:val="pl-PL"/>
        </w:rPr>
        <w:t>Mariusz Lewicki</w:t>
      </w:r>
      <w:r w:rsidRPr="00C53255">
        <w:rPr>
          <w:lang w:val="pl-PL"/>
        </w:rPr>
        <w:tab/>
      </w:r>
      <w:r w:rsidRPr="00C53255">
        <w:rPr>
          <w:lang w:val="pl-PL"/>
        </w:rPr>
        <w:tab/>
        <w:t>-</w:t>
      </w:r>
      <w:r w:rsidRPr="00C53255">
        <w:rPr>
          <w:lang w:val="pl-PL"/>
        </w:rPr>
        <w:tab/>
        <w:t>Zastępca Przewodniczącego Rady Nadzorczej,</w:t>
      </w:r>
    </w:p>
    <w:p w14:paraId="7CE798A2" w14:textId="77777777" w:rsidR="003F2263" w:rsidRPr="00C53255" w:rsidRDefault="003F2263" w:rsidP="003F2263">
      <w:pPr>
        <w:pStyle w:val="07Punktatory"/>
        <w:rPr>
          <w:lang w:val="pl-PL"/>
        </w:rPr>
      </w:pPr>
      <w:r w:rsidRPr="00C53255">
        <w:rPr>
          <w:lang w:val="pl-PL"/>
        </w:rPr>
        <w:t xml:space="preserve">Janusz </w:t>
      </w:r>
      <w:proofErr w:type="spellStart"/>
      <w:r w:rsidRPr="00C53255">
        <w:rPr>
          <w:lang w:val="pl-PL"/>
        </w:rPr>
        <w:t>Marzygliński</w:t>
      </w:r>
      <w:proofErr w:type="spellEnd"/>
      <w:r w:rsidRPr="00C53255">
        <w:rPr>
          <w:lang w:val="pl-PL"/>
        </w:rPr>
        <w:tab/>
        <w:t>-</w:t>
      </w:r>
      <w:r w:rsidRPr="00C53255">
        <w:rPr>
          <w:lang w:val="pl-PL"/>
        </w:rPr>
        <w:tab/>
        <w:t>Członek Rady Nadzorczej,</w:t>
      </w:r>
    </w:p>
    <w:p w14:paraId="5BD77037" w14:textId="77777777" w:rsidR="003F2263" w:rsidRPr="00C53255" w:rsidRDefault="003F2263" w:rsidP="003F2263">
      <w:pPr>
        <w:pStyle w:val="07Punktatory"/>
        <w:rPr>
          <w:lang w:val="pl-PL"/>
        </w:rPr>
      </w:pPr>
      <w:r w:rsidRPr="00C53255">
        <w:rPr>
          <w:lang w:val="pl-PL"/>
        </w:rPr>
        <w:t>Danuta Guzowska</w:t>
      </w:r>
      <w:r w:rsidRPr="00C53255">
        <w:rPr>
          <w:lang w:val="pl-PL"/>
        </w:rPr>
        <w:tab/>
      </w:r>
      <w:r w:rsidRPr="00C53255">
        <w:rPr>
          <w:lang w:val="pl-PL"/>
        </w:rPr>
        <w:tab/>
        <w:t>-</w:t>
      </w:r>
      <w:r w:rsidRPr="00C53255">
        <w:rPr>
          <w:lang w:val="pl-PL"/>
        </w:rPr>
        <w:tab/>
        <w:t>Członek Rady Nadzorczej,</w:t>
      </w:r>
    </w:p>
    <w:p w14:paraId="72F8E770" w14:textId="77777777" w:rsidR="003F2263" w:rsidRPr="00C53255" w:rsidRDefault="003F2263" w:rsidP="003F2263">
      <w:pPr>
        <w:pStyle w:val="07Punktatory"/>
        <w:rPr>
          <w:lang w:val="pl-PL"/>
        </w:rPr>
      </w:pPr>
      <w:r w:rsidRPr="00C53255">
        <w:rPr>
          <w:lang w:val="pl-PL"/>
        </w:rPr>
        <w:t>Kazimierz Piotrowski</w:t>
      </w:r>
      <w:r w:rsidRPr="00C53255">
        <w:rPr>
          <w:lang w:val="pl-PL"/>
        </w:rPr>
        <w:tab/>
        <w:t>-</w:t>
      </w:r>
      <w:r w:rsidRPr="00C53255">
        <w:rPr>
          <w:lang w:val="pl-PL"/>
        </w:rPr>
        <w:tab/>
        <w:t>Członek Rady Nadzorczej,</w:t>
      </w:r>
    </w:p>
    <w:p w14:paraId="51D39E62" w14:textId="77777777" w:rsidR="003F2263" w:rsidRPr="00C53255" w:rsidRDefault="003F2263" w:rsidP="003F2263">
      <w:pPr>
        <w:pStyle w:val="07Punktatory"/>
        <w:rPr>
          <w:lang w:val="pl-PL"/>
        </w:rPr>
      </w:pPr>
      <w:r w:rsidRPr="00C53255">
        <w:rPr>
          <w:lang w:val="pl-PL"/>
        </w:rPr>
        <w:t>Marcin Murawski</w:t>
      </w:r>
      <w:r w:rsidRPr="00C53255">
        <w:rPr>
          <w:lang w:val="pl-PL"/>
        </w:rPr>
        <w:tab/>
      </w:r>
      <w:r w:rsidRPr="00C53255">
        <w:rPr>
          <w:lang w:val="pl-PL"/>
        </w:rPr>
        <w:tab/>
        <w:t>-</w:t>
      </w:r>
      <w:r w:rsidRPr="00C53255">
        <w:rPr>
          <w:lang w:val="pl-PL"/>
        </w:rPr>
        <w:tab/>
        <w:t>Członek Rady Nadzorczej.</w:t>
      </w:r>
    </w:p>
    <w:p w14:paraId="3E70089E" w14:textId="77777777" w:rsidR="003F2263" w:rsidRPr="00AB0404" w:rsidRDefault="003F2263" w:rsidP="003F2263">
      <w:pPr>
        <w:pStyle w:val="Punktatory"/>
        <w:spacing w:after="120"/>
        <w:ind w:left="0" w:firstLine="0"/>
        <w:rPr>
          <w:rFonts w:ascii="Arial" w:hAnsi="Arial" w:cs="Arial"/>
          <w:lang w:val="pl-PL"/>
        </w:rPr>
      </w:pPr>
      <w:r w:rsidRPr="00AB0404">
        <w:rPr>
          <w:rFonts w:ascii="Arial" w:hAnsi="Arial" w:cs="Arial"/>
          <w:lang w:val="pl-PL"/>
        </w:rPr>
        <w:t xml:space="preserve">Obecna kadencja Rady Nadzorczej kończy się w dniu odbycia Walnego Zgromadzenia Akcjonariuszy </w:t>
      </w:r>
      <w:r>
        <w:rPr>
          <w:rFonts w:ascii="Arial" w:hAnsi="Arial" w:cs="Arial"/>
          <w:lang w:val="pl-PL"/>
        </w:rPr>
        <w:br/>
      </w:r>
      <w:r w:rsidRPr="00AB0404">
        <w:rPr>
          <w:rFonts w:ascii="Arial" w:hAnsi="Arial" w:cs="Arial"/>
          <w:lang w:val="pl-PL"/>
        </w:rPr>
        <w:t>w 2020 roku.</w:t>
      </w:r>
    </w:p>
    <w:p w14:paraId="6B076844" w14:textId="77777777" w:rsidR="003F2263" w:rsidRPr="00AB0404" w:rsidRDefault="003F2263" w:rsidP="003F2263">
      <w:pPr>
        <w:spacing w:before="60" w:line="276" w:lineRule="auto"/>
        <w:rPr>
          <w:rFonts w:cs="Arial"/>
        </w:rPr>
      </w:pPr>
      <w:r w:rsidRPr="00AB0404">
        <w:rPr>
          <w:rFonts w:cs="Arial"/>
        </w:rPr>
        <w:t>Stan posiadania akcji przez Członków Rady Nadzorczej na koniec 201</w:t>
      </w:r>
      <w:r>
        <w:rPr>
          <w:rFonts w:cs="Arial"/>
        </w:rPr>
        <w:t>8</w:t>
      </w:r>
      <w:r w:rsidRPr="00AB0404">
        <w:rPr>
          <w:rFonts w:cs="Arial"/>
        </w:rPr>
        <w:t xml:space="preserve"> r. kształtował się następująco:</w:t>
      </w:r>
    </w:p>
    <w:tbl>
      <w:tblPr>
        <w:tblW w:w="10206" w:type="dxa"/>
        <w:jc w:val="center"/>
        <w:tblBorders>
          <w:top w:val="single" w:sz="4" w:space="0" w:color="595959"/>
          <w:bottom w:val="single" w:sz="4" w:space="0" w:color="595959"/>
          <w:insideH w:val="single" w:sz="4" w:space="0" w:color="595959"/>
        </w:tblBorders>
        <w:tblLayout w:type="fixed"/>
        <w:tblCellMar>
          <w:left w:w="57" w:type="dxa"/>
          <w:right w:w="57" w:type="dxa"/>
        </w:tblCellMar>
        <w:tblLook w:val="0060" w:firstRow="1" w:lastRow="1" w:firstColumn="0" w:lastColumn="0" w:noHBand="0" w:noVBand="0"/>
      </w:tblPr>
      <w:tblGrid>
        <w:gridCol w:w="2499"/>
        <w:gridCol w:w="1246"/>
        <w:gridCol w:w="2209"/>
        <w:gridCol w:w="1276"/>
        <w:gridCol w:w="1559"/>
        <w:gridCol w:w="1417"/>
      </w:tblGrid>
      <w:tr w:rsidR="003F2263" w:rsidRPr="002333DE" w14:paraId="14CACCCF" w14:textId="77777777" w:rsidTr="00037E11">
        <w:trPr>
          <w:tblHeader/>
          <w:jc w:val="center"/>
        </w:trPr>
        <w:tc>
          <w:tcPr>
            <w:tcW w:w="2499" w:type="dxa"/>
            <w:vMerge w:val="restart"/>
            <w:tcBorders>
              <w:top w:val="single" w:sz="4" w:space="0" w:color="595959"/>
              <w:bottom w:val="single" w:sz="4" w:space="0" w:color="595959"/>
            </w:tcBorders>
            <w:shd w:val="clear" w:color="auto" w:fill="F2F2F2" w:themeFill="background1" w:themeFillShade="F2"/>
            <w:vAlign w:val="center"/>
          </w:tcPr>
          <w:p w14:paraId="1637F4DD" w14:textId="77777777" w:rsidR="003F2263" w:rsidRPr="00AB0404" w:rsidRDefault="003F2263" w:rsidP="00037E11">
            <w:pPr>
              <w:spacing w:before="20" w:after="20" w:line="240" w:lineRule="auto"/>
              <w:jc w:val="left"/>
              <w:rPr>
                <w:rFonts w:cs="Arial"/>
                <w:b/>
                <w:bCs/>
                <w:sz w:val="16"/>
                <w:szCs w:val="16"/>
              </w:rPr>
            </w:pPr>
            <w:r>
              <w:rPr>
                <w:rFonts w:cs="Arial"/>
                <w:b/>
                <w:bCs/>
                <w:sz w:val="16"/>
                <w:szCs w:val="16"/>
              </w:rPr>
              <w:lastRenderedPageBreak/>
              <w:t>Wyszczególnienie</w:t>
            </w:r>
          </w:p>
        </w:tc>
        <w:tc>
          <w:tcPr>
            <w:tcW w:w="7707" w:type="dxa"/>
            <w:gridSpan w:val="5"/>
            <w:tcBorders>
              <w:top w:val="single" w:sz="4" w:space="0" w:color="595959"/>
              <w:bottom w:val="single" w:sz="4" w:space="0" w:color="595959"/>
            </w:tcBorders>
            <w:shd w:val="clear" w:color="auto" w:fill="F2F2F2" w:themeFill="background1" w:themeFillShade="F2"/>
            <w:vAlign w:val="center"/>
          </w:tcPr>
          <w:p w14:paraId="7BB97502" w14:textId="77777777" w:rsidR="003F2263" w:rsidRPr="00AB0404" w:rsidRDefault="003F2263" w:rsidP="00037E11">
            <w:pPr>
              <w:spacing w:before="20" w:after="20" w:line="240" w:lineRule="auto"/>
              <w:jc w:val="center"/>
              <w:rPr>
                <w:rFonts w:cs="Arial"/>
                <w:b/>
                <w:bCs/>
                <w:sz w:val="16"/>
                <w:szCs w:val="16"/>
              </w:rPr>
            </w:pPr>
            <w:r w:rsidRPr="00AB0404">
              <w:rPr>
                <w:rFonts w:cs="Arial"/>
                <w:b/>
                <w:bCs/>
                <w:sz w:val="16"/>
                <w:szCs w:val="16"/>
              </w:rPr>
              <w:t>Stan na 31 grudnia 201</w:t>
            </w:r>
            <w:r>
              <w:rPr>
                <w:rFonts w:cs="Arial"/>
                <w:b/>
                <w:bCs/>
                <w:sz w:val="16"/>
                <w:szCs w:val="16"/>
              </w:rPr>
              <w:t>8</w:t>
            </w:r>
            <w:r w:rsidRPr="00AB0404">
              <w:rPr>
                <w:rFonts w:cs="Arial"/>
                <w:b/>
                <w:bCs/>
                <w:sz w:val="16"/>
                <w:szCs w:val="16"/>
              </w:rPr>
              <w:t xml:space="preserve"> r.</w:t>
            </w:r>
          </w:p>
        </w:tc>
      </w:tr>
      <w:tr w:rsidR="003F2263" w:rsidRPr="002333DE" w14:paraId="53346215" w14:textId="77777777" w:rsidTr="00037E11">
        <w:trPr>
          <w:tblHeader/>
          <w:jc w:val="center"/>
        </w:trPr>
        <w:tc>
          <w:tcPr>
            <w:tcW w:w="2499" w:type="dxa"/>
            <w:vMerge/>
            <w:tcBorders>
              <w:top w:val="nil"/>
              <w:bottom w:val="single" w:sz="4" w:space="0" w:color="595959"/>
            </w:tcBorders>
            <w:shd w:val="clear" w:color="auto" w:fill="F2F2F2" w:themeFill="background1" w:themeFillShade="F2"/>
            <w:vAlign w:val="center"/>
          </w:tcPr>
          <w:p w14:paraId="431FD713" w14:textId="77777777" w:rsidR="003F2263" w:rsidRPr="00AB0404" w:rsidRDefault="003F2263" w:rsidP="00037E11">
            <w:pPr>
              <w:spacing w:before="20" w:after="20" w:line="240" w:lineRule="auto"/>
              <w:jc w:val="left"/>
              <w:rPr>
                <w:rFonts w:cs="Arial"/>
                <w:b/>
                <w:bCs/>
                <w:sz w:val="16"/>
                <w:szCs w:val="16"/>
              </w:rPr>
            </w:pPr>
          </w:p>
        </w:tc>
        <w:tc>
          <w:tcPr>
            <w:tcW w:w="1246" w:type="dxa"/>
            <w:tcBorders>
              <w:top w:val="nil"/>
              <w:bottom w:val="single" w:sz="4" w:space="0" w:color="595959"/>
            </w:tcBorders>
            <w:shd w:val="clear" w:color="auto" w:fill="F2F2F2" w:themeFill="background1" w:themeFillShade="F2"/>
            <w:vAlign w:val="center"/>
          </w:tcPr>
          <w:p w14:paraId="378ABE62" w14:textId="77777777" w:rsidR="003F2263" w:rsidRPr="00AB0404" w:rsidRDefault="003F2263" w:rsidP="00037E11">
            <w:pPr>
              <w:spacing w:before="20" w:after="20" w:line="240" w:lineRule="auto"/>
              <w:jc w:val="right"/>
              <w:rPr>
                <w:rFonts w:cs="Arial"/>
                <w:b/>
                <w:bCs/>
                <w:sz w:val="16"/>
                <w:szCs w:val="16"/>
              </w:rPr>
            </w:pPr>
            <w:r w:rsidRPr="00AB0404">
              <w:rPr>
                <w:rFonts w:cs="Arial"/>
                <w:b/>
                <w:bCs/>
                <w:sz w:val="16"/>
                <w:szCs w:val="16"/>
              </w:rPr>
              <w:t xml:space="preserve">Akcje </w:t>
            </w:r>
          </w:p>
        </w:tc>
        <w:tc>
          <w:tcPr>
            <w:tcW w:w="2209" w:type="dxa"/>
            <w:tcBorders>
              <w:top w:val="nil"/>
              <w:bottom w:val="single" w:sz="4" w:space="0" w:color="595959"/>
            </w:tcBorders>
            <w:shd w:val="clear" w:color="auto" w:fill="F2F2F2" w:themeFill="background1" w:themeFillShade="F2"/>
          </w:tcPr>
          <w:p w14:paraId="60B67E35" w14:textId="77777777" w:rsidR="003F2263" w:rsidRPr="00AB0404" w:rsidRDefault="003F2263" w:rsidP="00037E11">
            <w:pPr>
              <w:spacing w:before="20" w:after="20" w:line="240" w:lineRule="auto"/>
              <w:jc w:val="right"/>
              <w:rPr>
                <w:rFonts w:cs="Arial"/>
                <w:b/>
                <w:bCs/>
                <w:sz w:val="16"/>
                <w:szCs w:val="16"/>
              </w:rPr>
            </w:pPr>
            <w:r w:rsidRPr="00AB0404">
              <w:rPr>
                <w:rFonts w:cs="Arial"/>
                <w:b/>
                <w:bCs/>
                <w:sz w:val="16"/>
                <w:szCs w:val="16"/>
              </w:rPr>
              <w:t>Wartość nominalna akcji</w:t>
            </w:r>
          </w:p>
        </w:tc>
        <w:tc>
          <w:tcPr>
            <w:tcW w:w="1276" w:type="dxa"/>
            <w:tcBorders>
              <w:top w:val="nil"/>
              <w:bottom w:val="single" w:sz="4" w:space="0" w:color="595959"/>
            </w:tcBorders>
            <w:shd w:val="clear" w:color="auto" w:fill="F2F2F2" w:themeFill="background1" w:themeFillShade="F2"/>
            <w:vAlign w:val="center"/>
          </w:tcPr>
          <w:p w14:paraId="54149177" w14:textId="77777777" w:rsidR="003F2263" w:rsidRPr="00AB0404" w:rsidRDefault="003F2263" w:rsidP="00037E11">
            <w:pPr>
              <w:spacing w:before="20" w:after="20" w:line="240" w:lineRule="auto"/>
              <w:jc w:val="right"/>
              <w:rPr>
                <w:rFonts w:cs="Arial"/>
                <w:b/>
                <w:bCs/>
                <w:sz w:val="16"/>
                <w:szCs w:val="16"/>
              </w:rPr>
            </w:pPr>
            <w:r w:rsidRPr="00AB0404">
              <w:rPr>
                <w:rFonts w:cs="Arial"/>
                <w:b/>
                <w:bCs/>
                <w:sz w:val="16"/>
                <w:szCs w:val="16"/>
              </w:rPr>
              <w:t>Głosy</w:t>
            </w:r>
          </w:p>
        </w:tc>
        <w:tc>
          <w:tcPr>
            <w:tcW w:w="1559" w:type="dxa"/>
            <w:tcBorders>
              <w:top w:val="nil"/>
              <w:bottom w:val="single" w:sz="4" w:space="0" w:color="595959"/>
            </w:tcBorders>
            <w:shd w:val="clear" w:color="auto" w:fill="F2F2F2" w:themeFill="background1" w:themeFillShade="F2"/>
            <w:vAlign w:val="center"/>
          </w:tcPr>
          <w:p w14:paraId="341D76BF" w14:textId="77777777" w:rsidR="003F2263" w:rsidRPr="00AB0404" w:rsidRDefault="003F2263" w:rsidP="00037E11">
            <w:pPr>
              <w:spacing w:before="20" w:after="20" w:line="240" w:lineRule="auto"/>
              <w:jc w:val="right"/>
              <w:rPr>
                <w:rFonts w:cs="Arial"/>
                <w:b/>
                <w:bCs/>
                <w:sz w:val="16"/>
                <w:szCs w:val="16"/>
              </w:rPr>
            </w:pPr>
            <w:r w:rsidRPr="00AB0404">
              <w:rPr>
                <w:rFonts w:cs="Arial"/>
                <w:b/>
                <w:bCs/>
                <w:sz w:val="16"/>
                <w:szCs w:val="16"/>
              </w:rPr>
              <w:t>Udział w kapitale</w:t>
            </w:r>
          </w:p>
        </w:tc>
        <w:tc>
          <w:tcPr>
            <w:tcW w:w="1417" w:type="dxa"/>
            <w:tcBorders>
              <w:top w:val="nil"/>
              <w:bottom w:val="single" w:sz="4" w:space="0" w:color="595959"/>
            </w:tcBorders>
            <w:shd w:val="clear" w:color="auto" w:fill="F2F2F2" w:themeFill="background1" w:themeFillShade="F2"/>
            <w:vAlign w:val="center"/>
          </w:tcPr>
          <w:p w14:paraId="6961422B" w14:textId="77777777" w:rsidR="003F2263" w:rsidRPr="00AB0404" w:rsidRDefault="003F2263" w:rsidP="00037E11">
            <w:pPr>
              <w:spacing w:before="20" w:after="20" w:line="240" w:lineRule="auto"/>
              <w:jc w:val="right"/>
              <w:rPr>
                <w:rFonts w:cs="Arial"/>
                <w:b/>
                <w:bCs/>
                <w:sz w:val="16"/>
                <w:szCs w:val="16"/>
              </w:rPr>
            </w:pPr>
            <w:r w:rsidRPr="00AB0404">
              <w:rPr>
                <w:rFonts w:cs="Arial"/>
                <w:b/>
                <w:bCs/>
                <w:sz w:val="16"/>
                <w:szCs w:val="16"/>
              </w:rPr>
              <w:t>Udział w głosach</w:t>
            </w:r>
          </w:p>
        </w:tc>
      </w:tr>
      <w:tr w:rsidR="003F2263" w:rsidRPr="005A5DC2" w14:paraId="79609F46" w14:textId="77777777" w:rsidTr="00037E11">
        <w:trPr>
          <w:jc w:val="center"/>
        </w:trPr>
        <w:tc>
          <w:tcPr>
            <w:tcW w:w="2499" w:type="dxa"/>
            <w:tcBorders>
              <w:top w:val="single" w:sz="4" w:space="0" w:color="595959"/>
              <w:bottom w:val="single" w:sz="4" w:space="0" w:color="595959"/>
            </w:tcBorders>
            <w:vAlign w:val="center"/>
          </w:tcPr>
          <w:p w14:paraId="1BA3A024" w14:textId="77777777" w:rsidR="003F2263" w:rsidRPr="00AB0404" w:rsidRDefault="003F2263" w:rsidP="00037E11">
            <w:pPr>
              <w:pStyle w:val="Gieda"/>
              <w:spacing w:before="20" w:after="20" w:line="240" w:lineRule="auto"/>
              <w:rPr>
                <w:rFonts w:ascii="Arial" w:hAnsi="Arial" w:cs="Arial"/>
                <w:bCs/>
                <w:snapToGrid w:val="0"/>
                <w:szCs w:val="16"/>
              </w:rPr>
            </w:pPr>
            <w:r w:rsidRPr="00AB0404">
              <w:rPr>
                <w:rFonts w:ascii="Arial" w:hAnsi="Arial" w:cs="Arial"/>
                <w:bCs/>
                <w:snapToGrid w:val="0"/>
                <w:szCs w:val="16"/>
              </w:rPr>
              <w:t>Janusz Niedźwiecki</w:t>
            </w:r>
          </w:p>
        </w:tc>
        <w:tc>
          <w:tcPr>
            <w:tcW w:w="1246" w:type="dxa"/>
            <w:tcBorders>
              <w:top w:val="single" w:sz="4" w:space="0" w:color="595959"/>
              <w:bottom w:val="single" w:sz="4" w:space="0" w:color="595959"/>
            </w:tcBorders>
            <w:vAlign w:val="center"/>
          </w:tcPr>
          <w:p w14:paraId="6F4336C1" w14:textId="77777777" w:rsidR="003F2263" w:rsidRPr="00AB0404" w:rsidRDefault="003F2263" w:rsidP="00037E11">
            <w:pPr>
              <w:spacing w:before="20" w:after="20"/>
              <w:jc w:val="right"/>
              <w:rPr>
                <w:rFonts w:cs="Arial"/>
                <w:bCs/>
                <w:sz w:val="16"/>
                <w:szCs w:val="16"/>
              </w:rPr>
            </w:pPr>
            <w:r>
              <w:rPr>
                <w:rFonts w:cs="Arial"/>
                <w:sz w:val="16"/>
                <w:szCs w:val="16"/>
              </w:rPr>
              <w:t>302 810</w:t>
            </w:r>
          </w:p>
        </w:tc>
        <w:tc>
          <w:tcPr>
            <w:tcW w:w="2209" w:type="dxa"/>
            <w:tcBorders>
              <w:top w:val="single" w:sz="4" w:space="0" w:color="595959"/>
              <w:bottom w:val="single" w:sz="4" w:space="0" w:color="595959"/>
            </w:tcBorders>
            <w:vAlign w:val="center"/>
          </w:tcPr>
          <w:p w14:paraId="0098745E"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3</w:t>
            </w:r>
            <w:r>
              <w:rPr>
                <w:rFonts w:cs="Arial"/>
                <w:color w:val="000000"/>
                <w:sz w:val="16"/>
                <w:szCs w:val="16"/>
                <w:lang w:eastAsia="pl-PL"/>
              </w:rPr>
              <w:t>0</w:t>
            </w:r>
            <w:r w:rsidRPr="00AB0404">
              <w:rPr>
                <w:rFonts w:cs="Arial"/>
                <w:color w:val="000000"/>
                <w:sz w:val="16"/>
                <w:szCs w:val="16"/>
                <w:lang w:eastAsia="pl-PL"/>
              </w:rPr>
              <w:t xml:space="preserve"> </w:t>
            </w:r>
            <w:r>
              <w:rPr>
                <w:rFonts w:cs="Arial"/>
                <w:color w:val="000000"/>
                <w:sz w:val="16"/>
                <w:szCs w:val="16"/>
                <w:lang w:eastAsia="pl-PL"/>
              </w:rPr>
              <w:t>281</w:t>
            </w:r>
            <w:r w:rsidRPr="00AB0404">
              <w:rPr>
                <w:rFonts w:cs="Arial"/>
                <w:color w:val="000000"/>
                <w:sz w:val="16"/>
                <w:szCs w:val="16"/>
                <w:lang w:eastAsia="pl-PL"/>
              </w:rPr>
              <w:t>,00</w:t>
            </w:r>
          </w:p>
        </w:tc>
        <w:tc>
          <w:tcPr>
            <w:tcW w:w="1276" w:type="dxa"/>
            <w:tcBorders>
              <w:top w:val="single" w:sz="4" w:space="0" w:color="595959"/>
              <w:bottom w:val="single" w:sz="4" w:space="0" w:color="595959"/>
            </w:tcBorders>
            <w:vAlign w:val="center"/>
          </w:tcPr>
          <w:p w14:paraId="73B4DD23" w14:textId="77777777" w:rsidR="003F2263" w:rsidRPr="00AB0404" w:rsidRDefault="003F2263" w:rsidP="00037E11">
            <w:pPr>
              <w:spacing w:before="20" w:after="20"/>
              <w:jc w:val="right"/>
              <w:rPr>
                <w:rFonts w:cs="Arial"/>
                <w:bCs/>
                <w:sz w:val="16"/>
                <w:szCs w:val="16"/>
              </w:rPr>
            </w:pPr>
            <w:r>
              <w:rPr>
                <w:rFonts w:cs="Arial"/>
                <w:sz w:val="16"/>
                <w:szCs w:val="16"/>
              </w:rPr>
              <w:t>947 117</w:t>
            </w:r>
          </w:p>
        </w:tc>
        <w:tc>
          <w:tcPr>
            <w:tcW w:w="1559" w:type="dxa"/>
            <w:tcBorders>
              <w:top w:val="single" w:sz="4" w:space="0" w:color="595959"/>
              <w:bottom w:val="single" w:sz="4" w:space="0" w:color="595959"/>
            </w:tcBorders>
            <w:vAlign w:val="center"/>
          </w:tcPr>
          <w:p w14:paraId="7C94813F" w14:textId="77777777" w:rsidR="003F2263" w:rsidRPr="00AB0404" w:rsidRDefault="003F2263" w:rsidP="00037E11">
            <w:pPr>
              <w:spacing w:before="20" w:after="20"/>
              <w:jc w:val="right"/>
              <w:rPr>
                <w:rFonts w:cs="Arial"/>
                <w:bCs/>
                <w:sz w:val="16"/>
                <w:szCs w:val="16"/>
              </w:rPr>
            </w:pPr>
            <w:r w:rsidRPr="00AB0404">
              <w:rPr>
                <w:rFonts w:cs="Arial"/>
                <w:sz w:val="16"/>
                <w:szCs w:val="16"/>
              </w:rPr>
              <w:t>0,9</w:t>
            </w:r>
            <w:r>
              <w:rPr>
                <w:rFonts w:cs="Arial"/>
                <w:sz w:val="16"/>
                <w:szCs w:val="16"/>
              </w:rPr>
              <w:t>2</w:t>
            </w:r>
            <w:r w:rsidRPr="00AB0404">
              <w:rPr>
                <w:rFonts w:cs="Arial"/>
                <w:sz w:val="16"/>
                <w:szCs w:val="16"/>
              </w:rPr>
              <w:t>%</w:t>
            </w:r>
          </w:p>
        </w:tc>
        <w:tc>
          <w:tcPr>
            <w:tcW w:w="1417" w:type="dxa"/>
            <w:tcBorders>
              <w:top w:val="single" w:sz="4" w:space="0" w:color="595959"/>
              <w:bottom w:val="single" w:sz="4" w:space="0" w:color="595959"/>
            </w:tcBorders>
            <w:vAlign w:val="center"/>
          </w:tcPr>
          <w:p w14:paraId="682F4B17" w14:textId="77777777" w:rsidR="003F2263" w:rsidRPr="00AB0404" w:rsidRDefault="003F2263" w:rsidP="00037E11">
            <w:pPr>
              <w:spacing w:before="20" w:after="20"/>
              <w:jc w:val="right"/>
              <w:rPr>
                <w:rFonts w:cs="Arial"/>
                <w:bCs/>
                <w:sz w:val="16"/>
                <w:szCs w:val="16"/>
              </w:rPr>
            </w:pPr>
            <w:r>
              <w:rPr>
                <w:rFonts w:cs="Arial"/>
                <w:sz w:val="16"/>
                <w:szCs w:val="16"/>
              </w:rPr>
              <w:t>1,72</w:t>
            </w:r>
            <w:r w:rsidRPr="00AB0404">
              <w:rPr>
                <w:rFonts w:cs="Arial"/>
                <w:sz w:val="16"/>
                <w:szCs w:val="16"/>
              </w:rPr>
              <w:t>%</w:t>
            </w:r>
          </w:p>
        </w:tc>
      </w:tr>
      <w:tr w:rsidR="003F2263" w:rsidRPr="005A5DC2" w14:paraId="5A0593B6" w14:textId="77777777" w:rsidTr="00037E11">
        <w:trPr>
          <w:jc w:val="center"/>
        </w:trPr>
        <w:tc>
          <w:tcPr>
            <w:tcW w:w="2499" w:type="dxa"/>
            <w:tcBorders>
              <w:top w:val="single" w:sz="4" w:space="0" w:color="595959"/>
              <w:bottom w:val="single" w:sz="4" w:space="0" w:color="595959"/>
            </w:tcBorders>
            <w:vAlign w:val="center"/>
          </w:tcPr>
          <w:p w14:paraId="0ACB2C2E" w14:textId="77777777" w:rsidR="003F2263" w:rsidRPr="00AB0404" w:rsidRDefault="003F2263" w:rsidP="00037E11">
            <w:pPr>
              <w:pStyle w:val="Gieda"/>
              <w:spacing w:before="20" w:after="20" w:line="240" w:lineRule="auto"/>
              <w:rPr>
                <w:rFonts w:ascii="Arial" w:hAnsi="Arial" w:cs="Arial"/>
                <w:bCs/>
                <w:snapToGrid w:val="0"/>
                <w:szCs w:val="16"/>
              </w:rPr>
            </w:pPr>
            <w:r w:rsidRPr="00AB0404">
              <w:rPr>
                <w:rFonts w:ascii="Arial" w:hAnsi="Arial" w:cs="Arial"/>
                <w:bCs/>
                <w:snapToGrid w:val="0"/>
                <w:szCs w:val="16"/>
              </w:rPr>
              <w:t>Mariusz Lewicki</w:t>
            </w:r>
          </w:p>
        </w:tc>
        <w:tc>
          <w:tcPr>
            <w:tcW w:w="1246" w:type="dxa"/>
            <w:tcBorders>
              <w:top w:val="single" w:sz="4" w:space="0" w:color="595959"/>
              <w:bottom w:val="single" w:sz="4" w:space="0" w:color="595959"/>
            </w:tcBorders>
            <w:vAlign w:val="center"/>
          </w:tcPr>
          <w:p w14:paraId="2F6A9BFB" w14:textId="77777777" w:rsidR="003F2263" w:rsidRPr="00AB0404" w:rsidRDefault="003F2263" w:rsidP="00037E11">
            <w:pPr>
              <w:spacing w:before="20" w:after="20"/>
              <w:jc w:val="right"/>
              <w:rPr>
                <w:rFonts w:cs="Arial"/>
                <w:bCs/>
                <w:sz w:val="16"/>
                <w:szCs w:val="16"/>
              </w:rPr>
            </w:pPr>
            <w:r w:rsidRPr="00AB0404">
              <w:rPr>
                <w:rFonts w:cs="Arial"/>
                <w:sz w:val="16"/>
                <w:szCs w:val="16"/>
              </w:rPr>
              <w:t xml:space="preserve">2 </w:t>
            </w:r>
            <w:r>
              <w:rPr>
                <w:rFonts w:cs="Arial"/>
                <w:sz w:val="16"/>
                <w:szCs w:val="16"/>
              </w:rPr>
              <w:t>188</w:t>
            </w:r>
            <w:r w:rsidRPr="00AB0404">
              <w:rPr>
                <w:rFonts w:cs="Arial"/>
                <w:sz w:val="16"/>
                <w:szCs w:val="16"/>
              </w:rPr>
              <w:t xml:space="preserve"> 000</w:t>
            </w:r>
          </w:p>
        </w:tc>
        <w:tc>
          <w:tcPr>
            <w:tcW w:w="2209" w:type="dxa"/>
            <w:tcBorders>
              <w:top w:val="single" w:sz="4" w:space="0" w:color="595959"/>
              <w:bottom w:val="single" w:sz="4" w:space="0" w:color="595959"/>
            </w:tcBorders>
            <w:vAlign w:val="center"/>
          </w:tcPr>
          <w:p w14:paraId="27EEB9A9"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21</w:t>
            </w:r>
            <w:r>
              <w:rPr>
                <w:rFonts w:cs="Arial"/>
                <w:color w:val="000000"/>
                <w:sz w:val="16"/>
                <w:szCs w:val="16"/>
                <w:lang w:eastAsia="pl-PL"/>
              </w:rPr>
              <w:t>8</w:t>
            </w:r>
            <w:r w:rsidRPr="00AB0404">
              <w:rPr>
                <w:rFonts w:cs="Arial"/>
                <w:color w:val="000000"/>
                <w:sz w:val="16"/>
                <w:szCs w:val="16"/>
                <w:lang w:eastAsia="pl-PL"/>
              </w:rPr>
              <w:t xml:space="preserve"> </w:t>
            </w:r>
            <w:r>
              <w:rPr>
                <w:rFonts w:cs="Arial"/>
                <w:color w:val="000000"/>
                <w:sz w:val="16"/>
                <w:szCs w:val="16"/>
                <w:lang w:eastAsia="pl-PL"/>
              </w:rPr>
              <w:t>8</w:t>
            </w:r>
            <w:r w:rsidRPr="00AB0404">
              <w:rPr>
                <w:rFonts w:cs="Arial"/>
                <w:color w:val="000000"/>
                <w:sz w:val="16"/>
                <w:szCs w:val="16"/>
                <w:lang w:eastAsia="pl-PL"/>
              </w:rPr>
              <w:t>00,00</w:t>
            </w:r>
          </w:p>
        </w:tc>
        <w:tc>
          <w:tcPr>
            <w:tcW w:w="1276" w:type="dxa"/>
            <w:tcBorders>
              <w:top w:val="single" w:sz="4" w:space="0" w:color="595959"/>
              <w:bottom w:val="single" w:sz="4" w:space="0" w:color="595959"/>
            </w:tcBorders>
            <w:vAlign w:val="center"/>
          </w:tcPr>
          <w:p w14:paraId="0C555B32" w14:textId="77777777" w:rsidR="003F2263" w:rsidRPr="00AB0404" w:rsidRDefault="003F2263" w:rsidP="00037E11">
            <w:pPr>
              <w:spacing w:before="20" w:after="20"/>
              <w:jc w:val="right"/>
              <w:rPr>
                <w:rFonts w:cs="Arial"/>
                <w:bCs/>
                <w:sz w:val="16"/>
                <w:szCs w:val="16"/>
              </w:rPr>
            </w:pPr>
            <w:r w:rsidRPr="00AB0404">
              <w:rPr>
                <w:rFonts w:cs="Arial"/>
                <w:sz w:val="16"/>
                <w:szCs w:val="16"/>
              </w:rPr>
              <w:t xml:space="preserve">5 </w:t>
            </w:r>
            <w:r>
              <w:rPr>
                <w:rFonts w:cs="Arial"/>
                <w:sz w:val="16"/>
                <w:szCs w:val="16"/>
              </w:rPr>
              <w:t>750</w:t>
            </w:r>
            <w:r w:rsidRPr="00AB0404">
              <w:rPr>
                <w:rFonts w:cs="Arial"/>
                <w:sz w:val="16"/>
                <w:szCs w:val="16"/>
              </w:rPr>
              <w:t xml:space="preserve"> 128</w:t>
            </w:r>
          </w:p>
        </w:tc>
        <w:tc>
          <w:tcPr>
            <w:tcW w:w="1559" w:type="dxa"/>
            <w:tcBorders>
              <w:top w:val="single" w:sz="4" w:space="0" w:color="595959"/>
              <w:bottom w:val="single" w:sz="4" w:space="0" w:color="595959"/>
            </w:tcBorders>
            <w:vAlign w:val="center"/>
          </w:tcPr>
          <w:p w14:paraId="419835A0" w14:textId="77777777" w:rsidR="003F2263" w:rsidRPr="00AB0404" w:rsidRDefault="003F2263" w:rsidP="00037E11">
            <w:pPr>
              <w:spacing w:before="20" w:after="20"/>
              <w:jc w:val="right"/>
              <w:rPr>
                <w:rFonts w:cs="Arial"/>
                <w:bCs/>
                <w:sz w:val="16"/>
                <w:szCs w:val="16"/>
              </w:rPr>
            </w:pPr>
            <w:r w:rsidRPr="00AB0404">
              <w:rPr>
                <w:rFonts w:cs="Arial"/>
                <w:sz w:val="16"/>
                <w:szCs w:val="16"/>
              </w:rPr>
              <w:t>6,</w:t>
            </w:r>
            <w:r>
              <w:rPr>
                <w:rFonts w:cs="Arial"/>
                <w:sz w:val="16"/>
                <w:szCs w:val="16"/>
              </w:rPr>
              <w:t>61</w:t>
            </w:r>
            <w:r w:rsidRPr="00AB0404">
              <w:rPr>
                <w:rFonts w:cs="Arial"/>
                <w:sz w:val="16"/>
                <w:szCs w:val="16"/>
              </w:rPr>
              <w:t>%</w:t>
            </w:r>
          </w:p>
        </w:tc>
        <w:tc>
          <w:tcPr>
            <w:tcW w:w="1417" w:type="dxa"/>
            <w:tcBorders>
              <w:top w:val="single" w:sz="4" w:space="0" w:color="595959"/>
              <w:bottom w:val="single" w:sz="4" w:space="0" w:color="595959"/>
            </w:tcBorders>
            <w:vAlign w:val="center"/>
          </w:tcPr>
          <w:p w14:paraId="074E1844" w14:textId="77777777" w:rsidR="003F2263" w:rsidRPr="00AB0404" w:rsidRDefault="003F2263" w:rsidP="00037E11">
            <w:pPr>
              <w:spacing w:before="20" w:after="20"/>
              <w:jc w:val="right"/>
              <w:rPr>
                <w:rFonts w:cs="Arial"/>
                <w:bCs/>
                <w:sz w:val="16"/>
                <w:szCs w:val="16"/>
              </w:rPr>
            </w:pPr>
            <w:r w:rsidRPr="00AB0404">
              <w:rPr>
                <w:rFonts w:cs="Arial"/>
                <w:sz w:val="16"/>
                <w:szCs w:val="16"/>
              </w:rPr>
              <w:t>10,</w:t>
            </w:r>
            <w:r>
              <w:rPr>
                <w:rFonts w:cs="Arial"/>
                <w:sz w:val="16"/>
                <w:szCs w:val="16"/>
              </w:rPr>
              <w:t>43</w:t>
            </w:r>
            <w:r w:rsidRPr="00AB0404">
              <w:rPr>
                <w:rFonts w:cs="Arial"/>
                <w:sz w:val="16"/>
                <w:szCs w:val="16"/>
              </w:rPr>
              <w:t>%</w:t>
            </w:r>
          </w:p>
        </w:tc>
      </w:tr>
      <w:tr w:rsidR="003F2263" w:rsidRPr="005A5DC2" w14:paraId="4AACDADE" w14:textId="77777777" w:rsidTr="00037E11">
        <w:trPr>
          <w:jc w:val="center"/>
        </w:trPr>
        <w:tc>
          <w:tcPr>
            <w:tcW w:w="2499" w:type="dxa"/>
            <w:tcBorders>
              <w:top w:val="single" w:sz="4" w:space="0" w:color="595959"/>
              <w:bottom w:val="single" w:sz="4" w:space="0" w:color="595959"/>
            </w:tcBorders>
            <w:vAlign w:val="center"/>
          </w:tcPr>
          <w:p w14:paraId="23009100" w14:textId="77777777" w:rsidR="003F2263" w:rsidRPr="00AB0404" w:rsidRDefault="003F2263" w:rsidP="00037E11">
            <w:pPr>
              <w:pStyle w:val="Gieda"/>
              <w:spacing w:before="20" w:after="20" w:line="240" w:lineRule="auto"/>
              <w:rPr>
                <w:rFonts w:ascii="Arial" w:hAnsi="Arial" w:cs="Arial"/>
                <w:bCs/>
                <w:snapToGrid w:val="0"/>
                <w:szCs w:val="16"/>
              </w:rPr>
            </w:pPr>
            <w:r w:rsidRPr="00AB0404">
              <w:rPr>
                <w:rFonts w:ascii="Arial" w:hAnsi="Arial" w:cs="Arial"/>
                <w:bCs/>
                <w:snapToGrid w:val="0"/>
                <w:szCs w:val="16"/>
              </w:rPr>
              <w:t xml:space="preserve">Janusz </w:t>
            </w:r>
            <w:proofErr w:type="spellStart"/>
            <w:r w:rsidRPr="00AB0404">
              <w:rPr>
                <w:rFonts w:ascii="Arial" w:hAnsi="Arial" w:cs="Arial"/>
                <w:bCs/>
                <w:snapToGrid w:val="0"/>
                <w:szCs w:val="16"/>
              </w:rPr>
              <w:t>Marzygliński</w:t>
            </w:r>
            <w:proofErr w:type="spellEnd"/>
          </w:p>
        </w:tc>
        <w:tc>
          <w:tcPr>
            <w:tcW w:w="1246" w:type="dxa"/>
            <w:tcBorders>
              <w:top w:val="single" w:sz="4" w:space="0" w:color="595959"/>
              <w:bottom w:val="single" w:sz="4" w:space="0" w:color="595959"/>
            </w:tcBorders>
            <w:vAlign w:val="center"/>
          </w:tcPr>
          <w:p w14:paraId="67C76558" w14:textId="77777777" w:rsidR="003F2263" w:rsidRPr="00AB0404" w:rsidRDefault="003F2263" w:rsidP="00037E11">
            <w:pPr>
              <w:spacing w:before="20" w:after="20"/>
              <w:jc w:val="right"/>
              <w:rPr>
                <w:rFonts w:cs="Arial"/>
                <w:bCs/>
                <w:sz w:val="16"/>
                <w:szCs w:val="16"/>
              </w:rPr>
            </w:pPr>
            <w:r>
              <w:rPr>
                <w:rFonts w:cs="Arial"/>
                <w:sz w:val="16"/>
                <w:szCs w:val="16"/>
              </w:rPr>
              <w:t>928 172</w:t>
            </w:r>
          </w:p>
        </w:tc>
        <w:tc>
          <w:tcPr>
            <w:tcW w:w="2209" w:type="dxa"/>
            <w:tcBorders>
              <w:top w:val="single" w:sz="4" w:space="0" w:color="595959"/>
              <w:bottom w:val="single" w:sz="4" w:space="0" w:color="595959"/>
            </w:tcBorders>
            <w:vAlign w:val="center"/>
          </w:tcPr>
          <w:p w14:paraId="6787D195"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9</w:t>
            </w:r>
            <w:r>
              <w:rPr>
                <w:rFonts w:cs="Arial"/>
                <w:color w:val="000000"/>
                <w:sz w:val="16"/>
                <w:szCs w:val="16"/>
                <w:lang w:eastAsia="pl-PL"/>
              </w:rPr>
              <w:t>2</w:t>
            </w:r>
            <w:r w:rsidRPr="00AB0404">
              <w:rPr>
                <w:rFonts w:cs="Arial"/>
                <w:color w:val="000000"/>
                <w:sz w:val="16"/>
                <w:szCs w:val="16"/>
                <w:lang w:eastAsia="pl-PL"/>
              </w:rPr>
              <w:t xml:space="preserve"> </w:t>
            </w:r>
            <w:r>
              <w:rPr>
                <w:rFonts w:cs="Arial"/>
                <w:color w:val="000000"/>
                <w:sz w:val="16"/>
                <w:szCs w:val="16"/>
                <w:lang w:eastAsia="pl-PL"/>
              </w:rPr>
              <w:t>817</w:t>
            </w:r>
            <w:r w:rsidRPr="00AB0404">
              <w:rPr>
                <w:rFonts w:cs="Arial"/>
                <w:color w:val="000000"/>
                <w:sz w:val="16"/>
                <w:szCs w:val="16"/>
                <w:lang w:eastAsia="pl-PL"/>
              </w:rPr>
              <w:t>,</w:t>
            </w:r>
            <w:r>
              <w:rPr>
                <w:rFonts w:cs="Arial"/>
                <w:color w:val="000000"/>
                <w:sz w:val="16"/>
                <w:szCs w:val="16"/>
                <w:lang w:eastAsia="pl-PL"/>
              </w:rPr>
              <w:t>2</w:t>
            </w:r>
            <w:r w:rsidRPr="00AB0404">
              <w:rPr>
                <w:rFonts w:cs="Arial"/>
                <w:color w:val="000000"/>
                <w:sz w:val="16"/>
                <w:szCs w:val="16"/>
                <w:lang w:eastAsia="pl-PL"/>
              </w:rPr>
              <w:t>0</w:t>
            </w:r>
          </w:p>
        </w:tc>
        <w:tc>
          <w:tcPr>
            <w:tcW w:w="1276" w:type="dxa"/>
            <w:tcBorders>
              <w:top w:val="single" w:sz="4" w:space="0" w:color="595959"/>
              <w:bottom w:val="single" w:sz="4" w:space="0" w:color="595959"/>
            </w:tcBorders>
            <w:vAlign w:val="center"/>
          </w:tcPr>
          <w:p w14:paraId="6080418E" w14:textId="77777777" w:rsidR="003F2263" w:rsidRPr="00AB0404" w:rsidRDefault="003F2263" w:rsidP="00037E11">
            <w:pPr>
              <w:spacing w:before="20" w:after="20"/>
              <w:jc w:val="right"/>
              <w:rPr>
                <w:rFonts w:cs="Arial"/>
                <w:bCs/>
                <w:sz w:val="16"/>
                <w:szCs w:val="16"/>
              </w:rPr>
            </w:pPr>
            <w:r w:rsidRPr="00AB0404">
              <w:rPr>
                <w:rFonts w:cs="Arial"/>
                <w:sz w:val="16"/>
                <w:szCs w:val="16"/>
              </w:rPr>
              <w:t>3</w:t>
            </w:r>
            <w:r>
              <w:rPr>
                <w:rFonts w:cs="Arial"/>
                <w:sz w:val="16"/>
                <w:szCs w:val="16"/>
              </w:rPr>
              <w:t> 382 448</w:t>
            </w:r>
          </w:p>
        </w:tc>
        <w:tc>
          <w:tcPr>
            <w:tcW w:w="1559" w:type="dxa"/>
            <w:tcBorders>
              <w:top w:val="single" w:sz="4" w:space="0" w:color="595959"/>
              <w:bottom w:val="single" w:sz="4" w:space="0" w:color="595959"/>
            </w:tcBorders>
            <w:vAlign w:val="center"/>
          </w:tcPr>
          <w:p w14:paraId="335FCB2A" w14:textId="77777777" w:rsidR="003F2263" w:rsidRPr="00AB0404" w:rsidRDefault="003F2263" w:rsidP="00037E11">
            <w:pPr>
              <w:spacing w:before="20" w:after="20"/>
              <w:jc w:val="right"/>
              <w:rPr>
                <w:rFonts w:cs="Arial"/>
                <w:bCs/>
                <w:sz w:val="16"/>
                <w:szCs w:val="16"/>
              </w:rPr>
            </w:pPr>
            <w:r w:rsidRPr="00AB0404">
              <w:rPr>
                <w:rFonts w:cs="Arial"/>
                <w:sz w:val="16"/>
                <w:szCs w:val="16"/>
              </w:rPr>
              <w:t>2,8</w:t>
            </w:r>
            <w:r>
              <w:rPr>
                <w:rFonts w:cs="Arial"/>
                <w:sz w:val="16"/>
                <w:szCs w:val="16"/>
              </w:rPr>
              <w:t>0</w:t>
            </w:r>
            <w:r w:rsidRPr="00AB0404">
              <w:rPr>
                <w:rFonts w:cs="Arial"/>
                <w:sz w:val="16"/>
                <w:szCs w:val="16"/>
              </w:rPr>
              <w:t>%</w:t>
            </w:r>
          </w:p>
        </w:tc>
        <w:tc>
          <w:tcPr>
            <w:tcW w:w="1417" w:type="dxa"/>
            <w:tcBorders>
              <w:top w:val="single" w:sz="4" w:space="0" w:color="595959"/>
              <w:bottom w:val="single" w:sz="4" w:space="0" w:color="595959"/>
            </w:tcBorders>
            <w:vAlign w:val="center"/>
          </w:tcPr>
          <w:p w14:paraId="7D01D748" w14:textId="77777777" w:rsidR="003F2263" w:rsidRPr="00AB0404" w:rsidRDefault="003F2263" w:rsidP="00037E11">
            <w:pPr>
              <w:spacing w:before="20" w:after="20"/>
              <w:jc w:val="right"/>
              <w:rPr>
                <w:rFonts w:cs="Arial"/>
                <w:bCs/>
                <w:sz w:val="16"/>
                <w:szCs w:val="16"/>
              </w:rPr>
            </w:pPr>
            <w:r w:rsidRPr="00AB0404">
              <w:rPr>
                <w:rFonts w:cs="Arial"/>
                <w:sz w:val="16"/>
                <w:szCs w:val="16"/>
              </w:rPr>
              <w:t>6,1</w:t>
            </w:r>
            <w:r>
              <w:rPr>
                <w:rFonts w:cs="Arial"/>
                <w:sz w:val="16"/>
                <w:szCs w:val="16"/>
              </w:rPr>
              <w:t>4</w:t>
            </w:r>
            <w:r w:rsidRPr="00AB0404">
              <w:rPr>
                <w:rFonts w:cs="Arial"/>
                <w:sz w:val="16"/>
                <w:szCs w:val="16"/>
              </w:rPr>
              <w:t>%</w:t>
            </w:r>
          </w:p>
        </w:tc>
      </w:tr>
      <w:tr w:rsidR="003F2263" w:rsidRPr="005A5DC2" w14:paraId="2D6890E0" w14:textId="77777777" w:rsidTr="00037E11">
        <w:trPr>
          <w:jc w:val="center"/>
        </w:trPr>
        <w:tc>
          <w:tcPr>
            <w:tcW w:w="2499" w:type="dxa"/>
            <w:tcBorders>
              <w:top w:val="single" w:sz="4" w:space="0" w:color="595959"/>
              <w:bottom w:val="single" w:sz="4" w:space="0" w:color="595959"/>
            </w:tcBorders>
            <w:vAlign w:val="center"/>
          </w:tcPr>
          <w:p w14:paraId="64555E46" w14:textId="77777777" w:rsidR="003F2263" w:rsidRPr="00AB0404" w:rsidRDefault="003F2263" w:rsidP="00037E11">
            <w:pPr>
              <w:pStyle w:val="Gieda"/>
              <w:spacing w:before="20" w:after="20" w:line="240" w:lineRule="auto"/>
              <w:rPr>
                <w:rFonts w:ascii="Arial" w:hAnsi="Arial" w:cs="Arial"/>
                <w:bCs/>
                <w:snapToGrid w:val="0"/>
                <w:szCs w:val="16"/>
              </w:rPr>
            </w:pPr>
            <w:r w:rsidRPr="00AB0404">
              <w:rPr>
                <w:rFonts w:ascii="Arial" w:hAnsi="Arial" w:cs="Arial"/>
                <w:bCs/>
                <w:snapToGrid w:val="0"/>
                <w:szCs w:val="16"/>
              </w:rPr>
              <w:t>Danuta Guzowska</w:t>
            </w:r>
          </w:p>
        </w:tc>
        <w:tc>
          <w:tcPr>
            <w:tcW w:w="1246" w:type="dxa"/>
            <w:tcBorders>
              <w:top w:val="single" w:sz="4" w:space="0" w:color="595959"/>
              <w:bottom w:val="single" w:sz="4" w:space="0" w:color="595959"/>
            </w:tcBorders>
            <w:vAlign w:val="center"/>
          </w:tcPr>
          <w:p w14:paraId="3A0E8549" w14:textId="77777777" w:rsidR="003F2263" w:rsidRPr="00AB0404" w:rsidRDefault="003F2263" w:rsidP="00037E11">
            <w:pPr>
              <w:spacing w:before="20" w:after="20"/>
              <w:jc w:val="right"/>
              <w:rPr>
                <w:rFonts w:cs="Arial"/>
                <w:bCs/>
                <w:sz w:val="16"/>
                <w:szCs w:val="16"/>
              </w:rPr>
            </w:pPr>
            <w:r w:rsidRPr="00AB0404">
              <w:rPr>
                <w:rFonts w:cs="Arial"/>
                <w:sz w:val="16"/>
                <w:szCs w:val="16"/>
              </w:rPr>
              <w:t>1 520 279</w:t>
            </w:r>
          </w:p>
        </w:tc>
        <w:tc>
          <w:tcPr>
            <w:tcW w:w="2209" w:type="dxa"/>
            <w:tcBorders>
              <w:top w:val="single" w:sz="4" w:space="0" w:color="595959"/>
              <w:bottom w:val="single" w:sz="4" w:space="0" w:color="595959"/>
            </w:tcBorders>
            <w:vAlign w:val="center"/>
          </w:tcPr>
          <w:p w14:paraId="5A1C23E6"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152 027,90</w:t>
            </w:r>
          </w:p>
        </w:tc>
        <w:tc>
          <w:tcPr>
            <w:tcW w:w="1276" w:type="dxa"/>
            <w:tcBorders>
              <w:top w:val="single" w:sz="4" w:space="0" w:color="595959"/>
              <w:bottom w:val="single" w:sz="4" w:space="0" w:color="595959"/>
            </w:tcBorders>
            <w:vAlign w:val="center"/>
          </w:tcPr>
          <w:p w14:paraId="049A1B5B" w14:textId="77777777" w:rsidR="003F2263" w:rsidRPr="00AB0404" w:rsidRDefault="003F2263" w:rsidP="00037E11">
            <w:pPr>
              <w:spacing w:before="20" w:after="20"/>
              <w:jc w:val="right"/>
              <w:rPr>
                <w:rFonts w:cs="Arial"/>
                <w:bCs/>
                <w:sz w:val="16"/>
                <w:szCs w:val="16"/>
              </w:rPr>
            </w:pPr>
            <w:r w:rsidRPr="00AB0404">
              <w:rPr>
                <w:rFonts w:cs="Arial"/>
                <w:sz w:val="16"/>
                <w:szCs w:val="16"/>
              </w:rPr>
              <w:t>4 382 921</w:t>
            </w:r>
          </w:p>
        </w:tc>
        <w:tc>
          <w:tcPr>
            <w:tcW w:w="1559" w:type="dxa"/>
            <w:tcBorders>
              <w:top w:val="single" w:sz="4" w:space="0" w:color="595959"/>
              <w:bottom w:val="single" w:sz="4" w:space="0" w:color="595959"/>
            </w:tcBorders>
            <w:vAlign w:val="center"/>
          </w:tcPr>
          <w:p w14:paraId="27181BA5" w14:textId="77777777" w:rsidR="003F2263" w:rsidRPr="00AB0404" w:rsidRDefault="003F2263" w:rsidP="00037E11">
            <w:pPr>
              <w:spacing w:before="20" w:after="20"/>
              <w:jc w:val="right"/>
              <w:rPr>
                <w:rFonts w:cs="Arial"/>
                <w:bCs/>
                <w:sz w:val="16"/>
                <w:szCs w:val="16"/>
              </w:rPr>
            </w:pPr>
            <w:r w:rsidRPr="00AB0404">
              <w:rPr>
                <w:rFonts w:cs="Arial"/>
                <w:sz w:val="16"/>
                <w:szCs w:val="16"/>
              </w:rPr>
              <w:t>4,59%</w:t>
            </w:r>
          </w:p>
        </w:tc>
        <w:tc>
          <w:tcPr>
            <w:tcW w:w="1417" w:type="dxa"/>
            <w:tcBorders>
              <w:top w:val="single" w:sz="4" w:space="0" w:color="595959"/>
              <w:bottom w:val="single" w:sz="4" w:space="0" w:color="595959"/>
            </w:tcBorders>
            <w:vAlign w:val="center"/>
          </w:tcPr>
          <w:p w14:paraId="62E95B83" w14:textId="77777777" w:rsidR="003F2263" w:rsidRPr="00AB0404" w:rsidRDefault="003F2263" w:rsidP="00037E11">
            <w:pPr>
              <w:spacing w:before="20" w:after="20"/>
              <w:jc w:val="right"/>
              <w:rPr>
                <w:rFonts w:cs="Arial"/>
                <w:bCs/>
                <w:sz w:val="16"/>
                <w:szCs w:val="16"/>
              </w:rPr>
            </w:pPr>
            <w:r w:rsidRPr="00AB0404">
              <w:rPr>
                <w:rFonts w:cs="Arial"/>
                <w:sz w:val="16"/>
                <w:szCs w:val="16"/>
              </w:rPr>
              <w:t>7,9</w:t>
            </w:r>
            <w:r>
              <w:rPr>
                <w:rFonts w:cs="Arial"/>
                <w:sz w:val="16"/>
                <w:szCs w:val="16"/>
              </w:rPr>
              <w:t>5</w:t>
            </w:r>
            <w:r w:rsidRPr="00AB0404">
              <w:rPr>
                <w:rFonts w:cs="Arial"/>
                <w:sz w:val="16"/>
                <w:szCs w:val="16"/>
              </w:rPr>
              <w:t>%</w:t>
            </w:r>
          </w:p>
        </w:tc>
      </w:tr>
      <w:tr w:rsidR="003F2263" w:rsidRPr="005A5DC2" w14:paraId="627F91D0" w14:textId="77777777" w:rsidTr="00037E11">
        <w:trPr>
          <w:jc w:val="center"/>
        </w:trPr>
        <w:tc>
          <w:tcPr>
            <w:tcW w:w="2499" w:type="dxa"/>
            <w:tcBorders>
              <w:top w:val="single" w:sz="4" w:space="0" w:color="595959"/>
              <w:bottom w:val="single" w:sz="4" w:space="0" w:color="595959"/>
            </w:tcBorders>
            <w:vAlign w:val="center"/>
          </w:tcPr>
          <w:p w14:paraId="1F8AA483" w14:textId="77777777" w:rsidR="003F2263" w:rsidRPr="00AB0404" w:rsidRDefault="003F2263" w:rsidP="00037E11">
            <w:pPr>
              <w:pStyle w:val="Gieda"/>
              <w:spacing w:before="20" w:after="20" w:line="240" w:lineRule="auto"/>
              <w:rPr>
                <w:rFonts w:ascii="Arial" w:hAnsi="Arial" w:cs="Arial"/>
                <w:bCs/>
                <w:snapToGrid w:val="0"/>
                <w:szCs w:val="16"/>
                <w:lang w:val="en-US"/>
              </w:rPr>
            </w:pPr>
            <w:r w:rsidRPr="00AB0404">
              <w:rPr>
                <w:rFonts w:ascii="Arial" w:hAnsi="Arial" w:cs="Arial"/>
                <w:bCs/>
                <w:snapToGrid w:val="0"/>
                <w:szCs w:val="16"/>
              </w:rPr>
              <w:t>Kazimierz Piotrowski</w:t>
            </w:r>
          </w:p>
        </w:tc>
        <w:tc>
          <w:tcPr>
            <w:tcW w:w="1246" w:type="dxa"/>
            <w:tcBorders>
              <w:top w:val="single" w:sz="4" w:space="0" w:color="595959"/>
              <w:bottom w:val="single" w:sz="4" w:space="0" w:color="595959"/>
            </w:tcBorders>
            <w:vAlign w:val="center"/>
          </w:tcPr>
          <w:p w14:paraId="24D605D7" w14:textId="77777777" w:rsidR="003F2263" w:rsidRPr="00AB0404" w:rsidRDefault="003F2263" w:rsidP="00037E11">
            <w:pPr>
              <w:spacing w:before="20" w:after="20"/>
              <w:jc w:val="right"/>
              <w:rPr>
                <w:rFonts w:cs="Arial"/>
                <w:bCs/>
                <w:sz w:val="16"/>
                <w:szCs w:val="16"/>
              </w:rPr>
            </w:pPr>
            <w:r w:rsidRPr="00AB0404">
              <w:rPr>
                <w:rFonts w:cs="Arial"/>
                <w:sz w:val="16"/>
                <w:szCs w:val="16"/>
              </w:rPr>
              <w:t>597 147</w:t>
            </w:r>
          </w:p>
        </w:tc>
        <w:tc>
          <w:tcPr>
            <w:tcW w:w="2209" w:type="dxa"/>
            <w:tcBorders>
              <w:top w:val="single" w:sz="4" w:space="0" w:color="595959"/>
              <w:bottom w:val="single" w:sz="4" w:space="0" w:color="595959"/>
            </w:tcBorders>
            <w:vAlign w:val="center"/>
          </w:tcPr>
          <w:p w14:paraId="41AAD130"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59 714,70</w:t>
            </w:r>
          </w:p>
        </w:tc>
        <w:tc>
          <w:tcPr>
            <w:tcW w:w="1276" w:type="dxa"/>
            <w:tcBorders>
              <w:top w:val="single" w:sz="4" w:space="0" w:color="595959"/>
              <w:bottom w:val="single" w:sz="4" w:space="0" w:color="595959"/>
            </w:tcBorders>
            <w:vAlign w:val="center"/>
          </w:tcPr>
          <w:p w14:paraId="5127EE3C" w14:textId="77777777" w:rsidR="003F2263" w:rsidRPr="00AB0404" w:rsidRDefault="003F2263" w:rsidP="00037E11">
            <w:pPr>
              <w:spacing w:before="20" w:after="20"/>
              <w:jc w:val="right"/>
              <w:rPr>
                <w:rFonts w:cs="Arial"/>
                <w:bCs/>
                <w:sz w:val="16"/>
                <w:szCs w:val="16"/>
              </w:rPr>
            </w:pPr>
            <w:r w:rsidRPr="00AB0404">
              <w:rPr>
                <w:rFonts w:cs="Arial"/>
                <w:sz w:val="16"/>
                <w:szCs w:val="16"/>
              </w:rPr>
              <w:t>2 147 853</w:t>
            </w:r>
          </w:p>
        </w:tc>
        <w:tc>
          <w:tcPr>
            <w:tcW w:w="1559" w:type="dxa"/>
            <w:tcBorders>
              <w:top w:val="single" w:sz="4" w:space="0" w:color="595959"/>
              <w:bottom w:val="single" w:sz="4" w:space="0" w:color="595959"/>
            </w:tcBorders>
            <w:vAlign w:val="center"/>
          </w:tcPr>
          <w:p w14:paraId="03EB5ECC" w14:textId="77777777" w:rsidR="003F2263" w:rsidRPr="00AB0404" w:rsidRDefault="003F2263" w:rsidP="00037E11">
            <w:pPr>
              <w:spacing w:before="20" w:after="20"/>
              <w:jc w:val="right"/>
              <w:rPr>
                <w:rFonts w:cs="Arial"/>
                <w:bCs/>
                <w:sz w:val="16"/>
                <w:szCs w:val="16"/>
              </w:rPr>
            </w:pPr>
            <w:r w:rsidRPr="00AB0404">
              <w:rPr>
                <w:rFonts w:cs="Arial"/>
                <w:sz w:val="16"/>
                <w:szCs w:val="16"/>
              </w:rPr>
              <w:t>1,80%</w:t>
            </w:r>
          </w:p>
        </w:tc>
        <w:tc>
          <w:tcPr>
            <w:tcW w:w="1417" w:type="dxa"/>
            <w:tcBorders>
              <w:top w:val="single" w:sz="4" w:space="0" w:color="595959"/>
              <w:bottom w:val="single" w:sz="4" w:space="0" w:color="595959"/>
            </w:tcBorders>
            <w:vAlign w:val="center"/>
          </w:tcPr>
          <w:p w14:paraId="77A07A45" w14:textId="77777777" w:rsidR="003F2263" w:rsidRPr="00AB0404" w:rsidRDefault="003F2263" w:rsidP="00037E11">
            <w:pPr>
              <w:spacing w:before="20" w:after="20"/>
              <w:jc w:val="right"/>
              <w:rPr>
                <w:rFonts w:cs="Arial"/>
                <w:bCs/>
                <w:sz w:val="16"/>
                <w:szCs w:val="16"/>
              </w:rPr>
            </w:pPr>
            <w:r w:rsidRPr="00AB0404">
              <w:rPr>
                <w:rFonts w:cs="Arial"/>
                <w:sz w:val="16"/>
                <w:szCs w:val="16"/>
              </w:rPr>
              <w:t>3,</w:t>
            </w:r>
            <w:r>
              <w:rPr>
                <w:rFonts w:cs="Arial"/>
                <w:sz w:val="16"/>
                <w:szCs w:val="16"/>
              </w:rPr>
              <w:t>90</w:t>
            </w:r>
            <w:r w:rsidRPr="00AB0404">
              <w:rPr>
                <w:rFonts w:cs="Arial"/>
                <w:sz w:val="16"/>
                <w:szCs w:val="16"/>
              </w:rPr>
              <w:t>%</w:t>
            </w:r>
          </w:p>
        </w:tc>
      </w:tr>
      <w:tr w:rsidR="003F2263" w:rsidRPr="005A5DC2" w14:paraId="33246E72" w14:textId="77777777" w:rsidTr="00037E11">
        <w:trPr>
          <w:jc w:val="center"/>
        </w:trPr>
        <w:tc>
          <w:tcPr>
            <w:tcW w:w="2499" w:type="dxa"/>
            <w:tcBorders>
              <w:top w:val="single" w:sz="4" w:space="0" w:color="595959"/>
              <w:bottom w:val="double" w:sz="4" w:space="0" w:color="auto"/>
            </w:tcBorders>
            <w:vAlign w:val="center"/>
          </w:tcPr>
          <w:p w14:paraId="5309D65E" w14:textId="77777777" w:rsidR="003F2263" w:rsidRPr="00AB0404" w:rsidRDefault="003F2263" w:rsidP="00037E11">
            <w:pPr>
              <w:pStyle w:val="Gieda"/>
              <w:spacing w:before="20" w:after="20" w:line="240" w:lineRule="auto"/>
              <w:rPr>
                <w:rFonts w:ascii="Arial" w:hAnsi="Arial" w:cs="Arial"/>
                <w:bCs/>
                <w:snapToGrid w:val="0"/>
                <w:szCs w:val="16"/>
              </w:rPr>
            </w:pPr>
            <w:r w:rsidRPr="00AB0404">
              <w:rPr>
                <w:rFonts w:ascii="Arial" w:hAnsi="Arial" w:cs="Arial"/>
                <w:bCs/>
                <w:snapToGrid w:val="0"/>
                <w:szCs w:val="16"/>
              </w:rPr>
              <w:t>Marcin Murawski</w:t>
            </w:r>
          </w:p>
        </w:tc>
        <w:tc>
          <w:tcPr>
            <w:tcW w:w="1246" w:type="dxa"/>
            <w:tcBorders>
              <w:top w:val="single" w:sz="4" w:space="0" w:color="595959"/>
              <w:bottom w:val="double" w:sz="4" w:space="0" w:color="auto"/>
            </w:tcBorders>
            <w:vAlign w:val="center"/>
          </w:tcPr>
          <w:p w14:paraId="3B71AD04" w14:textId="77777777" w:rsidR="003F2263" w:rsidRPr="00AB0404" w:rsidRDefault="003F2263" w:rsidP="00037E11">
            <w:pPr>
              <w:spacing w:before="20" w:after="20"/>
              <w:jc w:val="right"/>
              <w:rPr>
                <w:rFonts w:cs="Arial"/>
                <w:bCs/>
                <w:sz w:val="16"/>
                <w:szCs w:val="16"/>
              </w:rPr>
            </w:pPr>
            <w:r w:rsidRPr="00AB0404">
              <w:rPr>
                <w:rFonts w:cs="Arial"/>
                <w:sz w:val="16"/>
                <w:szCs w:val="16"/>
              </w:rPr>
              <w:t>0</w:t>
            </w:r>
          </w:p>
        </w:tc>
        <w:tc>
          <w:tcPr>
            <w:tcW w:w="2209" w:type="dxa"/>
            <w:tcBorders>
              <w:top w:val="single" w:sz="4" w:space="0" w:color="595959"/>
              <w:bottom w:val="double" w:sz="4" w:space="0" w:color="auto"/>
            </w:tcBorders>
            <w:vAlign w:val="center"/>
          </w:tcPr>
          <w:p w14:paraId="13073644" w14:textId="77777777" w:rsidR="003F2263" w:rsidRPr="00AB0404" w:rsidRDefault="003F2263" w:rsidP="00037E11">
            <w:pPr>
              <w:spacing w:before="20" w:after="20" w:line="240" w:lineRule="auto"/>
              <w:jc w:val="right"/>
              <w:rPr>
                <w:rFonts w:cs="Arial"/>
                <w:color w:val="000000"/>
                <w:sz w:val="16"/>
                <w:szCs w:val="16"/>
                <w:lang w:eastAsia="pl-PL"/>
              </w:rPr>
            </w:pPr>
            <w:r w:rsidRPr="00AB0404">
              <w:rPr>
                <w:rFonts w:cs="Arial"/>
                <w:color w:val="000000"/>
                <w:sz w:val="16"/>
                <w:szCs w:val="16"/>
                <w:lang w:eastAsia="pl-PL"/>
              </w:rPr>
              <w:t>0</w:t>
            </w:r>
          </w:p>
        </w:tc>
        <w:tc>
          <w:tcPr>
            <w:tcW w:w="1276" w:type="dxa"/>
            <w:tcBorders>
              <w:top w:val="single" w:sz="4" w:space="0" w:color="595959"/>
              <w:bottom w:val="double" w:sz="4" w:space="0" w:color="auto"/>
            </w:tcBorders>
            <w:vAlign w:val="center"/>
          </w:tcPr>
          <w:p w14:paraId="16B990F1" w14:textId="77777777" w:rsidR="003F2263" w:rsidRPr="00AB0404" w:rsidRDefault="003F2263" w:rsidP="00037E11">
            <w:pPr>
              <w:spacing w:before="20" w:after="20"/>
              <w:jc w:val="right"/>
              <w:rPr>
                <w:rFonts w:cs="Arial"/>
                <w:bCs/>
                <w:sz w:val="16"/>
                <w:szCs w:val="16"/>
              </w:rPr>
            </w:pPr>
            <w:r w:rsidRPr="00AB0404">
              <w:rPr>
                <w:rFonts w:cs="Arial"/>
                <w:sz w:val="16"/>
                <w:szCs w:val="16"/>
              </w:rPr>
              <w:t>0</w:t>
            </w:r>
          </w:p>
        </w:tc>
        <w:tc>
          <w:tcPr>
            <w:tcW w:w="1559" w:type="dxa"/>
            <w:tcBorders>
              <w:top w:val="single" w:sz="4" w:space="0" w:color="595959"/>
              <w:bottom w:val="double" w:sz="4" w:space="0" w:color="auto"/>
            </w:tcBorders>
            <w:vAlign w:val="center"/>
          </w:tcPr>
          <w:p w14:paraId="67FA36E7" w14:textId="77777777" w:rsidR="003F2263" w:rsidRPr="00AB0404" w:rsidRDefault="003F2263" w:rsidP="00037E11">
            <w:pPr>
              <w:spacing w:before="20" w:after="20"/>
              <w:jc w:val="right"/>
              <w:rPr>
                <w:rFonts w:cs="Arial"/>
                <w:bCs/>
                <w:sz w:val="16"/>
                <w:szCs w:val="16"/>
              </w:rPr>
            </w:pPr>
            <w:r w:rsidRPr="00AB0404">
              <w:rPr>
                <w:rFonts w:cs="Arial"/>
                <w:sz w:val="16"/>
                <w:szCs w:val="16"/>
              </w:rPr>
              <w:t>0,00%</w:t>
            </w:r>
          </w:p>
        </w:tc>
        <w:tc>
          <w:tcPr>
            <w:tcW w:w="1417" w:type="dxa"/>
            <w:tcBorders>
              <w:top w:val="single" w:sz="4" w:space="0" w:color="595959"/>
              <w:bottom w:val="double" w:sz="4" w:space="0" w:color="auto"/>
            </w:tcBorders>
            <w:vAlign w:val="center"/>
          </w:tcPr>
          <w:p w14:paraId="05193575" w14:textId="77777777" w:rsidR="003F2263" w:rsidRPr="00AB0404" w:rsidRDefault="003F2263" w:rsidP="00037E11">
            <w:pPr>
              <w:spacing w:before="20" w:after="20"/>
              <w:jc w:val="right"/>
              <w:rPr>
                <w:rFonts w:cs="Arial"/>
                <w:bCs/>
                <w:sz w:val="16"/>
                <w:szCs w:val="16"/>
              </w:rPr>
            </w:pPr>
            <w:r w:rsidRPr="00AB0404">
              <w:rPr>
                <w:rFonts w:cs="Arial"/>
                <w:sz w:val="16"/>
                <w:szCs w:val="16"/>
              </w:rPr>
              <w:t>0,00%</w:t>
            </w:r>
          </w:p>
        </w:tc>
      </w:tr>
      <w:tr w:rsidR="003F2263" w:rsidRPr="005A5DC2" w14:paraId="5B8FD459" w14:textId="77777777" w:rsidTr="00037E11">
        <w:trPr>
          <w:trHeight w:val="262"/>
          <w:jc w:val="center"/>
        </w:trPr>
        <w:tc>
          <w:tcPr>
            <w:tcW w:w="2499" w:type="dxa"/>
            <w:tcBorders>
              <w:top w:val="double" w:sz="4" w:space="0" w:color="auto"/>
              <w:bottom w:val="double" w:sz="4" w:space="0" w:color="auto"/>
            </w:tcBorders>
            <w:shd w:val="clear" w:color="auto" w:fill="F2F2F2" w:themeFill="background1" w:themeFillShade="F2"/>
            <w:vAlign w:val="center"/>
          </w:tcPr>
          <w:p w14:paraId="17ADD3F3" w14:textId="77777777" w:rsidR="003F2263" w:rsidRPr="00AB0404" w:rsidRDefault="003F2263" w:rsidP="00037E11">
            <w:pPr>
              <w:pStyle w:val="Gieda"/>
              <w:spacing w:before="20" w:after="20" w:line="240" w:lineRule="auto"/>
              <w:rPr>
                <w:rFonts w:ascii="Arial" w:hAnsi="Arial" w:cs="Arial"/>
                <w:b/>
                <w:bCs/>
                <w:snapToGrid w:val="0"/>
                <w:szCs w:val="16"/>
              </w:rPr>
            </w:pPr>
            <w:r w:rsidRPr="00AB0404">
              <w:rPr>
                <w:rFonts w:ascii="Arial" w:hAnsi="Arial" w:cs="Arial"/>
                <w:b/>
                <w:bCs/>
                <w:snapToGrid w:val="0"/>
                <w:szCs w:val="16"/>
              </w:rPr>
              <w:t>Podsumowanie</w:t>
            </w:r>
          </w:p>
        </w:tc>
        <w:tc>
          <w:tcPr>
            <w:tcW w:w="1246" w:type="dxa"/>
            <w:tcBorders>
              <w:top w:val="double" w:sz="4" w:space="0" w:color="auto"/>
              <w:bottom w:val="double" w:sz="4" w:space="0" w:color="auto"/>
            </w:tcBorders>
            <w:shd w:val="clear" w:color="auto" w:fill="F2F2F2" w:themeFill="background1" w:themeFillShade="F2"/>
            <w:vAlign w:val="center"/>
          </w:tcPr>
          <w:p w14:paraId="02A8BE2A" w14:textId="77777777" w:rsidR="003F2263" w:rsidRPr="00AB0404" w:rsidRDefault="003F2263" w:rsidP="00037E11">
            <w:pPr>
              <w:spacing w:before="20" w:after="20"/>
              <w:jc w:val="right"/>
              <w:rPr>
                <w:rFonts w:cs="Arial"/>
                <w:b/>
                <w:bCs/>
                <w:sz w:val="16"/>
                <w:szCs w:val="16"/>
              </w:rPr>
            </w:pPr>
            <w:r w:rsidRPr="00AB0404">
              <w:rPr>
                <w:rFonts w:cs="Arial"/>
                <w:b/>
                <w:sz w:val="16"/>
                <w:szCs w:val="16"/>
              </w:rPr>
              <w:t>5</w:t>
            </w:r>
            <w:r>
              <w:rPr>
                <w:rFonts w:cs="Arial"/>
                <w:b/>
                <w:sz w:val="16"/>
                <w:szCs w:val="16"/>
              </w:rPr>
              <w:t> 536 408</w:t>
            </w:r>
          </w:p>
        </w:tc>
        <w:tc>
          <w:tcPr>
            <w:tcW w:w="2209" w:type="dxa"/>
            <w:tcBorders>
              <w:top w:val="double" w:sz="4" w:space="0" w:color="auto"/>
              <w:bottom w:val="double" w:sz="4" w:space="0" w:color="auto"/>
            </w:tcBorders>
            <w:shd w:val="clear" w:color="auto" w:fill="F2F2F2" w:themeFill="background1" w:themeFillShade="F2"/>
            <w:vAlign w:val="center"/>
          </w:tcPr>
          <w:p w14:paraId="1E93FD2B" w14:textId="77777777" w:rsidR="003F2263" w:rsidRPr="00AB0404" w:rsidRDefault="003F2263" w:rsidP="00037E11">
            <w:pPr>
              <w:spacing w:before="20" w:after="20"/>
              <w:jc w:val="right"/>
              <w:rPr>
                <w:rFonts w:cs="Arial"/>
                <w:b/>
                <w:bCs/>
                <w:sz w:val="16"/>
                <w:szCs w:val="16"/>
              </w:rPr>
            </w:pPr>
            <w:r w:rsidRPr="00AB0404">
              <w:rPr>
                <w:rFonts w:cs="Arial"/>
                <w:b/>
                <w:bCs/>
                <w:sz w:val="16"/>
                <w:szCs w:val="16"/>
              </w:rPr>
              <w:t>5</w:t>
            </w:r>
            <w:r>
              <w:rPr>
                <w:rFonts w:cs="Arial"/>
                <w:b/>
                <w:bCs/>
                <w:sz w:val="16"/>
                <w:szCs w:val="16"/>
              </w:rPr>
              <w:t>53</w:t>
            </w:r>
            <w:r w:rsidRPr="00AB0404">
              <w:rPr>
                <w:rFonts w:cs="Arial"/>
                <w:b/>
                <w:bCs/>
                <w:sz w:val="16"/>
                <w:szCs w:val="16"/>
              </w:rPr>
              <w:t xml:space="preserve"> </w:t>
            </w:r>
            <w:r>
              <w:rPr>
                <w:rFonts w:cs="Arial"/>
                <w:b/>
                <w:bCs/>
                <w:sz w:val="16"/>
                <w:szCs w:val="16"/>
              </w:rPr>
              <w:t>640</w:t>
            </w:r>
            <w:r w:rsidRPr="00AB0404">
              <w:rPr>
                <w:rFonts w:cs="Arial"/>
                <w:b/>
                <w:bCs/>
                <w:sz w:val="16"/>
                <w:szCs w:val="16"/>
              </w:rPr>
              <w:t>,</w:t>
            </w:r>
            <w:r>
              <w:rPr>
                <w:rFonts w:cs="Arial"/>
                <w:b/>
                <w:bCs/>
                <w:sz w:val="16"/>
                <w:szCs w:val="16"/>
              </w:rPr>
              <w:t>8</w:t>
            </w:r>
            <w:r w:rsidRPr="00AB0404">
              <w:rPr>
                <w:rFonts w:cs="Arial"/>
                <w:b/>
                <w:bCs/>
                <w:sz w:val="16"/>
                <w:szCs w:val="16"/>
              </w:rPr>
              <w:t>0</w:t>
            </w:r>
          </w:p>
        </w:tc>
        <w:tc>
          <w:tcPr>
            <w:tcW w:w="1276" w:type="dxa"/>
            <w:tcBorders>
              <w:top w:val="double" w:sz="4" w:space="0" w:color="auto"/>
              <w:bottom w:val="double" w:sz="4" w:space="0" w:color="auto"/>
            </w:tcBorders>
            <w:shd w:val="clear" w:color="auto" w:fill="F2F2F2" w:themeFill="background1" w:themeFillShade="F2"/>
            <w:vAlign w:val="center"/>
          </w:tcPr>
          <w:p w14:paraId="2E641F09" w14:textId="77777777" w:rsidR="003F2263" w:rsidRPr="00AB0404" w:rsidRDefault="003F2263" w:rsidP="00037E11">
            <w:pPr>
              <w:spacing w:before="20" w:after="20"/>
              <w:jc w:val="right"/>
              <w:rPr>
                <w:rFonts w:cs="Arial"/>
                <w:b/>
                <w:bCs/>
                <w:sz w:val="16"/>
                <w:szCs w:val="16"/>
              </w:rPr>
            </w:pPr>
            <w:r w:rsidRPr="00AB0404">
              <w:rPr>
                <w:rFonts w:cs="Arial"/>
                <w:b/>
                <w:sz w:val="16"/>
                <w:szCs w:val="16"/>
              </w:rPr>
              <w:t>16</w:t>
            </w:r>
            <w:r>
              <w:rPr>
                <w:rFonts w:cs="Arial"/>
                <w:b/>
                <w:sz w:val="16"/>
                <w:szCs w:val="16"/>
              </w:rPr>
              <w:t> 610 467</w:t>
            </w:r>
          </w:p>
        </w:tc>
        <w:tc>
          <w:tcPr>
            <w:tcW w:w="1559" w:type="dxa"/>
            <w:tcBorders>
              <w:top w:val="double" w:sz="4" w:space="0" w:color="auto"/>
              <w:bottom w:val="double" w:sz="4" w:space="0" w:color="auto"/>
            </w:tcBorders>
            <w:shd w:val="clear" w:color="auto" w:fill="F2F2F2" w:themeFill="background1" w:themeFillShade="F2"/>
            <w:vAlign w:val="center"/>
          </w:tcPr>
          <w:p w14:paraId="52076087" w14:textId="77777777" w:rsidR="003F2263" w:rsidRPr="00AB0404" w:rsidRDefault="003F2263" w:rsidP="00037E11">
            <w:pPr>
              <w:spacing w:before="20" w:after="20"/>
              <w:jc w:val="right"/>
              <w:rPr>
                <w:rFonts w:cs="Arial"/>
                <w:b/>
                <w:bCs/>
                <w:sz w:val="16"/>
                <w:szCs w:val="16"/>
              </w:rPr>
            </w:pPr>
            <w:r w:rsidRPr="00AB0404">
              <w:rPr>
                <w:rFonts w:cs="Arial"/>
                <w:b/>
                <w:sz w:val="16"/>
                <w:szCs w:val="16"/>
              </w:rPr>
              <w:t>16,</w:t>
            </w:r>
            <w:r>
              <w:rPr>
                <w:rFonts w:cs="Arial"/>
                <w:b/>
                <w:sz w:val="16"/>
                <w:szCs w:val="16"/>
              </w:rPr>
              <w:t>72</w:t>
            </w:r>
            <w:r w:rsidRPr="00AB0404">
              <w:rPr>
                <w:rFonts w:cs="Arial"/>
                <w:b/>
                <w:sz w:val="16"/>
                <w:szCs w:val="16"/>
              </w:rPr>
              <w:t>%</w:t>
            </w:r>
          </w:p>
        </w:tc>
        <w:tc>
          <w:tcPr>
            <w:tcW w:w="1417" w:type="dxa"/>
            <w:tcBorders>
              <w:top w:val="double" w:sz="4" w:space="0" w:color="auto"/>
              <w:bottom w:val="double" w:sz="4" w:space="0" w:color="auto"/>
            </w:tcBorders>
            <w:shd w:val="clear" w:color="auto" w:fill="F2F2F2" w:themeFill="background1" w:themeFillShade="F2"/>
            <w:vAlign w:val="center"/>
          </w:tcPr>
          <w:p w14:paraId="000F0718" w14:textId="77777777" w:rsidR="003F2263" w:rsidRPr="00AB0404" w:rsidRDefault="003F2263" w:rsidP="00037E11">
            <w:pPr>
              <w:spacing w:before="20" w:after="20"/>
              <w:jc w:val="right"/>
              <w:rPr>
                <w:rFonts w:cs="Arial"/>
                <w:b/>
                <w:bCs/>
                <w:sz w:val="16"/>
                <w:szCs w:val="16"/>
              </w:rPr>
            </w:pPr>
            <w:r w:rsidRPr="00AB0404">
              <w:rPr>
                <w:rFonts w:cs="Arial"/>
                <w:b/>
                <w:sz w:val="16"/>
                <w:szCs w:val="16"/>
              </w:rPr>
              <w:t>30,</w:t>
            </w:r>
            <w:r>
              <w:rPr>
                <w:rFonts w:cs="Arial"/>
                <w:b/>
                <w:sz w:val="16"/>
                <w:szCs w:val="16"/>
              </w:rPr>
              <w:t>14</w:t>
            </w:r>
            <w:r w:rsidRPr="00AB0404">
              <w:rPr>
                <w:rFonts w:cs="Arial"/>
                <w:b/>
                <w:sz w:val="16"/>
                <w:szCs w:val="16"/>
              </w:rPr>
              <w:t>%</w:t>
            </w:r>
          </w:p>
        </w:tc>
      </w:tr>
    </w:tbl>
    <w:p w14:paraId="37D22FC1" w14:textId="77777777" w:rsidR="003F2263" w:rsidRPr="00AB0404" w:rsidRDefault="003F2263" w:rsidP="003F2263">
      <w:pPr>
        <w:spacing w:before="60" w:line="276" w:lineRule="auto"/>
        <w:rPr>
          <w:rFonts w:cs="Arial"/>
          <w:szCs w:val="20"/>
        </w:rPr>
      </w:pPr>
      <w:r w:rsidRPr="00AB0404">
        <w:rPr>
          <w:rFonts w:cs="Arial"/>
          <w:bCs/>
          <w:snapToGrid w:val="0"/>
          <w:szCs w:val="20"/>
        </w:rPr>
        <w:t xml:space="preserve">Członkowie Rady Nadzorczej nie posiadają akcji/udziałów w pozostałych spółkach </w:t>
      </w:r>
      <w:r>
        <w:rPr>
          <w:rFonts w:cs="Arial"/>
          <w:bCs/>
          <w:snapToGrid w:val="0"/>
          <w:szCs w:val="20"/>
        </w:rPr>
        <w:t>G</w:t>
      </w:r>
      <w:r w:rsidRPr="00AB0404">
        <w:rPr>
          <w:rFonts w:cs="Arial"/>
          <w:bCs/>
          <w:snapToGrid w:val="0"/>
          <w:szCs w:val="20"/>
        </w:rPr>
        <w:t>rupy Apator.</w:t>
      </w:r>
    </w:p>
    <w:p w14:paraId="157EC2ED" w14:textId="35F707A3" w:rsidR="003F2263" w:rsidRPr="00AB0404" w:rsidRDefault="003F2263" w:rsidP="003F2263">
      <w:pPr>
        <w:spacing w:before="60" w:line="276" w:lineRule="auto"/>
        <w:rPr>
          <w:rFonts w:cs="Arial"/>
          <w:szCs w:val="20"/>
        </w:rPr>
      </w:pPr>
      <w:r w:rsidRPr="00AB0404">
        <w:rPr>
          <w:rFonts w:cs="Arial"/>
          <w:szCs w:val="20"/>
        </w:rPr>
        <w:t>W trakcie 201</w:t>
      </w:r>
      <w:r>
        <w:rPr>
          <w:rFonts w:cs="Arial"/>
          <w:szCs w:val="20"/>
        </w:rPr>
        <w:t>8</w:t>
      </w:r>
      <w:r w:rsidRPr="00AB0404">
        <w:rPr>
          <w:rFonts w:cs="Arial"/>
          <w:szCs w:val="20"/>
        </w:rPr>
        <w:t xml:space="preserve"> r. Członkowie Rady Nadzorczej Apator SA pełnili również funkcje w organach nadzorczych spółek </w:t>
      </w:r>
      <w:r>
        <w:rPr>
          <w:rFonts w:cs="Arial"/>
          <w:szCs w:val="20"/>
        </w:rPr>
        <w:t>G</w:t>
      </w:r>
      <w:r w:rsidRPr="00AB0404">
        <w:rPr>
          <w:rFonts w:cs="Arial"/>
          <w:szCs w:val="20"/>
        </w:rPr>
        <w:t>rupy Apator:</w:t>
      </w:r>
    </w:p>
    <w:p w14:paraId="3B08C056" w14:textId="77777777" w:rsidR="003F2263" w:rsidRPr="00AB0404" w:rsidRDefault="003F2263" w:rsidP="00534772">
      <w:pPr>
        <w:pStyle w:val="Akapitzlist"/>
        <w:numPr>
          <w:ilvl w:val="0"/>
          <w:numId w:val="10"/>
        </w:numPr>
        <w:spacing w:after="0" w:line="276" w:lineRule="auto"/>
        <w:ind w:left="426" w:hanging="426"/>
        <w:rPr>
          <w:rFonts w:eastAsia="Calibri" w:cs="Arial"/>
        </w:rPr>
      </w:pPr>
      <w:r w:rsidRPr="00AB0404">
        <w:rPr>
          <w:rFonts w:eastAsia="Calibri" w:cs="Arial"/>
        </w:rPr>
        <w:t xml:space="preserve">Mariusz Lewicki </w:t>
      </w:r>
      <w:r w:rsidRPr="00AB0404">
        <w:rPr>
          <w:rFonts w:eastAsia="Calibri" w:cs="Arial"/>
        </w:rPr>
        <w:tab/>
      </w:r>
      <w:r>
        <w:rPr>
          <w:rFonts w:eastAsia="Calibri" w:cs="Arial"/>
        </w:rPr>
        <w:tab/>
      </w:r>
      <w:r w:rsidRPr="00AB0404">
        <w:rPr>
          <w:rFonts w:eastAsia="Calibri" w:cs="Arial"/>
        </w:rPr>
        <w:t>-</w:t>
      </w:r>
      <w:r w:rsidRPr="00AB0404">
        <w:rPr>
          <w:rFonts w:eastAsia="Calibri" w:cs="Arial"/>
        </w:rPr>
        <w:tab/>
        <w:t xml:space="preserve">Przewodniczący Rady Nadzorczej Apator </w:t>
      </w:r>
      <w:proofErr w:type="spellStart"/>
      <w:r w:rsidRPr="00AB0404">
        <w:rPr>
          <w:rFonts w:eastAsia="Calibri" w:cs="Arial"/>
        </w:rPr>
        <w:t>Mining</w:t>
      </w:r>
      <w:proofErr w:type="spellEnd"/>
      <w:r w:rsidRPr="00AB0404">
        <w:rPr>
          <w:rFonts w:eastAsia="Calibri" w:cs="Arial"/>
        </w:rPr>
        <w:t xml:space="preserve"> Sp. z o. o.,</w:t>
      </w:r>
    </w:p>
    <w:p w14:paraId="59C76C99" w14:textId="77777777" w:rsidR="003F2263" w:rsidRPr="00AB0404" w:rsidRDefault="003F2263" w:rsidP="003F2263">
      <w:pPr>
        <w:pStyle w:val="Punktatory"/>
        <w:ind w:left="3544" w:firstLine="1"/>
        <w:rPr>
          <w:rFonts w:ascii="Arial" w:hAnsi="Arial" w:cs="Arial"/>
          <w:szCs w:val="20"/>
          <w:lang w:val="pl-PL"/>
        </w:rPr>
      </w:pPr>
      <w:r w:rsidRPr="00AB0404">
        <w:rPr>
          <w:rFonts w:ascii="Arial" w:hAnsi="Arial" w:cs="Arial"/>
          <w:szCs w:val="20"/>
          <w:lang w:val="pl-PL"/>
        </w:rPr>
        <w:t>Przewodniczący Rady Nadzorczej Apator Metrix SA,</w:t>
      </w:r>
    </w:p>
    <w:p w14:paraId="529DFCC0" w14:textId="77777777" w:rsidR="003F2263" w:rsidRPr="00AB0404" w:rsidRDefault="003F2263" w:rsidP="003F2263">
      <w:pPr>
        <w:pStyle w:val="Punktatory"/>
        <w:ind w:left="3543" w:firstLine="1"/>
        <w:rPr>
          <w:rFonts w:ascii="Arial" w:hAnsi="Arial" w:cs="Arial"/>
          <w:szCs w:val="20"/>
          <w:lang w:val="pl-PL"/>
        </w:rPr>
      </w:pPr>
      <w:r w:rsidRPr="00AB0404">
        <w:rPr>
          <w:rFonts w:ascii="Arial" w:hAnsi="Arial" w:cs="Arial"/>
          <w:szCs w:val="20"/>
          <w:lang w:val="pl-PL"/>
        </w:rPr>
        <w:t>Zastępca Przewodniczącego Rady Nadzorczej Apator Elkomtech SA</w:t>
      </w:r>
      <w:r>
        <w:rPr>
          <w:rFonts w:ascii="Arial" w:hAnsi="Arial" w:cs="Arial"/>
          <w:szCs w:val="20"/>
          <w:lang w:val="pl-PL"/>
        </w:rPr>
        <w:t>,</w:t>
      </w:r>
    </w:p>
    <w:p w14:paraId="11F6436B" w14:textId="77777777" w:rsidR="003F2263" w:rsidRPr="00AB0404" w:rsidRDefault="003F2263" w:rsidP="00534772">
      <w:pPr>
        <w:pStyle w:val="Akapitzlist"/>
        <w:numPr>
          <w:ilvl w:val="0"/>
          <w:numId w:val="10"/>
        </w:numPr>
        <w:spacing w:after="0" w:line="276" w:lineRule="auto"/>
        <w:ind w:left="426" w:hanging="426"/>
        <w:rPr>
          <w:rFonts w:eastAsia="Calibri" w:cs="Arial"/>
        </w:rPr>
      </w:pPr>
      <w:r w:rsidRPr="00AB0404">
        <w:rPr>
          <w:rFonts w:eastAsia="Calibri" w:cs="Arial"/>
        </w:rPr>
        <w:t xml:space="preserve">Janusz </w:t>
      </w:r>
      <w:proofErr w:type="spellStart"/>
      <w:r w:rsidRPr="00AB0404">
        <w:rPr>
          <w:rFonts w:eastAsia="Calibri" w:cs="Arial"/>
        </w:rPr>
        <w:t>Marzygliński</w:t>
      </w:r>
      <w:proofErr w:type="spellEnd"/>
      <w:r w:rsidRPr="00AB0404">
        <w:rPr>
          <w:rFonts w:eastAsia="Calibri" w:cs="Arial"/>
        </w:rPr>
        <w:tab/>
        <w:t>-</w:t>
      </w:r>
      <w:r w:rsidRPr="00AB0404">
        <w:rPr>
          <w:rFonts w:eastAsia="Calibri" w:cs="Arial"/>
        </w:rPr>
        <w:tab/>
        <w:t xml:space="preserve">Przewodniczący Rady Nadzorczej Apator </w:t>
      </w:r>
      <w:proofErr w:type="spellStart"/>
      <w:r w:rsidRPr="00AB0404">
        <w:rPr>
          <w:rFonts w:eastAsia="Calibri" w:cs="Arial"/>
        </w:rPr>
        <w:t>Rector</w:t>
      </w:r>
      <w:proofErr w:type="spellEnd"/>
      <w:r w:rsidRPr="00AB0404">
        <w:rPr>
          <w:rFonts w:eastAsia="Calibri" w:cs="Arial"/>
        </w:rPr>
        <w:t xml:space="preserve"> Sp. z o. o.,</w:t>
      </w:r>
    </w:p>
    <w:p w14:paraId="2F852867" w14:textId="77777777" w:rsidR="003F2263" w:rsidRPr="00AB0404" w:rsidRDefault="003F2263" w:rsidP="003F2263">
      <w:pPr>
        <w:pStyle w:val="Punktatory"/>
        <w:ind w:left="3260" w:firstLine="284"/>
        <w:rPr>
          <w:rFonts w:ascii="Arial" w:hAnsi="Arial" w:cs="Arial"/>
          <w:szCs w:val="20"/>
          <w:lang w:val="pl-PL"/>
        </w:rPr>
      </w:pPr>
      <w:r w:rsidRPr="00AB0404">
        <w:rPr>
          <w:rFonts w:ascii="Arial" w:hAnsi="Arial" w:cs="Arial"/>
          <w:szCs w:val="20"/>
          <w:lang w:val="pl-PL"/>
        </w:rPr>
        <w:t>Przewodniczący Rady Nadzorczej Apator Powogaz SA,</w:t>
      </w:r>
    </w:p>
    <w:p w14:paraId="226BCAAA" w14:textId="77777777" w:rsidR="003F2263" w:rsidRPr="00AB0404" w:rsidRDefault="003F2263" w:rsidP="00534772">
      <w:pPr>
        <w:pStyle w:val="Akapitzlist"/>
        <w:numPr>
          <w:ilvl w:val="0"/>
          <w:numId w:val="10"/>
        </w:numPr>
        <w:spacing w:after="0" w:line="276" w:lineRule="auto"/>
        <w:ind w:left="426" w:hanging="426"/>
        <w:rPr>
          <w:rFonts w:eastAsia="Calibri" w:cs="Arial"/>
        </w:rPr>
      </w:pPr>
      <w:r w:rsidRPr="00AB0404">
        <w:rPr>
          <w:rFonts w:eastAsia="Calibri" w:cs="Arial"/>
        </w:rPr>
        <w:t>Kazimierz Piotrowski</w:t>
      </w:r>
      <w:r w:rsidRPr="00AB0404">
        <w:rPr>
          <w:rFonts w:eastAsia="Calibri" w:cs="Arial"/>
        </w:rPr>
        <w:tab/>
        <w:t>-</w:t>
      </w:r>
      <w:r w:rsidRPr="00AB0404">
        <w:rPr>
          <w:rFonts w:eastAsia="Calibri" w:cs="Arial"/>
        </w:rPr>
        <w:tab/>
        <w:t>Zastępca Przewodniczącego Rady Nadzorczej Apator Metrix SA,</w:t>
      </w:r>
    </w:p>
    <w:p w14:paraId="1C4AAE08" w14:textId="77777777" w:rsidR="003F2263" w:rsidRPr="00AB0404" w:rsidRDefault="003F2263" w:rsidP="003F2263">
      <w:pPr>
        <w:pStyle w:val="Akapitzlist"/>
        <w:spacing w:after="0" w:line="276" w:lineRule="auto"/>
        <w:ind w:left="3262" w:firstLine="283"/>
        <w:rPr>
          <w:rFonts w:eastAsia="Calibri" w:cs="Arial"/>
        </w:rPr>
      </w:pPr>
      <w:r w:rsidRPr="00AB0404">
        <w:rPr>
          <w:rFonts w:eastAsia="Calibri" w:cs="Arial"/>
        </w:rPr>
        <w:t xml:space="preserve">Członek Rady Nadzorczej Apator </w:t>
      </w:r>
      <w:proofErr w:type="spellStart"/>
      <w:r w:rsidRPr="00AB0404">
        <w:rPr>
          <w:rFonts w:eastAsia="Calibri" w:cs="Arial"/>
        </w:rPr>
        <w:t>Mining</w:t>
      </w:r>
      <w:proofErr w:type="spellEnd"/>
      <w:r w:rsidRPr="00AB0404">
        <w:rPr>
          <w:rFonts w:eastAsia="Calibri" w:cs="Arial"/>
        </w:rPr>
        <w:t xml:space="preserve"> Sp. z o. o.</w:t>
      </w:r>
    </w:p>
    <w:p w14:paraId="78032D50" w14:textId="77777777" w:rsidR="003F2263" w:rsidRPr="00AB0404" w:rsidRDefault="003F2263" w:rsidP="003F2263">
      <w:pPr>
        <w:pStyle w:val="Punktatory"/>
        <w:spacing w:after="120"/>
        <w:ind w:left="2832" w:firstLine="708"/>
        <w:rPr>
          <w:rFonts w:ascii="Arial" w:hAnsi="Arial" w:cs="Arial"/>
          <w:szCs w:val="20"/>
          <w:lang w:val="pl-PL"/>
        </w:rPr>
      </w:pPr>
    </w:p>
    <w:p w14:paraId="2CEE500C" w14:textId="77777777" w:rsidR="003F2263" w:rsidRPr="00AB0404" w:rsidRDefault="003F2263" w:rsidP="003F2263">
      <w:pPr>
        <w:spacing w:before="60" w:line="276" w:lineRule="auto"/>
        <w:rPr>
          <w:rFonts w:cs="Arial"/>
          <w:szCs w:val="20"/>
        </w:rPr>
      </w:pPr>
      <w:r w:rsidRPr="00574003">
        <w:rPr>
          <w:rFonts w:cs="Arial"/>
          <w:szCs w:val="20"/>
        </w:rPr>
        <w:t xml:space="preserve">Wynagrodzenia Członków Rady Nadzorczej nie stanowiły istotnej pozycji kosztów działalności spółki i nie wpływały w poważny sposób na jej wynik finansowy. Wynagrodzenia uzyskane </w:t>
      </w:r>
      <w:r w:rsidRPr="0089068C">
        <w:rPr>
          <w:rFonts w:cs="Arial"/>
          <w:szCs w:val="20"/>
        </w:rPr>
        <w:t>w 2018 roku kształtują</w:t>
      </w:r>
      <w:r w:rsidRPr="00574003">
        <w:rPr>
          <w:rFonts w:cs="Arial"/>
          <w:szCs w:val="20"/>
        </w:rPr>
        <w:t xml:space="preserve"> się następująco:</w:t>
      </w:r>
    </w:p>
    <w:tbl>
      <w:tblPr>
        <w:tblW w:w="9602" w:type="dxa"/>
        <w:jc w:val="center"/>
        <w:tblCellMar>
          <w:left w:w="70" w:type="dxa"/>
          <w:right w:w="70" w:type="dxa"/>
        </w:tblCellMar>
        <w:tblLook w:val="00A0" w:firstRow="1" w:lastRow="0" w:firstColumn="1" w:lastColumn="0" w:noHBand="0" w:noVBand="0"/>
      </w:tblPr>
      <w:tblGrid>
        <w:gridCol w:w="3724"/>
        <w:gridCol w:w="1916"/>
        <w:gridCol w:w="1973"/>
        <w:gridCol w:w="1989"/>
      </w:tblGrid>
      <w:tr w:rsidR="003F2263" w:rsidRPr="00617162" w14:paraId="6A6C27B9" w14:textId="77777777" w:rsidTr="00037E11">
        <w:trPr>
          <w:trHeight w:val="341"/>
          <w:jc w:val="center"/>
        </w:trPr>
        <w:tc>
          <w:tcPr>
            <w:tcW w:w="3724" w:type="dxa"/>
            <w:vMerge w:val="restart"/>
            <w:tcBorders>
              <w:top w:val="single" w:sz="8" w:space="0" w:color="595959"/>
              <w:left w:val="nil"/>
              <w:right w:val="nil"/>
            </w:tcBorders>
            <w:shd w:val="clear" w:color="auto" w:fill="FFFFFF" w:themeFill="background1"/>
            <w:vAlign w:val="center"/>
          </w:tcPr>
          <w:p w14:paraId="4D81AB1C" w14:textId="77777777" w:rsidR="003F2263" w:rsidRPr="007C20C4" w:rsidRDefault="003F2263" w:rsidP="00037E11">
            <w:pPr>
              <w:spacing w:after="0" w:line="240" w:lineRule="auto"/>
              <w:jc w:val="left"/>
              <w:rPr>
                <w:rFonts w:cs="Arial"/>
                <w:b/>
                <w:sz w:val="16"/>
                <w:szCs w:val="16"/>
                <w:lang w:eastAsia="pl-PL"/>
              </w:rPr>
            </w:pPr>
            <w:r w:rsidRPr="007C20C4">
              <w:rPr>
                <w:rFonts w:cs="Arial"/>
                <w:b/>
                <w:sz w:val="16"/>
                <w:szCs w:val="16"/>
                <w:lang w:eastAsia="pl-PL"/>
              </w:rPr>
              <w:t>Wyszczególnienie</w:t>
            </w:r>
          </w:p>
        </w:tc>
        <w:tc>
          <w:tcPr>
            <w:tcW w:w="1916" w:type="dxa"/>
            <w:tcBorders>
              <w:top w:val="single" w:sz="8" w:space="0" w:color="595959"/>
              <w:left w:val="nil"/>
              <w:right w:val="nil"/>
            </w:tcBorders>
            <w:shd w:val="clear" w:color="auto" w:fill="FFFFFF" w:themeFill="background1"/>
            <w:vAlign w:val="center"/>
          </w:tcPr>
          <w:p w14:paraId="028E2758"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Wynagrodzenie z Apator SA</w:t>
            </w:r>
          </w:p>
        </w:tc>
        <w:tc>
          <w:tcPr>
            <w:tcW w:w="1973" w:type="dxa"/>
            <w:tcBorders>
              <w:top w:val="single" w:sz="8" w:space="0" w:color="595959"/>
              <w:left w:val="nil"/>
              <w:right w:val="nil"/>
            </w:tcBorders>
            <w:shd w:val="clear" w:color="auto" w:fill="FFFFFF" w:themeFill="background1"/>
            <w:vAlign w:val="center"/>
          </w:tcPr>
          <w:p w14:paraId="22880A1A"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Wynagrodzenie z pozostałych spółek grupy Apator</w:t>
            </w:r>
          </w:p>
        </w:tc>
        <w:tc>
          <w:tcPr>
            <w:tcW w:w="1989" w:type="dxa"/>
            <w:tcBorders>
              <w:top w:val="single" w:sz="8" w:space="0" w:color="595959"/>
              <w:left w:val="nil"/>
              <w:right w:val="nil"/>
            </w:tcBorders>
            <w:shd w:val="clear" w:color="auto" w:fill="FFFFFF" w:themeFill="background1"/>
            <w:vAlign w:val="center"/>
          </w:tcPr>
          <w:p w14:paraId="57F84497"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Łączne wynagrodzenie</w:t>
            </w:r>
          </w:p>
        </w:tc>
      </w:tr>
      <w:tr w:rsidR="003F2263" w:rsidRPr="00617162" w14:paraId="77A3997E" w14:textId="77777777" w:rsidTr="00037E11">
        <w:trPr>
          <w:trHeight w:val="186"/>
          <w:jc w:val="center"/>
        </w:trPr>
        <w:tc>
          <w:tcPr>
            <w:tcW w:w="3724" w:type="dxa"/>
            <w:vMerge/>
            <w:tcBorders>
              <w:left w:val="nil"/>
              <w:bottom w:val="single" w:sz="8" w:space="0" w:color="595959"/>
              <w:right w:val="nil"/>
            </w:tcBorders>
            <w:shd w:val="clear" w:color="auto" w:fill="FFFFFF" w:themeFill="background1"/>
            <w:vAlign w:val="center"/>
          </w:tcPr>
          <w:p w14:paraId="523CE05D" w14:textId="77777777" w:rsidR="003F2263" w:rsidRPr="007C20C4" w:rsidRDefault="003F2263" w:rsidP="00037E11">
            <w:pPr>
              <w:spacing w:after="0" w:line="240" w:lineRule="auto"/>
              <w:jc w:val="left"/>
              <w:rPr>
                <w:rFonts w:cs="Arial"/>
                <w:b/>
                <w:sz w:val="16"/>
                <w:szCs w:val="16"/>
                <w:lang w:eastAsia="pl-PL"/>
              </w:rPr>
            </w:pPr>
          </w:p>
        </w:tc>
        <w:tc>
          <w:tcPr>
            <w:tcW w:w="1916" w:type="dxa"/>
            <w:tcBorders>
              <w:left w:val="nil"/>
              <w:bottom w:val="single" w:sz="8" w:space="0" w:color="595959"/>
              <w:right w:val="nil"/>
            </w:tcBorders>
            <w:shd w:val="clear" w:color="auto" w:fill="FFFFFF" w:themeFill="background1"/>
            <w:vAlign w:val="center"/>
          </w:tcPr>
          <w:p w14:paraId="047828CE"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tys. zł</w:t>
            </w:r>
          </w:p>
        </w:tc>
        <w:tc>
          <w:tcPr>
            <w:tcW w:w="1973" w:type="dxa"/>
            <w:tcBorders>
              <w:left w:val="nil"/>
              <w:bottom w:val="single" w:sz="8" w:space="0" w:color="595959"/>
              <w:right w:val="nil"/>
            </w:tcBorders>
            <w:shd w:val="clear" w:color="auto" w:fill="FFFFFF" w:themeFill="background1"/>
            <w:vAlign w:val="center"/>
          </w:tcPr>
          <w:p w14:paraId="10C21239"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tys. zł</w:t>
            </w:r>
          </w:p>
        </w:tc>
        <w:tc>
          <w:tcPr>
            <w:tcW w:w="1989" w:type="dxa"/>
            <w:tcBorders>
              <w:left w:val="nil"/>
              <w:bottom w:val="single" w:sz="8" w:space="0" w:color="595959"/>
              <w:right w:val="nil"/>
            </w:tcBorders>
            <w:shd w:val="clear" w:color="auto" w:fill="FFFFFF" w:themeFill="background1"/>
            <w:vAlign w:val="center"/>
          </w:tcPr>
          <w:p w14:paraId="0041CEB5"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tys. zł</w:t>
            </w:r>
          </w:p>
        </w:tc>
      </w:tr>
      <w:tr w:rsidR="003F2263" w:rsidRPr="00617162" w14:paraId="669A3934" w14:textId="77777777" w:rsidTr="00037E11">
        <w:trPr>
          <w:trHeight w:val="34"/>
          <w:jc w:val="center"/>
        </w:trPr>
        <w:tc>
          <w:tcPr>
            <w:tcW w:w="3724" w:type="dxa"/>
            <w:tcBorders>
              <w:top w:val="nil"/>
              <w:left w:val="nil"/>
              <w:bottom w:val="single" w:sz="8" w:space="0" w:color="595959"/>
              <w:right w:val="nil"/>
            </w:tcBorders>
            <w:vAlign w:val="center"/>
          </w:tcPr>
          <w:p w14:paraId="5A446944"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Janusz Niedźwiecki</w:t>
            </w:r>
          </w:p>
        </w:tc>
        <w:tc>
          <w:tcPr>
            <w:tcW w:w="1916" w:type="dxa"/>
            <w:tcBorders>
              <w:top w:val="nil"/>
              <w:left w:val="nil"/>
              <w:bottom w:val="single" w:sz="8" w:space="0" w:color="595959"/>
              <w:right w:val="nil"/>
            </w:tcBorders>
            <w:vAlign w:val="center"/>
          </w:tcPr>
          <w:p w14:paraId="0D872C8C" w14:textId="77777777" w:rsidR="003F2263" w:rsidRPr="007C20C4" w:rsidRDefault="003F2263" w:rsidP="00037E11">
            <w:pPr>
              <w:spacing w:after="0" w:line="240" w:lineRule="auto"/>
              <w:jc w:val="right"/>
              <w:rPr>
                <w:rFonts w:cs="Arial"/>
                <w:sz w:val="16"/>
                <w:szCs w:val="16"/>
                <w:lang w:eastAsia="pl-PL"/>
              </w:rPr>
            </w:pPr>
            <w:r w:rsidRPr="007C20C4">
              <w:rPr>
                <w:rFonts w:cs="Arial"/>
                <w:sz w:val="16"/>
                <w:szCs w:val="16"/>
                <w:lang w:eastAsia="pl-PL"/>
              </w:rPr>
              <w:t>84</w:t>
            </w:r>
            <w:r>
              <w:rPr>
                <w:rFonts w:cs="Arial"/>
                <w:sz w:val="16"/>
                <w:szCs w:val="16"/>
                <w:lang w:eastAsia="pl-PL"/>
              </w:rPr>
              <w:t>,0</w:t>
            </w:r>
          </w:p>
        </w:tc>
        <w:tc>
          <w:tcPr>
            <w:tcW w:w="1973" w:type="dxa"/>
            <w:tcBorders>
              <w:top w:val="nil"/>
              <w:left w:val="nil"/>
              <w:bottom w:val="single" w:sz="8" w:space="0" w:color="595959"/>
              <w:right w:val="nil"/>
            </w:tcBorders>
            <w:vAlign w:val="center"/>
          </w:tcPr>
          <w:p w14:paraId="15C4BE58" w14:textId="77777777" w:rsidR="003F2263" w:rsidRPr="007C20C4" w:rsidRDefault="003F2263" w:rsidP="00037E11">
            <w:pPr>
              <w:spacing w:after="0" w:line="240" w:lineRule="auto"/>
              <w:jc w:val="right"/>
              <w:rPr>
                <w:rFonts w:cs="Arial"/>
                <w:sz w:val="16"/>
                <w:szCs w:val="16"/>
                <w:lang w:eastAsia="pl-PL"/>
              </w:rPr>
            </w:pPr>
            <w:r w:rsidRPr="007C20C4">
              <w:rPr>
                <w:rFonts w:cs="Arial"/>
                <w:sz w:val="16"/>
                <w:szCs w:val="16"/>
                <w:lang w:eastAsia="pl-PL"/>
              </w:rPr>
              <w:t>0</w:t>
            </w:r>
            <w:r>
              <w:rPr>
                <w:rFonts w:cs="Arial"/>
                <w:sz w:val="16"/>
                <w:szCs w:val="16"/>
                <w:lang w:eastAsia="pl-PL"/>
              </w:rPr>
              <w:t>,0</w:t>
            </w:r>
          </w:p>
        </w:tc>
        <w:tc>
          <w:tcPr>
            <w:tcW w:w="1989" w:type="dxa"/>
            <w:tcBorders>
              <w:top w:val="nil"/>
              <w:left w:val="nil"/>
              <w:bottom w:val="single" w:sz="8" w:space="0" w:color="595959"/>
              <w:right w:val="nil"/>
            </w:tcBorders>
          </w:tcPr>
          <w:p w14:paraId="37C6F463" w14:textId="77777777" w:rsidR="003F2263" w:rsidRPr="007C20C4" w:rsidRDefault="003F2263" w:rsidP="00037E11">
            <w:pPr>
              <w:spacing w:after="0" w:line="240" w:lineRule="auto"/>
              <w:jc w:val="right"/>
              <w:rPr>
                <w:rFonts w:cs="Arial"/>
                <w:b/>
                <w:sz w:val="16"/>
                <w:szCs w:val="16"/>
                <w:lang w:eastAsia="pl-PL"/>
              </w:rPr>
            </w:pPr>
            <w:r w:rsidRPr="007C20C4">
              <w:rPr>
                <w:rFonts w:cs="Arial"/>
                <w:b/>
                <w:sz w:val="16"/>
                <w:szCs w:val="16"/>
                <w:lang w:eastAsia="pl-PL"/>
              </w:rPr>
              <w:t>84</w:t>
            </w:r>
            <w:r>
              <w:rPr>
                <w:rFonts w:cs="Arial"/>
                <w:b/>
                <w:sz w:val="16"/>
                <w:szCs w:val="16"/>
                <w:lang w:eastAsia="pl-PL"/>
              </w:rPr>
              <w:t>,0</w:t>
            </w:r>
          </w:p>
        </w:tc>
      </w:tr>
      <w:tr w:rsidR="003F2263" w:rsidRPr="00617162" w14:paraId="0DFEEACE" w14:textId="77777777" w:rsidTr="00037E11">
        <w:trPr>
          <w:trHeight w:val="34"/>
          <w:jc w:val="center"/>
        </w:trPr>
        <w:tc>
          <w:tcPr>
            <w:tcW w:w="3724" w:type="dxa"/>
            <w:tcBorders>
              <w:top w:val="nil"/>
              <w:left w:val="nil"/>
              <w:bottom w:val="single" w:sz="8" w:space="0" w:color="595959"/>
              <w:right w:val="nil"/>
            </w:tcBorders>
            <w:vAlign w:val="center"/>
          </w:tcPr>
          <w:p w14:paraId="4591656B"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Mariusz Lewicki</w:t>
            </w:r>
          </w:p>
        </w:tc>
        <w:tc>
          <w:tcPr>
            <w:tcW w:w="1916" w:type="dxa"/>
            <w:tcBorders>
              <w:top w:val="nil"/>
              <w:left w:val="nil"/>
              <w:bottom w:val="single" w:sz="8" w:space="0" w:color="595959"/>
              <w:right w:val="nil"/>
            </w:tcBorders>
          </w:tcPr>
          <w:p w14:paraId="75EC986D" w14:textId="77777777" w:rsidR="003F2263" w:rsidRPr="007C20C4" w:rsidRDefault="003F2263" w:rsidP="00037E11">
            <w:pPr>
              <w:spacing w:after="0" w:line="240" w:lineRule="auto"/>
              <w:jc w:val="right"/>
              <w:rPr>
                <w:rFonts w:cs="Arial"/>
                <w:sz w:val="16"/>
                <w:szCs w:val="16"/>
                <w:lang w:eastAsia="pl-PL"/>
              </w:rPr>
            </w:pPr>
            <w:r w:rsidRPr="00733001">
              <w:rPr>
                <w:rFonts w:cs="Arial"/>
                <w:sz w:val="16"/>
                <w:szCs w:val="16"/>
                <w:lang w:eastAsia="pl-PL"/>
              </w:rPr>
              <w:t>84,0</w:t>
            </w:r>
          </w:p>
        </w:tc>
        <w:tc>
          <w:tcPr>
            <w:tcW w:w="1973" w:type="dxa"/>
            <w:tcBorders>
              <w:top w:val="nil"/>
              <w:left w:val="nil"/>
              <w:bottom w:val="single" w:sz="8" w:space="0" w:color="595959"/>
              <w:right w:val="nil"/>
            </w:tcBorders>
            <w:vAlign w:val="center"/>
          </w:tcPr>
          <w:p w14:paraId="10A096A5" w14:textId="4497C0FC" w:rsidR="003F2263" w:rsidRPr="007C20C4" w:rsidRDefault="003F2263" w:rsidP="00037E11">
            <w:pPr>
              <w:spacing w:after="0" w:line="240" w:lineRule="auto"/>
              <w:jc w:val="right"/>
              <w:rPr>
                <w:rFonts w:cs="Arial"/>
                <w:sz w:val="16"/>
                <w:szCs w:val="16"/>
                <w:lang w:eastAsia="pl-PL"/>
              </w:rPr>
            </w:pPr>
            <w:r>
              <w:rPr>
                <w:rFonts w:cs="Arial"/>
                <w:sz w:val="16"/>
                <w:szCs w:val="16"/>
                <w:lang w:eastAsia="pl-PL"/>
              </w:rPr>
              <w:t>8</w:t>
            </w:r>
            <w:r w:rsidR="0089068C">
              <w:rPr>
                <w:rFonts w:cs="Arial"/>
                <w:sz w:val="16"/>
                <w:szCs w:val="16"/>
                <w:lang w:eastAsia="pl-PL"/>
              </w:rPr>
              <w:t>2</w:t>
            </w:r>
            <w:r>
              <w:rPr>
                <w:rFonts w:cs="Arial"/>
                <w:sz w:val="16"/>
                <w:szCs w:val="16"/>
                <w:lang w:eastAsia="pl-PL"/>
              </w:rPr>
              <w:t>,</w:t>
            </w:r>
            <w:r w:rsidR="0089068C">
              <w:rPr>
                <w:rFonts w:cs="Arial"/>
                <w:sz w:val="16"/>
                <w:szCs w:val="16"/>
                <w:lang w:eastAsia="pl-PL"/>
              </w:rPr>
              <w:t>6</w:t>
            </w:r>
          </w:p>
        </w:tc>
        <w:tc>
          <w:tcPr>
            <w:tcW w:w="1989" w:type="dxa"/>
            <w:tcBorders>
              <w:top w:val="nil"/>
              <w:left w:val="nil"/>
              <w:bottom w:val="single" w:sz="8" w:space="0" w:color="595959"/>
              <w:right w:val="nil"/>
            </w:tcBorders>
          </w:tcPr>
          <w:p w14:paraId="7BBFF3F5" w14:textId="2184A0A0" w:rsidR="003F2263" w:rsidRPr="007C20C4" w:rsidRDefault="0089068C" w:rsidP="00037E11">
            <w:pPr>
              <w:spacing w:after="0" w:line="240" w:lineRule="auto"/>
              <w:jc w:val="right"/>
              <w:rPr>
                <w:rFonts w:cs="Arial"/>
                <w:b/>
                <w:sz w:val="16"/>
                <w:szCs w:val="16"/>
                <w:lang w:eastAsia="pl-PL"/>
              </w:rPr>
            </w:pPr>
            <w:r>
              <w:rPr>
                <w:rFonts w:cs="Arial"/>
                <w:b/>
                <w:sz w:val="16"/>
                <w:szCs w:val="16"/>
                <w:lang w:eastAsia="pl-PL"/>
              </w:rPr>
              <w:t>166,6</w:t>
            </w:r>
          </w:p>
        </w:tc>
      </w:tr>
      <w:tr w:rsidR="003F2263" w:rsidRPr="00617162" w14:paraId="12AC874E" w14:textId="77777777" w:rsidTr="00037E11">
        <w:trPr>
          <w:trHeight w:val="186"/>
          <w:jc w:val="center"/>
        </w:trPr>
        <w:tc>
          <w:tcPr>
            <w:tcW w:w="3724" w:type="dxa"/>
            <w:tcBorders>
              <w:top w:val="nil"/>
              <w:left w:val="nil"/>
              <w:bottom w:val="single" w:sz="8" w:space="0" w:color="595959"/>
              <w:right w:val="nil"/>
            </w:tcBorders>
            <w:vAlign w:val="center"/>
          </w:tcPr>
          <w:p w14:paraId="07828A6D"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 xml:space="preserve">Janusz </w:t>
            </w:r>
            <w:proofErr w:type="spellStart"/>
            <w:r w:rsidRPr="007C20C4">
              <w:rPr>
                <w:rFonts w:cs="Arial"/>
                <w:sz w:val="16"/>
                <w:szCs w:val="16"/>
                <w:lang w:eastAsia="pl-PL"/>
              </w:rPr>
              <w:t>Marzygliński</w:t>
            </w:r>
            <w:proofErr w:type="spellEnd"/>
          </w:p>
        </w:tc>
        <w:tc>
          <w:tcPr>
            <w:tcW w:w="1916" w:type="dxa"/>
            <w:tcBorders>
              <w:top w:val="nil"/>
              <w:left w:val="nil"/>
              <w:bottom w:val="single" w:sz="8" w:space="0" w:color="595959"/>
              <w:right w:val="nil"/>
            </w:tcBorders>
          </w:tcPr>
          <w:p w14:paraId="360523CE" w14:textId="77777777" w:rsidR="003F2263" w:rsidRPr="007C20C4" w:rsidRDefault="003F2263" w:rsidP="00037E11">
            <w:pPr>
              <w:spacing w:after="0" w:line="240" w:lineRule="auto"/>
              <w:jc w:val="right"/>
              <w:rPr>
                <w:rFonts w:cs="Arial"/>
                <w:sz w:val="16"/>
                <w:szCs w:val="16"/>
                <w:lang w:eastAsia="pl-PL"/>
              </w:rPr>
            </w:pPr>
            <w:r w:rsidRPr="00733001">
              <w:rPr>
                <w:rFonts w:cs="Arial"/>
                <w:sz w:val="16"/>
                <w:szCs w:val="16"/>
                <w:lang w:eastAsia="pl-PL"/>
              </w:rPr>
              <w:t>84,0</w:t>
            </w:r>
          </w:p>
        </w:tc>
        <w:tc>
          <w:tcPr>
            <w:tcW w:w="1973" w:type="dxa"/>
            <w:tcBorders>
              <w:top w:val="nil"/>
              <w:left w:val="nil"/>
              <w:bottom w:val="single" w:sz="8" w:space="0" w:color="595959"/>
              <w:right w:val="nil"/>
            </w:tcBorders>
            <w:vAlign w:val="center"/>
          </w:tcPr>
          <w:p w14:paraId="7E3B761E" w14:textId="37FCC997" w:rsidR="003F2263" w:rsidRPr="007C20C4" w:rsidRDefault="0000696F" w:rsidP="00037E11">
            <w:pPr>
              <w:spacing w:after="0" w:line="240" w:lineRule="auto"/>
              <w:jc w:val="right"/>
              <w:rPr>
                <w:rFonts w:cs="Arial"/>
                <w:sz w:val="16"/>
                <w:szCs w:val="16"/>
                <w:lang w:eastAsia="pl-PL"/>
              </w:rPr>
            </w:pPr>
            <w:r>
              <w:rPr>
                <w:rFonts w:cs="Arial"/>
                <w:sz w:val="16"/>
                <w:szCs w:val="16"/>
                <w:lang w:eastAsia="pl-PL"/>
              </w:rPr>
              <w:t>82</w:t>
            </w:r>
            <w:r w:rsidR="003F2263">
              <w:rPr>
                <w:rFonts w:cs="Arial"/>
                <w:sz w:val="16"/>
                <w:szCs w:val="16"/>
                <w:lang w:eastAsia="pl-PL"/>
              </w:rPr>
              <w:t>,0</w:t>
            </w:r>
          </w:p>
        </w:tc>
        <w:tc>
          <w:tcPr>
            <w:tcW w:w="1989" w:type="dxa"/>
            <w:tcBorders>
              <w:top w:val="nil"/>
              <w:left w:val="nil"/>
              <w:bottom w:val="single" w:sz="8" w:space="0" w:color="595959"/>
              <w:right w:val="nil"/>
            </w:tcBorders>
          </w:tcPr>
          <w:p w14:paraId="4A2F4666" w14:textId="1A20324D" w:rsidR="003F2263" w:rsidRPr="007C20C4" w:rsidRDefault="0000696F" w:rsidP="00037E11">
            <w:pPr>
              <w:spacing w:after="0" w:line="240" w:lineRule="auto"/>
              <w:jc w:val="right"/>
              <w:rPr>
                <w:rFonts w:cs="Arial"/>
                <w:b/>
                <w:sz w:val="16"/>
                <w:szCs w:val="16"/>
                <w:lang w:eastAsia="pl-PL"/>
              </w:rPr>
            </w:pPr>
            <w:r>
              <w:rPr>
                <w:rFonts w:cs="Arial"/>
                <w:b/>
                <w:sz w:val="16"/>
                <w:szCs w:val="16"/>
                <w:lang w:eastAsia="pl-PL"/>
              </w:rPr>
              <w:t>166</w:t>
            </w:r>
            <w:r w:rsidR="003F2263">
              <w:rPr>
                <w:rFonts w:cs="Arial"/>
                <w:b/>
                <w:sz w:val="16"/>
                <w:szCs w:val="16"/>
                <w:lang w:eastAsia="pl-PL"/>
              </w:rPr>
              <w:t>,0</w:t>
            </w:r>
          </w:p>
        </w:tc>
      </w:tr>
      <w:tr w:rsidR="003F2263" w:rsidRPr="00617162" w14:paraId="3D513AE0" w14:textId="77777777" w:rsidTr="00037E11">
        <w:trPr>
          <w:trHeight w:val="186"/>
          <w:jc w:val="center"/>
        </w:trPr>
        <w:tc>
          <w:tcPr>
            <w:tcW w:w="3724" w:type="dxa"/>
            <w:tcBorders>
              <w:top w:val="nil"/>
              <w:left w:val="nil"/>
              <w:bottom w:val="single" w:sz="8" w:space="0" w:color="595959"/>
              <w:right w:val="nil"/>
            </w:tcBorders>
            <w:vAlign w:val="center"/>
          </w:tcPr>
          <w:p w14:paraId="7FCF836A"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Danuta Guzowska</w:t>
            </w:r>
          </w:p>
        </w:tc>
        <w:tc>
          <w:tcPr>
            <w:tcW w:w="1916" w:type="dxa"/>
            <w:tcBorders>
              <w:top w:val="nil"/>
              <w:left w:val="nil"/>
              <w:bottom w:val="single" w:sz="8" w:space="0" w:color="595959"/>
              <w:right w:val="nil"/>
            </w:tcBorders>
          </w:tcPr>
          <w:p w14:paraId="56F16FAB" w14:textId="77777777" w:rsidR="003F2263" w:rsidRPr="007C20C4" w:rsidRDefault="003F2263" w:rsidP="00037E11">
            <w:pPr>
              <w:spacing w:after="0" w:line="240" w:lineRule="auto"/>
              <w:jc w:val="right"/>
              <w:rPr>
                <w:rFonts w:cs="Arial"/>
                <w:sz w:val="16"/>
                <w:szCs w:val="16"/>
                <w:lang w:eastAsia="pl-PL"/>
              </w:rPr>
            </w:pPr>
            <w:r w:rsidRPr="00733001">
              <w:rPr>
                <w:rFonts w:cs="Arial"/>
                <w:sz w:val="16"/>
                <w:szCs w:val="16"/>
                <w:lang w:eastAsia="pl-PL"/>
              </w:rPr>
              <w:t>84,0</w:t>
            </w:r>
          </w:p>
        </w:tc>
        <w:tc>
          <w:tcPr>
            <w:tcW w:w="1973" w:type="dxa"/>
            <w:tcBorders>
              <w:top w:val="nil"/>
              <w:left w:val="nil"/>
              <w:bottom w:val="single" w:sz="8" w:space="0" w:color="595959"/>
              <w:right w:val="nil"/>
            </w:tcBorders>
          </w:tcPr>
          <w:p w14:paraId="0755DE33" w14:textId="77777777" w:rsidR="003F2263" w:rsidRPr="007C20C4" w:rsidRDefault="003F2263" w:rsidP="00037E11">
            <w:pPr>
              <w:spacing w:after="0" w:line="240" w:lineRule="auto"/>
              <w:jc w:val="right"/>
              <w:rPr>
                <w:rFonts w:cs="Arial"/>
                <w:sz w:val="16"/>
                <w:szCs w:val="16"/>
                <w:lang w:eastAsia="pl-PL"/>
              </w:rPr>
            </w:pPr>
            <w:r w:rsidRPr="00837B98">
              <w:rPr>
                <w:rFonts w:cs="Arial"/>
                <w:sz w:val="16"/>
                <w:szCs w:val="16"/>
                <w:lang w:eastAsia="pl-PL"/>
              </w:rPr>
              <w:t>0,0</w:t>
            </w:r>
          </w:p>
        </w:tc>
        <w:tc>
          <w:tcPr>
            <w:tcW w:w="1989" w:type="dxa"/>
            <w:tcBorders>
              <w:top w:val="nil"/>
              <w:left w:val="nil"/>
              <w:bottom w:val="single" w:sz="8" w:space="0" w:color="595959"/>
              <w:right w:val="nil"/>
            </w:tcBorders>
          </w:tcPr>
          <w:p w14:paraId="0439ED4C" w14:textId="77777777" w:rsidR="003F2263" w:rsidRPr="007C20C4" w:rsidRDefault="003F2263" w:rsidP="00037E11">
            <w:pPr>
              <w:spacing w:after="0" w:line="240" w:lineRule="auto"/>
              <w:jc w:val="right"/>
              <w:rPr>
                <w:rFonts w:cs="Arial"/>
                <w:b/>
                <w:sz w:val="16"/>
                <w:szCs w:val="16"/>
                <w:lang w:eastAsia="pl-PL"/>
              </w:rPr>
            </w:pPr>
            <w:r w:rsidRPr="003A5CE7">
              <w:rPr>
                <w:rFonts w:cs="Arial"/>
                <w:b/>
                <w:sz w:val="16"/>
                <w:szCs w:val="16"/>
                <w:lang w:eastAsia="pl-PL"/>
              </w:rPr>
              <w:t>84,0</w:t>
            </w:r>
          </w:p>
        </w:tc>
      </w:tr>
      <w:tr w:rsidR="003F2263" w:rsidRPr="00617162" w14:paraId="2D95ADCB" w14:textId="77777777" w:rsidTr="00037E11">
        <w:trPr>
          <w:trHeight w:val="56"/>
          <w:jc w:val="center"/>
        </w:trPr>
        <w:tc>
          <w:tcPr>
            <w:tcW w:w="3724" w:type="dxa"/>
            <w:tcBorders>
              <w:top w:val="nil"/>
              <w:left w:val="nil"/>
              <w:bottom w:val="single" w:sz="8" w:space="0" w:color="595959"/>
              <w:right w:val="nil"/>
            </w:tcBorders>
            <w:vAlign w:val="center"/>
          </w:tcPr>
          <w:p w14:paraId="704C7B0A"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Marcin Murawski</w:t>
            </w:r>
          </w:p>
        </w:tc>
        <w:tc>
          <w:tcPr>
            <w:tcW w:w="1916" w:type="dxa"/>
            <w:tcBorders>
              <w:top w:val="nil"/>
              <w:left w:val="nil"/>
              <w:bottom w:val="single" w:sz="8" w:space="0" w:color="595959"/>
              <w:right w:val="nil"/>
            </w:tcBorders>
          </w:tcPr>
          <w:p w14:paraId="41191C67" w14:textId="77777777" w:rsidR="003F2263" w:rsidRPr="007C20C4" w:rsidRDefault="003F2263" w:rsidP="00037E11">
            <w:pPr>
              <w:spacing w:after="0" w:line="240" w:lineRule="auto"/>
              <w:jc w:val="right"/>
              <w:rPr>
                <w:rFonts w:cs="Arial"/>
                <w:sz w:val="16"/>
                <w:szCs w:val="16"/>
                <w:lang w:eastAsia="pl-PL"/>
              </w:rPr>
            </w:pPr>
            <w:r w:rsidRPr="00733001">
              <w:rPr>
                <w:rFonts w:cs="Arial"/>
                <w:sz w:val="16"/>
                <w:szCs w:val="16"/>
                <w:lang w:eastAsia="pl-PL"/>
              </w:rPr>
              <w:t>84,0</w:t>
            </w:r>
          </w:p>
        </w:tc>
        <w:tc>
          <w:tcPr>
            <w:tcW w:w="1973" w:type="dxa"/>
            <w:tcBorders>
              <w:top w:val="nil"/>
              <w:left w:val="nil"/>
              <w:bottom w:val="single" w:sz="8" w:space="0" w:color="595959"/>
              <w:right w:val="nil"/>
            </w:tcBorders>
          </w:tcPr>
          <w:p w14:paraId="7B63794D" w14:textId="77777777" w:rsidR="003F2263" w:rsidRPr="007C20C4" w:rsidRDefault="003F2263" w:rsidP="00037E11">
            <w:pPr>
              <w:spacing w:after="0" w:line="240" w:lineRule="auto"/>
              <w:jc w:val="right"/>
              <w:rPr>
                <w:rFonts w:cs="Arial"/>
                <w:sz w:val="16"/>
                <w:szCs w:val="16"/>
                <w:lang w:eastAsia="pl-PL"/>
              </w:rPr>
            </w:pPr>
            <w:r w:rsidRPr="00837B98">
              <w:rPr>
                <w:rFonts w:cs="Arial"/>
                <w:sz w:val="16"/>
                <w:szCs w:val="16"/>
                <w:lang w:eastAsia="pl-PL"/>
              </w:rPr>
              <w:t>0,0</w:t>
            </w:r>
          </w:p>
        </w:tc>
        <w:tc>
          <w:tcPr>
            <w:tcW w:w="1989" w:type="dxa"/>
            <w:tcBorders>
              <w:top w:val="nil"/>
              <w:left w:val="nil"/>
              <w:bottom w:val="single" w:sz="8" w:space="0" w:color="595959"/>
              <w:right w:val="nil"/>
            </w:tcBorders>
          </w:tcPr>
          <w:p w14:paraId="32316FAA" w14:textId="77777777" w:rsidR="003F2263" w:rsidRPr="007C20C4" w:rsidRDefault="003F2263" w:rsidP="00037E11">
            <w:pPr>
              <w:spacing w:after="0" w:line="240" w:lineRule="auto"/>
              <w:jc w:val="right"/>
              <w:rPr>
                <w:rFonts w:cs="Arial"/>
                <w:b/>
                <w:sz w:val="16"/>
                <w:szCs w:val="16"/>
                <w:lang w:eastAsia="pl-PL"/>
              </w:rPr>
            </w:pPr>
            <w:r w:rsidRPr="003A5CE7">
              <w:rPr>
                <w:rFonts w:cs="Arial"/>
                <w:b/>
                <w:sz w:val="16"/>
                <w:szCs w:val="16"/>
                <w:lang w:eastAsia="pl-PL"/>
              </w:rPr>
              <w:t>84,0</w:t>
            </w:r>
          </w:p>
        </w:tc>
      </w:tr>
      <w:tr w:rsidR="003F2263" w:rsidRPr="00617162" w14:paraId="3296A3AB" w14:textId="77777777" w:rsidTr="00037E11">
        <w:trPr>
          <w:trHeight w:val="34"/>
          <w:jc w:val="center"/>
        </w:trPr>
        <w:tc>
          <w:tcPr>
            <w:tcW w:w="3724" w:type="dxa"/>
            <w:tcBorders>
              <w:top w:val="nil"/>
              <w:left w:val="nil"/>
              <w:bottom w:val="single" w:sz="8" w:space="0" w:color="595959"/>
              <w:right w:val="nil"/>
            </w:tcBorders>
            <w:vAlign w:val="center"/>
          </w:tcPr>
          <w:p w14:paraId="623900D6" w14:textId="77777777" w:rsidR="003F2263" w:rsidRPr="007C20C4" w:rsidRDefault="003F2263" w:rsidP="00037E11">
            <w:pPr>
              <w:spacing w:after="0" w:line="240" w:lineRule="auto"/>
              <w:jc w:val="left"/>
              <w:rPr>
                <w:rFonts w:cs="Arial"/>
                <w:sz w:val="16"/>
                <w:szCs w:val="16"/>
                <w:lang w:eastAsia="pl-PL"/>
              </w:rPr>
            </w:pPr>
            <w:r w:rsidRPr="007C20C4">
              <w:rPr>
                <w:rFonts w:cs="Arial"/>
                <w:sz w:val="16"/>
                <w:szCs w:val="16"/>
                <w:lang w:eastAsia="pl-PL"/>
              </w:rPr>
              <w:t xml:space="preserve">Kazimierz Piotrowski </w:t>
            </w:r>
          </w:p>
        </w:tc>
        <w:tc>
          <w:tcPr>
            <w:tcW w:w="1916" w:type="dxa"/>
            <w:tcBorders>
              <w:top w:val="nil"/>
              <w:left w:val="nil"/>
              <w:bottom w:val="single" w:sz="8" w:space="0" w:color="595959"/>
              <w:right w:val="nil"/>
            </w:tcBorders>
          </w:tcPr>
          <w:p w14:paraId="3FE20582" w14:textId="77777777" w:rsidR="003F2263" w:rsidRPr="007C20C4" w:rsidRDefault="003F2263" w:rsidP="00037E11">
            <w:pPr>
              <w:spacing w:after="0" w:line="240" w:lineRule="auto"/>
              <w:jc w:val="right"/>
              <w:rPr>
                <w:rFonts w:cs="Arial"/>
                <w:sz w:val="16"/>
                <w:szCs w:val="16"/>
                <w:lang w:eastAsia="pl-PL"/>
              </w:rPr>
            </w:pPr>
            <w:r w:rsidRPr="00733001">
              <w:rPr>
                <w:rFonts w:cs="Arial"/>
                <w:sz w:val="16"/>
                <w:szCs w:val="16"/>
                <w:lang w:eastAsia="pl-PL"/>
              </w:rPr>
              <w:t>84,0</w:t>
            </w:r>
          </w:p>
        </w:tc>
        <w:tc>
          <w:tcPr>
            <w:tcW w:w="1973" w:type="dxa"/>
            <w:tcBorders>
              <w:top w:val="nil"/>
              <w:left w:val="nil"/>
              <w:bottom w:val="single" w:sz="8" w:space="0" w:color="595959"/>
              <w:right w:val="nil"/>
            </w:tcBorders>
            <w:vAlign w:val="center"/>
          </w:tcPr>
          <w:p w14:paraId="5CFA180D" w14:textId="228D340E" w:rsidR="003F2263" w:rsidRPr="007C20C4" w:rsidRDefault="003F2263" w:rsidP="00037E11">
            <w:pPr>
              <w:spacing w:after="0" w:line="240" w:lineRule="auto"/>
              <w:jc w:val="right"/>
              <w:rPr>
                <w:rFonts w:cs="Arial"/>
                <w:sz w:val="16"/>
                <w:szCs w:val="16"/>
                <w:lang w:eastAsia="pl-PL"/>
              </w:rPr>
            </w:pPr>
            <w:r>
              <w:rPr>
                <w:rFonts w:cs="Arial"/>
                <w:sz w:val="16"/>
                <w:szCs w:val="16"/>
                <w:lang w:eastAsia="pl-PL"/>
              </w:rPr>
              <w:t>5</w:t>
            </w:r>
            <w:r w:rsidR="0000696F">
              <w:rPr>
                <w:rFonts w:cs="Arial"/>
                <w:sz w:val="16"/>
                <w:szCs w:val="16"/>
                <w:lang w:eastAsia="pl-PL"/>
              </w:rPr>
              <w:t>4</w:t>
            </w:r>
            <w:r>
              <w:rPr>
                <w:rFonts w:cs="Arial"/>
                <w:sz w:val="16"/>
                <w:szCs w:val="16"/>
                <w:lang w:eastAsia="pl-PL"/>
              </w:rPr>
              <w:t>,4</w:t>
            </w:r>
          </w:p>
        </w:tc>
        <w:tc>
          <w:tcPr>
            <w:tcW w:w="1989" w:type="dxa"/>
            <w:tcBorders>
              <w:top w:val="nil"/>
              <w:left w:val="nil"/>
              <w:bottom w:val="single" w:sz="8" w:space="0" w:color="595959"/>
              <w:right w:val="nil"/>
            </w:tcBorders>
          </w:tcPr>
          <w:p w14:paraId="0179A409" w14:textId="4FFABFBD" w:rsidR="003F2263" w:rsidRPr="007C20C4" w:rsidRDefault="003F2263" w:rsidP="00037E11">
            <w:pPr>
              <w:spacing w:after="0" w:line="240" w:lineRule="auto"/>
              <w:jc w:val="right"/>
              <w:rPr>
                <w:rFonts w:cs="Arial"/>
                <w:b/>
                <w:sz w:val="16"/>
                <w:szCs w:val="16"/>
                <w:lang w:eastAsia="pl-PL"/>
              </w:rPr>
            </w:pPr>
            <w:r>
              <w:rPr>
                <w:rFonts w:cs="Arial"/>
                <w:b/>
                <w:sz w:val="16"/>
                <w:szCs w:val="16"/>
                <w:lang w:eastAsia="pl-PL"/>
              </w:rPr>
              <w:t>13</w:t>
            </w:r>
            <w:r w:rsidR="0000696F">
              <w:rPr>
                <w:rFonts w:cs="Arial"/>
                <w:b/>
                <w:sz w:val="16"/>
                <w:szCs w:val="16"/>
                <w:lang w:eastAsia="pl-PL"/>
              </w:rPr>
              <w:t>8</w:t>
            </w:r>
            <w:r>
              <w:rPr>
                <w:rFonts w:cs="Arial"/>
                <w:b/>
                <w:sz w:val="16"/>
                <w:szCs w:val="16"/>
                <w:lang w:eastAsia="pl-PL"/>
              </w:rPr>
              <w:t>,4</w:t>
            </w:r>
          </w:p>
        </w:tc>
      </w:tr>
      <w:tr w:rsidR="003F2263" w:rsidRPr="00617162" w14:paraId="1C601D70" w14:textId="77777777" w:rsidTr="00037E11">
        <w:trPr>
          <w:trHeight w:val="28"/>
          <w:jc w:val="center"/>
        </w:trPr>
        <w:tc>
          <w:tcPr>
            <w:tcW w:w="3724" w:type="dxa"/>
            <w:tcBorders>
              <w:top w:val="double" w:sz="6" w:space="0" w:color="auto"/>
              <w:left w:val="nil"/>
              <w:bottom w:val="nil"/>
              <w:right w:val="nil"/>
            </w:tcBorders>
            <w:vAlign w:val="center"/>
          </w:tcPr>
          <w:p w14:paraId="5811AC04" w14:textId="77777777" w:rsidR="003F2263" w:rsidRPr="007C20C4" w:rsidRDefault="003F2263" w:rsidP="00037E11">
            <w:pPr>
              <w:spacing w:after="0" w:line="240" w:lineRule="auto"/>
              <w:jc w:val="left"/>
              <w:rPr>
                <w:rFonts w:cs="Arial"/>
                <w:b/>
                <w:bCs/>
                <w:sz w:val="16"/>
                <w:szCs w:val="16"/>
                <w:lang w:eastAsia="pl-PL"/>
              </w:rPr>
            </w:pPr>
            <w:r w:rsidRPr="007C20C4">
              <w:rPr>
                <w:rFonts w:cs="Arial"/>
                <w:b/>
                <w:bCs/>
                <w:sz w:val="16"/>
                <w:szCs w:val="16"/>
                <w:lang w:eastAsia="pl-PL"/>
              </w:rPr>
              <w:t>Podsumowanie</w:t>
            </w:r>
          </w:p>
        </w:tc>
        <w:tc>
          <w:tcPr>
            <w:tcW w:w="1916" w:type="dxa"/>
            <w:tcBorders>
              <w:top w:val="double" w:sz="6" w:space="0" w:color="auto"/>
              <w:left w:val="nil"/>
              <w:bottom w:val="nil"/>
              <w:right w:val="nil"/>
            </w:tcBorders>
            <w:vAlign w:val="center"/>
          </w:tcPr>
          <w:p w14:paraId="3900F314" w14:textId="77777777" w:rsidR="003F2263" w:rsidRPr="007C20C4" w:rsidRDefault="003F2263" w:rsidP="00037E11">
            <w:pPr>
              <w:spacing w:after="0" w:line="240" w:lineRule="auto"/>
              <w:jc w:val="right"/>
              <w:rPr>
                <w:color w:val="000000"/>
                <w:sz w:val="16"/>
                <w:szCs w:val="16"/>
              </w:rPr>
            </w:pPr>
            <w:r w:rsidRPr="007C20C4">
              <w:rPr>
                <w:color w:val="000000"/>
                <w:sz w:val="16"/>
                <w:szCs w:val="16"/>
              </w:rPr>
              <w:t>504</w:t>
            </w:r>
            <w:r>
              <w:rPr>
                <w:color w:val="000000"/>
                <w:sz w:val="16"/>
                <w:szCs w:val="16"/>
              </w:rPr>
              <w:t>,0</w:t>
            </w:r>
          </w:p>
        </w:tc>
        <w:tc>
          <w:tcPr>
            <w:tcW w:w="1973" w:type="dxa"/>
            <w:tcBorders>
              <w:top w:val="double" w:sz="6" w:space="0" w:color="auto"/>
              <w:left w:val="nil"/>
              <w:bottom w:val="nil"/>
              <w:right w:val="nil"/>
            </w:tcBorders>
            <w:vAlign w:val="center"/>
          </w:tcPr>
          <w:p w14:paraId="747A0B59" w14:textId="51FADAA5" w:rsidR="003F2263" w:rsidRPr="007C20C4" w:rsidRDefault="003F2263" w:rsidP="00037E11">
            <w:pPr>
              <w:spacing w:after="0" w:line="240" w:lineRule="auto"/>
              <w:jc w:val="right"/>
              <w:rPr>
                <w:color w:val="000000"/>
                <w:sz w:val="16"/>
                <w:szCs w:val="16"/>
              </w:rPr>
            </w:pPr>
            <w:r>
              <w:rPr>
                <w:color w:val="000000"/>
                <w:sz w:val="16"/>
                <w:szCs w:val="16"/>
              </w:rPr>
              <w:t>21</w:t>
            </w:r>
            <w:r w:rsidR="00B14070">
              <w:rPr>
                <w:color w:val="000000"/>
                <w:sz w:val="16"/>
                <w:szCs w:val="16"/>
              </w:rPr>
              <w:t>9,0</w:t>
            </w:r>
          </w:p>
        </w:tc>
        <w:tc>
          <w:tcPr>
            <w:tcW w:w="1989" w:type="dxa"/>
            <w:tcBorders>
              <w:top w:val="double" w:sz="6" w:space="0" w:color="auto"/>
              <w:left w:val="nil"/>
              <w:bottom w:val="nil"/>
              <w:right w:val="nil"/>
            </w:tcBorders>
            <w:vAlign w:val="center"/>
          </w:tcPr>
          <w:p w14:paraId="0912414F" w14:textId="5C7D537E" w:rsidR="003F2263" w:rsidRPr="007C20C4" w:rsidRDefault="0000696F" w:rsidP="00037E11">
            <w:pPr>
              <w:spacing w:after="0" w:line="240" w:lineRule="auto"/>
              <w:jc w:val="right"/>
              <w:rPr>
                <w:b/>
                <w:bCs/>
                <w:color w:val="000000"/>
                <w:sz w:val="16"/>
                <w:szCs w:val="16"/>
              </w:rPr>
            </w:pPr>
            <w:r>
              <w:rPr>
                <w:b/>
                <w:bCs/>
                <w:color w:val="000000"/>
                <w:sz w:val="16"/>
                <w:szCs w:val="16"/>
              </w:rPr>
              <w:t>723,0</w:t>
            </w:r>
          </w:p>
        </w:tc>
      </w:tr>
    </w:tbl>
    <w:p w14:paraId="2E560BD5" w14:textId="77777777" w:rsidR="003F2263" w:rsidRDefault="003F2263" w:rsidP="003F2263">
      <w:pPr>
        <w:rPr>
          <w:rFonts w:cs="Arial"/>
        </w:rPr>
      </w:pPr>
    </w:p>
    <w:p w14:paraId="3610C26C" w14:textId="77777777" w:rsidR="003F2263" w:rsidRPr="00AB0404" w:rsidRDefault="003F2263" w:rsidP="003F2263">
      <w:pPr>
        <w:spacing w:line="276" w:lineRule="auto"/>
        <w:rPr>
          <w:rFonts w:cs="Arial"/>
        </w:rPr>
      </w:pPr>
      <w:r w:rsidRPr="00AB0404">
        <w:rPr>
          <w:rFonts w:cs="Arial"/>
        </w:rPr>
        <w:t xml:space="preserve">Sposób działania Rady Nadzorczej określony jest w Kodeksie spółek handlowych, Statucie Apator SA oraz </w:t>
      </w:r>
      <w:r w:rsidRPr="00AB0404">
        <w:rPr>
          <w:rFonts w:cs="Arial"/>
        </w:rPr>
        <w:br/>
        <w:t>w Regulaminie Rady Nadzorczej Apator SA. Statut i Regulamin zamieszczone są na stronie internetowej spółki Apator SA pod adresem www.apator.com w sekcji Relacje Inwestorskie.</w:t>
      </w:r>
    </w:p>
    <w:p w14:paraId="3BFF6D1F" w14:textId="77777777" w:rsidR="003F2263" w:rsidRPr="00AB0404" w:rsidRDefault="003F2263" w:rsidP="003F2263">
      <w:pPr>
        <w:spacing w:line="276" w:lineRule="auto"/>
        <w:rPr>
          <w:rFonts w:cs="Arial"/>
        </w:rPr>
      </w:pPr>
      <w:r w:rsidRPr="00AB0404">
        <w:rPr>
          <w:rFonts w:cs="Arial"/>
        </w:rPr>
        <w:t>Według postanowień Statutu Rada Nadzorcza zbiera się raz na kwartał lub w miarę potrzeb częściej, na zaproszenie Przewodniczącego Rady. W 201</w:t>
      </w:r>
      <w:r>
        <w:rPr>
          <w:rFonts w:cs="Arial"/>
        </w:rPr>
        <w:t>8</w:t>
      </w:r>
      <w:r w:rsidRPr="00AB0404">
        <w:rPr>
          <w:rFonts w:cs="Arial"/>
        </w:rPr>
        <w:t xml:space="preserve"> r. odbyło się 2</w:t>
      </w:r>
      <w:r>
        <w:rPr>
          <w:rFonts w:cs="Arial"/>
        </w:rPr>
        <w:t>8</w:t>
      </w:r>
      <w:r w:rsidRPr="00AB0404">
        <w:rPr>
          <w:rFonts w:cs="Arial"/>
        </w:rPr>
        <w:t xml:space="preserve"> posiedzeń Rady Nadzorczej. Członkowie Rady Nadzorczej wykonywali swoje obowiązki osobiście w składzie umożliwiającym podejmowanie uchwał.</w:t>
      </w:r>
    </w:p>
    <w:p w14:paraId="510A0777" w14:textId="77777777" w:rsidR="003F2263" w:rsidRPr="00AB0404" w:rsidRDefault="003F2263" w:rsidP="003F2263">
      <w:pPr>
        <w:spacing w:line="276" w:lineRule="auto"/>
        <w:rPr>
          <w:rFonts w:cs="Arial"/>
        </w:rPr>
      </w:pPr>
      <w:r w:rsidRPr="00AB0404">
        <w:rPr>
          <w:rFonts w:cs="Arial"/>
        </w:rPr>
        <w:t xml:space="preserve">W obradach Rady Nadzorczej uczestniczyli członkowie Zarządu Apator SA w składzie umożliwiającym udzielenie merytorycznej odpowiedzi na pytania. Ponadto Zarząd dostarczał Radzie Nadzorczej wyczerpujących informacji o wszystkich istotnych sprawach dotyczących działalności spółki Apator SA i </w:t>
      </w:r>
      <w:r>
        <w:rPr>
          <w:rFonts w:cs="Arial"/>
        </w:rPr>
        <w:t>G</w:t>
      </w:r>
      <w:r w:rsidRPr="00AB0404">
        <w:rPr>
          <w:rFonts w:cs="Arial"/>
        </w:rPr>
        <w:t>rupy Apator.</w:t>
      </w:r>
    </w:p>
    <w:p w14:paraId="08CD4BD5" w14:textId="77777777" w:rsidR="003F2263" w:rsidRPr="00AB0404" w:rsidRDefault="003F2263" w:rsidP="003F2263">
      <w:pPr>
        <w:spacing w:line="276" w:lineRule="auto"/>
        <w:rPr>
          <w:rFonts w:cs="Arial"/>
        </w:rPr>
      </w:pPr>
      <w:r w:rsidRPr="00AB0404">
        <w:rPr>
          <w:rFonts w:cs="Arial"/>
        </w:rPr>
        <w:t>Na posiedzeniach Rady Nadzorczej zapadały uchwały w sprawach, które były wymieniane w porządkach obrad przesłanych członkom Rady Nadzorczej w zawiadomieniach o posiedzeniach.</w:t>
      </w:r>
    </w:p>
    <w:p w14:paraId="46E2D790" w14:textId="77777777" w:rsidR="003F2263" w:rsidRPr="00AB0404" w:rsidRDefault="003F2263" w:rsidP="003F2263">
      <w:pPr>
        <w:spacing w:after="0" w:line="276" w:lineRule="auto"/>
        <w:rPr>
          <w:rFonts w:cs="Arial"/>
        </w:rPr>
      </w:pPr>
      <w:r w:rsidRPr="00AB0404">
        <w:rPr>
          <w:rFonts w:cs="Arial"/>
        </w:rPr>
        <w:lastRenderedPageBreak/>
        <w:t xml:space="preserve">Działalność Rady Nadzorczej koncentrowała się wokół spraw mających istotne znaczenie dla działalności spółki Apator SA i </w:t>
      </w:r>
      <w:r>
        <w:rPr>
          <w:rFonts w:cs="Arial"/>
        </w:rPr>
        <w:t>G</w:t>
      </w:r>
      <w:r w:rsidRPr="00AB0404">
        <w:rPr>
          <w:rFonts w:cs="Arial"/>
        </w:rPr>
        <w:t>rupy Apator. Rada Nadzorcza wykonuje stały nadzór nad działalnością spółki oraz pracą Zarządu poprzez:</w:t>
      </w:r>
    </w:p>
    <w:p w14:paraId="07747719" w14:textId="77777777" w:rsidR="003F2263" w:rsidRPr="00014F16" w:rsidRDefault="003F2263" w:rsidP="003F2263">
      <w:pPr>
        <w:pStyle w:val="07Punktatory"/>
        <w:rPr>
          <w:lang w:val="pl-PL"/>
        </w:rPr>
      </w:pPr>
      <w:r w:rsidRPr="00014F16">
        <w:rPr>
          <w:lang w:val="pl-PL"/>
        </w:rPr>
        <w:t>analizowanie materiałów otrzymywanych od Zarządu, o których przekazanie Rada wnioskowała,</w:t>
      </w:r>
    </w:p>
    <w:p w14:paraId="1A09AE03" w14:textId="3333A6B4" w:rsidR="003F2263" w:rsidRPr="00014F16" w:rsidRDefault="003F2263" w:rsidP="003F2263">
      <w:pPr>
        <w:pStyle w:val="07Punktatory"/>
        <w:rPr>
          <w:lang w:val="pl-PL"/>
        </w:rPr>
      </w:pPr>
      <w:r w:rsidRPr="00014F16">
        <w:rPr>
          <w:lang w:val="pl-PL"/>
        </w:rPr>
        <w:t xml:space="preserve">uzyskiwanie informacji i szczegółowych wyjaśnień od Członków Zarządu i innych pracowników firmy </w:t>
      </w:r>
      <w:r w:rsidR="00163436">
        <w:rPr>
          <w:lang w:val="pl-PL"/>
        </w:rPr>
        <w:br/>
      </w:r>
      <w:r w:rsidRPr="00014F16">
        <w:rPr>
          <w:lang w:val="pl-PL"/>
        </w:rPr>
        <w:t>w trakcie posiedzeń Rady Nadzorczej,</w:t>
      </w:r>
    </w:p>
    <w:p w14:paraId="006557D9" w14:textId="77777777" w:rsidR="003F2263" w:rsidRPr="00014F16" w:rsidRDefault="003F2263" w:rsidP="003F2263">
      <w:pPr>
        <w:pStyle w:val="07Punktatory"/>
        <w:rPr>
          <w:lang w:val="pl-PL"/>
        </w:rPr>
      </w:pPr>
      <w:r w:rsidRPr="00014F16">
        <w:rPr>
          <w:lang w:val="pl-PL"/>
        </w:rPr>
        <w:t>uczestnictwo Członków Rady w posiedzeniach Zarządu,</w:t>
      </w:r>
    </w:p>
    <w:p w14:paraId="4AE7E07F" w14:textId="77777777" w:rsidR="003F2263" w:rsidRPr="00014F16" w:rsidRDefault="003F2263" w:rsidP="003F2263">
      <w:pPr>
        <w:pStyle w:val="07Punktatory"/>
        <w:rPr>
          <w:lang w:val="pl-PL"/>
        </w:rPr>
      </w:pPr>
      <w:r w:rsidRPr="00014F16">
        <w:rPr>
          <w:lang w:val="pl-PL"/>
        </w:rPr>
        <w:t>działania Komitetu Audytu,</w:t>
      </w:r>
    </w:p>
    <w:p w14:paraId="3C9C389D" w14:textId="77777777" w:rsidR="003F2263" w:rsidRPr="00014F16" w:rsidRDefault="003F2263" w:rsidP="003F2263">
      <w:pPr>
        <w:pStyle w:val="07Punktatory"/>
        <w:rPr>
          <w:lang w:val="pl-PL"/>
        </w:rPr>
      </w:pPr>
      <w:r w:rsidRPr="00014F16">
        <w:rPr>
          <w:lang w:val="pl-PL"/>
        </w:rPr>
        <w:t>działania biegłego rewidenta, który w imieniu Rady dokonywał przeglądu i badania dokumentacji finansowo-księgowej oraz sporządzonych na jej podstawie sprawozdań finansowych.</w:t>
      </w:r>
    </w:p>
    <w:p w14:paraId="5034A40B" w14:textId="77777777" w:rsidR="003F2263" w:rsidRPr="00AB0404" w:rsidRDefault="003F2263" w:rsidP="003F2263">
      <w:pPr>
        <w:spacing w:line="276" w:lineRule="auto"/>
        <w:rPr>
          <w:rFonts w:cs="Arial"/>
        </w:rPr>
      </w:pPr>
      <w:r w:rsidRPr="00AB0404">
        <w:rPr>
          <w:rFonts w:cs="Arial"/>
        </w:rPr>
        <w:t>W ramach Rady Nadzorczej działa Komitet Audytu, natomiast nie została powołana Komisja ds. nominacji i Komisja ds. wynagrodzeń.</w:t>
      </w:r>
    </w:p>
    <w:p w14:paraId="7D937A8C" w14:textId="77777777" w:rsidR="003F2263" w:rsidRDefault="003F2263" w:rsidP="00D974DE">
      <w:pPr>
        <w:spacing w:line="276" w:lineRule="auto"/>
        <w:rPr>
          <w:rFonts w:cs="Arial"/>
        </w:rPr>
      </w:pPr>
    </w:p>
    <w:p w14:paraId="542C6722" w14:textId="142A27F2" w:rsidR="00FE5442" w:rsidRDefault="00FE5442" w:rsidP="00FE5442">
      <w:pPr>
        <w:pStyle w:val="03Podsekcja"/>
        <w:tabs>
          <w:tab w:val="clear" w:pos="510"/>
          <w:tab w:val="left" w:pos="0"/>
          <w:tab w:val="left" w:pos="993"/>
        </w:tabs>
        <w:ind w:left="0" w:firstLine="0"/>
        <w:jc w:val="both"/>
        <w:rPr>
          <w:b/>
          <w:sz w:val="24"/>
          <w:szCs w:val="24"/>
        </w:rPr>
      </w:pPr>
      <w:bookmarkStart w:id="766" w:name="_Toc6292479"/>
      <w:r>
        <w:rPr>
          <w:b/>
          <w:sz w:val="24"/>
          <w:szCs w:val="24"/>
        </w:rPr>
        <w:t>Komitet Audytu Rady Nadzorczej Apator SA</w:t>
      </w:r>
      <w:bookmarkEnd w:id="766"/>
    </w:p>
    <w:p w14:paraId="01F24503" w14:textId="77777777" w:rsidR="003F2263" w:rsidRPr="00A15FF9" w:rsidRDefault="003F2263" w:rsidP="003F2263">
      <w:pPr>
        <w:spacing w:line="276" w:lineRule="auto"/>
        <w:rPr>
          <w:rFonts w:cs="Arial"/>
          <w:szCs w:val="20"/>
        </w:rPr>
      </w:pPr>
      <w:r w:rsidRPr="00A15FF9">
        <w:rPr>
          <w:rFonts w:cs="Arial"/>
          <w:szCs w:val="20"/>
        </w:rPr>
        <w:t>Rada Nadzorcza Apator SA w dniu 23 września 2009 r. powołała Komitet Audytu, który składa się z trzech członków, w tym Przewodniczącego, powołanych spośród członków Rady.</w:t>
      </w:r>
    </w:p>
    <w:p w14:paraId="464E3C10" w14:textId="77777777" w:rsidR="003F2263" w:rsidRPr="00A15FF9" w:rsidRDefault="003F2263" w:rsidP="003F2263">
      <w:pPr>
        <w:spacing w:line="276" w:lineRule="auto"/>
        <w:rPr>
          <w:rFonts w:cs="Arial"/>
          <w:szCs w:val="20"/>
        </w:rPr>
      </w:pPr>
      <w:r w:rsidRPr="00A15FF9">
        <w:rPr>
          <w:rFonts w:cs="Arial"/>
          <w:szCs w:val="20"/>
        </w:rPr>
        <w:t>Celem funkcjonowania Komitetu Audytu jest współpraca z biegłymi rewidentami oraz doradztwo na rzecz Rady Nadzorczej w kwestiach dotyczących:</w:t>
      </w:r>
    </w:p>
    <w:p w14:paraId="4262FF97" w14:textId="77777777" w:rsidR="003F2263" w:rsidRPr="00014F16" w:rsidRDefault="003F2263" w:rsidP="003F2263">
      <w:pPr>
        <w:pStyle w:val="07Punktatory"/>
        <w:rPr>
          <w:lang w:val="pl-PL"/>
        </w:rPr>
      </w:pPr>
      <w:r w:rsidRPr="00014F16">
        <w:rPr>
          <w:lang w:val="pl-PL"/>
        </w:rPr>
        <w:t>jednostkowej i skonsolidowanej sprawozdawczości finansowej,</w:t>
      </w:r>
    </w:p>
    <w:p w14:paraId="6AF42329" w14:textId="77777777" w:rsidR="003F2263" w:rsidRPr="00014F16" w:rsidRDefault="003F2263" w:rsidP="003F2263">
      <w:pPr>
        <w:pStyle w:val="07Punktatory"/>
        <w:rPr>
          <w:lang w:val="pl-PL"/>
        </w:rPr>
      </w:pPr>
      <w:r w:rsidRPr="00014F16">
        <w:rPr>
          <w:lang w:val="pl-PL"/>
        </w:rPr>
        <w:t>kontroli wewnętrznej i zarządzania ryzykiem,</w:t>
      </w:r>
    </w:p>
    <w:p w14:paraId="32F5DDE5" w14:textId="77777777" w:rsidR="003F2263" w:rsidRPr="00014F16" w:rsidRDefault="003F2263" w:rsidP="003F2263">
      <w:pPr>
        <w:pStyle w:val="07Punktatory"/>
        <w:spacing w:after="120"/>
        <w:ind w:left="357" w:hanging="357"/>
        <w:rPr>
          <w:lang w:val="pl-PL"/>
        </w:rPr>
      </w:pPr>
      <w:r w:rsidRPr="00014F16">
        <w:rPr>
          <w:lang w:val="pl-PL"/>
        </w:rPr>
        <w:t>audytu wewnętrznego i rewizji finansowej.</w:t>
      </w:r>
    </w:p>
    <w:p w14:paraId="1D4E79BA" w14:textId="77777777" w:rsidR="003F2263" w:rsidRPr="00A15FF9" w:rsidRDefault="003F2263" w:rsidP="003F2263">
      <w:pPr>
        <w:spacing w:line="276" w:lineRule="auto"/>
        <w:rPr>
          <w:rFonts w:cs="Arial"/>
          <w:szCs w:val="20"/>
        </w:rPr>
      </w:pPr>
      <w:r w:rsidRPr="00A15FF9">
        <w:rPr>
          <w:rFonts w:cs="Arial"/>
          <w:szCs w:val="20"/>
        </w:rPr>
        <w:t>Do głównych zadań Komitetu Audytu należy:</w:t>
      </w:r>
    </w:p>
    <w:p w14:paraId="66A09EBF" w14:textId="77777777" w:rsidR="003F2263" w:rsidRPr="00014F16" w:rsidRDefault="003F2263" w:rsidP="003F2263">
      <w:pPr>
        <w:pStyle w:val="07Punktatory"/>
        <w:rPr>
          <w:lang w:val="pl-PL"/>
        </w:rPr>
      </w:pPr>
      <w:r w:rsidRPr="00014F16">
        <w:rPr>
          <w:lang w:val="pl-PL"/>
        </w:rPr>
        <w:t>monitorowanie procesu sprawozdawczości finansowej (w tym: badanie przyjętych standardów rachunkowości, obiegu informacji, sporządzanych dokumentów i planowanych zmian w tym zakresie),</w:t>
      </w:r>
    </w:p>
    <w:p w14:paraId="3AF6FED9" w14:textId="77777777" w:rsidR="003F2263" w:rsidRPr="00014F16" w:rsidRDefault="003F2263" w:rsidP="003F2263">
      <w:pPr>
        <w:pStyle w:val="07Punktatory"/>
        <w:rPr>
          <w:lang w:val="pl-PL"/>
        </w:rPr>
      </w:pPr>
      <w:r w:rsidRPr="00014F16">
        <w:rPr>
          <w:lang w:val="pl-PL"/>
        </w:rPr>
        <w:t xml:space="preserve">monitorowanie skuteczności systemów kontroli wewnętrznej, audytu wewnętrznego, zarządzania ryzykiem oraz </w:t>
      </w:r>
      <w:proofErr w:type="spellStart"/>
      <w:r w:rsidRPr="00014F16">
        <w:rPr>
          <w:lang w:val="pl-PL"/>
        </w:rPr>
        <w:t>compliance</w:t>
      </w:r>
      <w:proofErr w:type="spellEnd"/>
      <w:r w:rsidRPr="00014F16">
        <w:rPr>
          <w:lang w:val="pl-PL"/>
        </w:rPr>
        <w:t>,</w:t>
      </w:r>
    </w:p>
    <w:p w14:paraId="309B8F2B" w14:textId="77777777" w:rsidR="003F2263" w:rsidRPr="00014F16" w:rsidRDefault="003F2263" w:rsidP="003F2263">
      <w:pPr>
        <w:pStyle w:val="07Punktatory"/>
        <w:rPr>
          <w:lang w:val="pl-PL"/>
        </w:rPr>
      </w:pPr>
      <w:r w:rsidRPr="00014F16">
        <w:rPr>
          <w:lang w:val="pl-PL"/>
        </w:rPr>
        <w:t>monitorowanie wykonywania czynności rewizji finansowej,</w:t>
      </w:r>
    </w:p>
    <w:p w14:paraId="5AD03145" w14:textId="77777777" w:rsidR="003F2263" w:rsidRPr="00014F16" w:rsidRDefault="003F2263" w:rsidP="003F2263">
      <w:pPr>
        <w:pStyle w:val="07Punktatory"/>
        <w:spacing w:after="120"/>
        <w:ind w:left="357" w:hanging="357"/>
        <w:rPr>
          <w:lang w:val="pl-PL"/>
        </w:rPr>
      </w:pPr>
      <w:r w:rsidRPr="00014F16">
        <w:rPr>
          <w:lang w:val="pl-PL"/>
        </w:rPr>
        <w:t>monitorowanie niezależności biegłego rewidenta do badania sprawozdań finansowych.</w:t>
      </w:r>
    </w:p>
    <w:p w14:paraId="7FFF1D4C" w14:textId="77777777" w:rsidR="003F2263" w:rsidRPr="00A15FF9" w:rsidRDefault="003F2263" w:rsidP="003F2263">
      <w:pPr>
        <w:spacing w:before="60" w:line="276" w:lineRule="auto"/>
        <w:rPr>
          <w:rFonts w:cs="Arial"/>
          <w:szCs w:val="20"/>
        </w:rPr>
      </w:pPr>
      <w:r w:rsidRPr="00A15FF9">
        <w:rPr>
          <w:rFonts w:cs="Arial"/>
          <w:szCs w:val="20"/>
        </w:rPr>
        <w:t>Szczegółowe zasady pracy Komitetu Audytu określa Regulamin Komitetu Audytu Rady Nadzorczej Apator SA, który dostępny jest na stronie internetowej Apator SA pod adresem: www.apator.com w sekcji Relacje Inwestorskie.</w:t>
      </w:r>
    </w:p>
    <w:p w14:paraId="7913E8C3" w14:textId="77777777" w:rsidR="003F2263" w:rsidRPr="00A15FF9" w:rsidRDefault="003F2263" w:rsidP="003F2263">
      <w:pPr>
        <w:spacing w:line="276" w:lineRule="auto"/>
        <w:rPr>
          <w:rFonts w:cs="Arial"/>
          <w:szCs w:val="20"/>
        </w:rPr>
      </w:pPr>
      <w:r w:rsidRPr="00A15FF9">
        <w:rPr>
          <w:rFonts w:cs="Arial"/>
          <w:color w:val="000000"/>
          <w:szCs w:val="20"/>
        </w:rPr>
        <w:t>Kadencja Komitetu Audytu jest wspólna dla jej członków i pokrywa się z kadencją Rady Nadzorczej.</w:t>
      </w:r>
    </w:p>
    <w:p w14:paraId="0BD5804C" w14:textId="77777777" w:rsidR="003F2263" w:rsidRPr="00A15FF9" w:rsidRDefault="003F2263" w:rsidP="003F2263">
      <w:pPr>
        <w:spacing w:line="276" w:lineRule="auto"/>
        <w:rPr>
          <w:rFonts w:cs="Arial"/>
          <w:szCs w:val="20"/>
        </w:rPr>
      </w:pPr>
      <w:r w:rsidRPr="00A15FF9">
        <w:rPr>
          <w:rFonts w:cs="Arial"/>
          <w:szCs w:val="20"/>
        </w:rPr>
        <w:t>W okresie od 1 stycznia 201</w:t>
      </w:r>
      <w:r>
        <w:rPr>
          <w:rFonts w:cs="Arial"/>
          <w:szCs w:val="20"/>
        </w:rPr>
        <w:t>8</w:t>
      </w:r>
      <w:r w:rsidRPr="00A15FF9">
        <w:rPr>
          <w:rFonts w:cs="Arial"/>
          <w:szCs w:val="20"/>
        </w:rPr>
        <w:t xml:space="preserve"> roku do 31 grudnia 201</w:t>
      </w:r>
      <w:r>
        <w:rPr>
          <w:rFonts w:cs="Arial"/>
          <w:szCs w:val="20"/>
        </w:rPr>
        <w:t>8</w:t>
      </w:r>
      <w:r w:rsidRPr="00A15FF9">
        <w:rPr>
          <w:rFonts w:cs="Arial"/>
          <w:szCs w:val="20"/>
        </w:rPr>
        <w:t xml:space="preserve"> roku Komitet Audytu działał w następującym składzie:</w:t>
      </w:r>
    </w:p>
    <w:p w14:paraId="18A7960A" w14:textId="77777777" w:rsidR="003F2263" w:rsidRPr="00014F16" w:rsidRDefault="003F2263" w:rsidP="003F2263">
      <w:pPr>
        <w:pStyle w:val="07Punktatory"/>
        <w:rPr>
          <w:lang w:val="pl-PL"/>
        </w:rPr>
      </w:pPr>
      <w:r w:rsidRPr="00014F16">
        <w:rPr>
          <w:lang w:val="pl-PL"/>
        </w:rPr>
        <w:t>Marcin Murawski</w:t>
      </w:r>
      <w:r w:rsidRPr="00014F16">
        <w:rPr>
          <w:lang w:val="pl-PL"/>
        </w:rPr>
        <w:tab/>
      </w:r>
      <w:r w:rsidRPr="00014F16">
        <w:rPr>
          <w:lang w:val="pl-PL"/>
        </w:rPr>
        <w:tab/>
        <w:t>-</w:t>
      </w:r>
      <w:r w:rsidRPr="00014F16">
        <w:rPr>
          <w:lang w:val="pl-PL"/>
        </w:rPr>
        <w:tab/>
        <w:t>Przewodniczący Komitetu,</w:t>
      </w:r>
    </w:p>
    <w:p w14:paraId="7033BA79" w14:textId="77777777" w:rsidR="003F2263" w:rsidRPr="00014F16" w:rsidRDefault="003F2263" w:rsidP="003F2263">
      <w:pPr>
        <w:pStyle w:val="07Punktatory"/>
        <w:rPr>
          <w:lang w:val="pl-PL"/>
        </w:rPr>
      </w:pPr>
      <w:r w:rsidRPr="00014F16">
        <w:rPr>
          <w:lang w:val="pl-PL"/>
        </w:rPr>
        <w:t>Mariusz Lewicki</w:t>
      </w:r>
      <w:r w:rsidRPr="00014F16">
        <w:rPr>
          <w:lang w:val="pl-PL"/>
        </w:rPr>
        <w:tab/>
      </w:r>
      <w:r w:rsidRPr="00014F16">
        <w:rPr>
          <w:lang w:val="pl-PL"/>
        </w:rPr>
        <w:tab/>
        <w:t>-</w:t>
      </w:r>
      <w:r w:rsidRPr="00014F16">
        <w:rPr>
          <w:lang w:val="pl-PL"/>
        </w:rPr>
        <w:tab/>
        <w:t>Członek Komitetu,</w:t>
      </w:r>
    </w:p>
    <w:p w14:paraId="0B85A0AE" w14:textId="77777777" w:rsidR="003F2263" w:rsidRPr="00014F16" w:rsidRDefault="003F2263" w:rsidP="00163436">
      <w:pPr>
        <w:pStyle w:val="07Punktatory"/>
        <w:spacing w:after="120"/>
        <w:ind w:left="357" w:hanging="357"/>
        <w:rPr>
          <w:lang w:val="pl-PL"/>
        </w:rPr>
      </w:pPr>
      <w:r w:rsidRPr="00014F16">
        <w:rPr>
          <w:lang w:val="pl-PL"/>
        </w:rPr>
        <w:t>Kazimierz Piotrowski</w:t>
      </w:r>
      <w:r w:rsidRPr="00014F16">
        <w:rPr>
          <w:lang w:val="pl-PL"/>
        </w:rPr>
        <w:tab/>
        <w:t>-</w:t>
      </w:r>
      <w:r w:rsidRPr="00014F16">
        <w:rPr>
          <w:lang w:val="pl-PL"/>
        </w:rPr>
        <w:tab/>
        <w:t>Członek Komitetu.</w:t>
      </w:r>
    </w:p>
    <w:p w14:paraId="2071FC45" w14:textId="77777777" w:rsidR="003F2263" w:rsidRPr="00A15FF9" w:rsidRDefault="003F2263" w:rsidP="003F2263">
      <w:pPr>
        <w:spacing w:line="276" w:lineRule="auto"/>
        <w:rPr>
          <w:rFonts w:cs="Arial"/>
          <w:szCs w:val="20"/>
        </w:rPr>
      </w:pPr>
      <w:r w:rsidRPr="00A15FF9">
        <w:rPr>
          <w:rFonts w:cs="Arial"/>
          <w:szCs w:val="20"/>
        </w:rPr>
        <w:t>W zakresie wskazanym ustawą z dnia 11 maja 2017 r. o biegłych rewidentach, firmach audytorskich oraz nadzorze publicznym:</w:t>
      </w:r>
    </w:p>
    <w:p w14:paraId="4FE79A5D" w14:textId="77777777" w:rsidR="003F2263" w:rsidRPr="00ED528C" w:rsidRDefault="003F2263" w:rsidP="003F2263">
      <w:pPr>
        <w:pStyle w:val="07Punktatory"/>
        <w:rPr>
          <w:lang w:val="pl-PL"/>
        </w:rPr>
      </w:pPr>
      <w:r w:rsidRPr="00ED528C">
        <w:rPr>
          <w:lang w:val="pl-PL"/>
        </w:rPr>
        <w:t>Marcin Murawski oraz Kazimierz Piotrowski spełniają kryteria niezależności od Apator SA.</w:t>
      </w:r>
    </w:p>
    <w:p w14:paraId="0319BD94" w14:textId="77777777" w:rsidR="003F2263" w:rsidRPr="00047DDE" w:rsidRDefault="003F2263" w:rsidP="003F2263">
      <w:pPr>
        <w:pStyle w:val="07Punktatory"/>
        <w:rPr>
          <w:rFonts w:eastAsia="Calibri" w:cs="Arial"/>
          <w:lang w:val="pl-PL"/>
        </w:rPr>
      </w:pPr>
      <w:r w:rsidRPr="00ED528C">
        <w:rPr>
          <w:lang w:val="pl-PL"/>
        </w:rPr>
        <w:t>Marcin Murawski oraz Mariusz Lewicki posiadają wiedzę i umiejętności w zakresie rachunkowości lub</w:t>
      </w:r>
      <w:r w:rsidRPr="00047DDE">
        <w:rPr>
          <w:rFonts w:eastAsia="Calibri" w:cs="Arial"/>
          <w:lang w:val="pl-PL"/>
        </w:rPr>
        <w:t xml:space="preserve"> badania sprawozdań finansowych:</w:t>
      </w:r>
    </w:p>
    <w:p w14:paraId="0D8A7770" w14:textId="77777777" w:rsidR="003F2263" w:rsidRPr="00A15FF9" w:rsidRDefault="003F2263" w:rsidP="00534772">
      <w:pPr>
        <w:numPr>
          <w:ilvl w:val="0"/>
          <w:numId w:val="21"/>
        </w:numPr>
        <w:spacing w:after="0" w:line="276" w:lineRule="auto"/>
        <w:ind w:left="426" w:hanging="284"/>
        <w:rPr>
          <w:rFonts w:cs="Arial"/>
          <w:szCs w:val="20"/>
        </w:rPr>
      </w:pPr>
      <w:r w:rsidRPr="00A15FF9">
        <w:rPr>
          <w:rFonts w:cs="Arial"/>
          <w:szCs w:val="20"/>
        </w:rPr>
        <w:lastRenderedPageBreak/>
        <w:t>Marcin Murawski ukończył Zarządzanie i Marketing na Wydziale Zarządzania Uniwersytetu Warszawskiego (specjalizacja Finanse Przedsiębiorstw), od 2003 roku jest Biegłym Rewidentem (KIBR nr 90053), od 2000 roku jest Certyfikowanym Brytyjskim Biegłym Rewidentem (ACCA nr 0251448) oraz Certyfikowanym Audytorem Wewnętrznym (egzamin w 2005 roku). Dodatkowo Marcin Murawski posiada doświadczenie zawodowe w zakresie rachunkowości wynikające z pełnienia następujących funkcji:</w:t>
      </w:r>
    </w:p>
    <w:p w14:paraId="1414BEA9"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 xml:space="preserve">lata 1997 – 2005 – Pracownik w dziale audytu firmy audytorskiej PWC (od 2002 jako menedżer), </w:t>
      </w:r>
    </w:p>
    <w:p w14:paraId="7AE321FF"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 xml:space="preserve">lata 2006 – 2012 – Dyrektor Departamentu Audytu Wewnętrznego </w:t>
      </w:r>
      <w:r>
        <w:rPr>
          <w:rFonts w:cs="Arial"/>
          <w:szCs w:val="20"/>
        </w:rPr>
        <w:t>G</w:t>
      </w:r>
      <w:r w:rsidRPr="00A15FF9">
        <w:rPr>
          <w:rFonts w:cs="Arial"/>
          <w:szCs w:val="20"/>
        </w:rPr>
        <w:t>rupy Ubezpieczeniowej Warta SA,</w:t>
      </w:r>
    </w:p>
    <w:p w14:paraId="769C3436" w14:textId="77777777" w:rsidR="003F2263" w:rsidRPr="00A15FF9" w:rsidRDefault="003F2263" w:rsidP="00534772">
      <w:pPr>
        <w:numPr>
          <w:ilvl w:val="0"/>
          <w:numId w:val="22"/>
        </w:numPr>
        <w:spacing w:line="276" w:lineRule="auto"/>
        <w:ind w:left="1135" w:hanging="284"/>
        <w:rPr>
          <w:rFonts w:cs="Arial"/>
          <w:szCs w:val="20"/>
        </w:rPr>
      </w:pPr>
      <w:r w:rsidRPr="00A15FF9">
        <w:rPr>
          <w:rFonts w:cs="Arial"/>
          <w:szCs w:val="20"/>
        </w:rPr>
        <w:t>od 2012 roku niezależny członek Rad Nadzorczych i Członek Komitetów Audytu spółek notowanych na GPW (CCC SA (Przewodniczący Komitetu Audytu), Apator SA (Przewodniczący Komitetu Audytu), GTC SA (Przewodniczący Komitetu Audytu), Seco/Warwick SA (Członek KA))</w:t>
      </w:r>
      <w:r>
        <w:rPr>
          <w:rFonts w:cs="Arial"/>
          <w:szCs w:val="20"/>
        </w:rPr>
        <w:t>,</w:t>
      </w:r>
      <w:r w:rsidRPr="00A15FF9">
        <w:rPr>
          <w:rFonts w:cs="Arial"/>
          <w:szCs w:val="20"/>
        </w:rPr>
        <w:t xml:space="preserve"> a także BZWBK </w:t>
      </w:r>
      <w:proofErr w:type="spellStart"/>
      <w:r w:rsidRPr="00A15FF9">
        <w:rPr>
          <w:rFonts w:cs="Arial"/>
          <w:szCs w:val="20"/>
        </w:rPr>
        <w:t>Aviva</w:t>
      </w:r>
      <w:proofErr w:type="spellEnd"/>
      <w:r w:rsidRPr="00A15FF9">
        <w:rPr>
          <w:rFonts w:cs="Arial"/>
          <w:szCs w:val="20"/>
        </w:rPr>
        <w:t xml:space="preserve"> TU SA i BZWBK </w:t>
      </w:r>
      <w:proofErr w:type="spellStart"/>
      <w:r w:rsidRPr="00A15FF9">
        <w:rPr>
          <w:rFonts w:cs="Arial"/>
          <w:szCs w:val="20"/>
        </w:rPr>
        <w:t>Aviva</w:t>
      </w:r>
      <w:proofErr w:type="spellEnd"/>
      <w:r w:rsidRPr="00A15FF9">
        <w:rPr>
          <w:rFonts w:cs="Arial"/>
          <w:szCs w:val="20"/>
        </w:rPr>
        <w:t xml:space="preserve"> </w:t>
      </w:r>
      <w:proofErr w:type="spellStart"/>
      <w:r w:rsidRPr="00A15FF9">
        <w:rPr>
          <w:rFonts w:cs="Arial"/>
          <w:szCs w:val="20"/>
        </w:rPr>
        <w:t>TUnŻ</w:t>
      </w:r>
      <w:proofErr w:type="spellEnd"/>
      <w:r w:rsidRPr="00A15FF9">
        <w:rPr>
          <w:rFonts w:cs="Arial"/>
          <w:szCs w:val="20"/>
        </w:rPr>
        <w:t xml:space="preserve"> SA (Przewodniczący Komitetu Audytu).</w:t>
      </w:r>
    </w:p>
    <w:p w14:paraId="618BF021" w14:textId="77777777" w:rsidR="003F2263" w:rsidRPr="00A15FF9" w:rsidRDefault="003F2263" w:rsidP="00534772">
      <w:pPr>
        <w:numPr>
          <w:ilvl w:val="0"/>
          <w:numId w:val="21"/>
        </w:numPr>
        <w:spacing w:after="0" w:line="276" w:lineRule="auto"/>
        <w:ind w:left="426" w:hanging="284"/>
        <w:rPr>
          <w:rFonts w:cs="Arial"/>
          <w:szCs w:val="20"/>
        </w:rPr>
      </w:pPr>
      <w:r w:rsidRPr="00A15FF9">
        <w:rPr>
          <w:rFonts w:cs="Arial"/>
          <w:szCs w:val="20"/>
        </w:rPr>
        <w:t xml:space="preserve">Mariusz Lewicki ukończył studia na Wydziale Nauk Ekonomicznych Uniwersytetu Mikołaja Kopernika </w:t>
      </w:r>
      <w:r>
        <w:rPr>
          <w:rFonts w:cs="Arial"/>
          <w:szCs w:val="20"/>
        </w:rPr>
        <w:br/>
      </w:r>
      <w:r w:rsidRPr="00A15FF9">
        <w:rPr>
          <w:rFonts w:cs="Arial"/>
          <w:szCs w:val="20"/>
        </w:rPr>
        <w:t xml:space="preserve">w Toruniu w zakresie ekonomiki i organizacji produkcji, Podyplomowe Studia Prawa Podatkowego </w:t>
      </w:r>
      <w:r>
        <w:rPr>
          <w:rFonts w:cs="Arial"/>
          <w:szCs w:val="20"/>
        </w:rPr>
        <w:br/>
      </w:r>
      <w:r w:rsidRPr="00A15FF9">
        <w:rPr>
          <w:rFonts w:cs="Arial"/>
          <w:szCs w:val="20"/>
        </w:rPr>
        <w:t>i Podyplomowe Studia Prawa Handlowego na Wydziale Prawa i Administracji UMK. Dodatkowo Mariusz Lewicki posiada doświadczenie zawodowe w zakresie rachunkowości wynikające z pełnienia następujących funkcji:</w:t>
      </w:r>
    </w:p>
    <w:p w14:paraId="50880D36"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lata 1991 – 1999 - Kierownik Działu Księgowości w przedsiębiorstwie państwowym PZAE Apator oraz Apator SA (następca prawny PZAE Apator),</w:t>
      </w:r>
    </w:p>
    <w:p w14:paraId="0E6FA7B0"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 xml:space="preserve">lata 1994 – 2001 – Główny Księgowy w </w:t>
      </w:r>
      <w:proofErr w:type="spellStart"/>
      <w:r w:rsidRPr="00A15FF9">
        <w:rPr>
          <w:rFonts w:cs="Arial"/>
          <w:szCs w:val="20"/>
        </w:rPr>
        <w:t>Reuther</w:t>
      </w:r>
      <w:proofErr w:type="spellEnd"/>
      <w:r w:rsidRPr="00A15FF9">
        <w:rPr>
          <w:rFonts w:cs="Arial"/>
          <w:szCs w:val="20"/>
        </w:rPr>
        <w:t xml:space="preserve"> Polska Sp. z o.o. oraz </w:t>
      </w:r>
      <w:proofErr w:type="spellStart"/>
      <w:r w:rsidRPr="00A15FF9">
        <w:rPr>
          <w:rFonts w:cs="Arial"/>
          <w:szCs w:val="20"/>
        </w:rPr>
        <w:t>Rotar</w:t>
      </w:r>
      <w:proofErr w:type="spellEnd"/>
      <w:r w:rsidRPr="00A15FF9">
        <w:rPr>
          <w:rFonts w:cs="Arial"/>
          <w:szCs w:val="20"/>
        </w:rPr>
        <w:t xml:space="preserve"> Poland sp. z o.o.,</w:t>
      </w:r>
    </w:p>
    <w:p w14:paraId="6C80C0F5"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lata 1993 – 2013 – Główny Księgowy w ZPDZ "</w:t>
      </w:r>
      <w:proofErr w:type="spellStart"/>
      <w:r w:rsidRPr="00A15FF9">
        <w:rPr>
          <w:rFonts w:cs="Arial"/>
          <w:szCs w:val="20"/>
        </w:rPr>
        <w:t>Nagro</w:t>
      </w:r>
      <w:proofErr w:type="spellEnd"/>
      <w:r w:rsidRPr="00A15FF9">
        <w:rPr>
          <w:rFonts w:cs="Arial"/>
          <w:szCs w:val="20"/>
        </w:rPr>
        <w:t>",</w:t>
      </w:r>
    </w:p>
    <w:p w14:paraId="227775C9"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lata 2001 – 2007 – Dyrektor Finansowy, Prokurent w Apator Control sp. z o.o. (spółka zależna od Apator SA),</w:t>
      </w:r>
    </w:p>
    <w:p w14:paraId="5BEE6062" w14:textId="77777777" w:rsidR="003F2263" w:rsidRPr="00A15FF9" w:rsidRDefault="003F2263" w:rsidP="00534772">
      <w:pPr>
        <w:numPr>
          <w:ilvl w:val="0"/>
          <w:numId w:val="22"/>
        </w:numPr>
        <w:spacing w:after="0" w:line="276" w:lineRule="auto"/>
        <w:ind w:left="1134" w:hanging="283"/>
        <w:rPr>
          <w:rFonts w:cs="Arial"/>
          <w:szCs w:val="20"/>
        </w:rPr>
      </w:pPr>
      <w:r w:rsidRPr="00A15FF9">
        <w:rPr>
          <w:rFonts w:cs="Arial"/>
          <w:szCs w:val="20"/>
        </w:rPr>
        <w:t>lata 2007 – 2013 – Doradca Finansowy w Z.P.H.U. Walter,</w:t>
      </w:r>
    </w:p>
    <w:p w14:paraId="62F46A90" w14:textId="77777777" w:rsidR="003F2263" w:rsidRDefault="003F2263" w:rsidP="00534772">
      <w:pPr>
        <w:numPr>
          <w:ilvl w:val="0"/>
          <w:numId w:val="22"/>
        </w:numPr>
        <w:spacing w:after="0" w:line="276" w:lineRule="auto"/>
        <w:ind w:left="1134" w:hanging="283"/>
        <w:rPr>
          <w:rFonts w:cs="Arial"/>
          <w:szCs w:val="20"/>
        </w:rPr>
      </w:pPr>
      <w:r>
        <w:rPr>
          <w:rFonts w:cs="Arial"/>
          <w:szCs w:val="20"/>
        </w:rPr>
        <w:t xml:space="preserve">lata 2008 – 2018 </w:t>
      </w:r>
      <w:r w:rsidRPr="00A15FF9">
        <w:rPr>
          <w:rFonts w:cs="Arial"/>
          <w:szCs w:val="20"/>
        </w:rPr>
        <w:t xml:space="preserve">– Zastępca Przewodniczącego Rady Nadzorczej PHS </w:t>
      </w:r>
      <w:proofErr w:type="spellStart"/>
      <w:r w:rsidRPr="00A15FF9">
        <w:rPr>
          <w:rFonts w:cs="Arial"/>
          <w:szCs w:val="20"/>
        </w:rPr>
        <w:t>Hydrotor</w:t>
      </w:r>
      <w:proofErr w:type="spellEnd"/>
      <w:r w:rsidRPr="00A15FF9">
        <w:rPr>
          <w:rFonts w:cs="Arial"/>
          <w:szCs w:val="20"/>
        </w:rPr>
        <w:t xml:space="preserve"> SA (2008-06.2014), Przewodniczący Rady Nadzorczej PHS </w:t>
      </w:r>
      <w:proofErr w:type="spellStart"/>
      <w:r w:rsidRPr="00A15FF9">
        <w:rPr>
          <w:rFonts w:cs="Arial"/>
          <w:szCs w:val="20"/>
        </w:rPr>
        <w:t>Hydrotor</w:t>
      </w:r>
      <w:proofErr w:type="spellEnd"/>
      <w:r w:rsidRPr="00A15FF9">
        <w:rPr>
          <w:rFonts w:cs="Arial"/>
          <w:szCs w:val="20"/>
        </w:rPr>
        <w:t xml:space="preserve"> SA (07.2014</w:t>
      </w:r>
      <w:r>
        <w:rPr>
          <w:rFonts w:cs="Arial"/>
          <w:szCs w:val="20"/>
        </w:rPr>
        <w:t>-06.2018</w:t>
      </w:r>
      <w:r w:rsidRPr="00A15FF9">
        <w:rPr>
          <w:rFonts w:cs="Arial"/>
          <w:szCs w:val="20"/>
        </w:rPr>
        <w:t xml:space="preserve">), Przewodniczący Komitetu Audytu PHS </w:t>
      </w:r>
      <w:proofErr w:type="spellStart"/>
      <w:r w:rsidRPr="00A15FF9">
        <w:rPr>
          <w:rFonts w:cs="Arial"/>
          <w:szCs w:val="20"/>
        </w:rPr>
        <w:t>Hydrotor</w:t>
      </w:r>
      <w:proofErr w:type="spellEnd"/>
      <w:r w:rsidRPr="00A15FF9">
        <w:rPr>
          <w:rFonts w:cs="Arial"/>
          <w:szCs w:val="20"/>
        </w:rPr>
        <w:t xml:space="preserve"> SA (od 06.2009 r.), Członek Komitetu Audytu PHS </w:t>
      </w:r>
      <w:proofErr w:type="spellStart"/>
      <w:r w:rsidRPr="00A15FF9">
        <w:rPr>
          <w:rFonts w:cs="Arial"/>
          <w:szCs w:val="20"/>
        </w:rPr>
        <w:t>Hydrotor</w:t>
      </w:r>
      <w:proofErr w:type="spellEnd"/>
      <w:r w:rsidRPr="00A15FF9">
        <w:rPr>
          <w:rFonts w:cs="Arial"/>
          <w:szCs w:val="20"/>
        </w:rPr>
        <w:t xml:space="preserve"> SA (07.2017</w:t>
      </w:r>
      <w:r>
        <w:rPr>
          <w:rFonts w:cs="Arial"/>
          <w:szCs w:val="20"/>
        </w:rPr>
        <w:t>-06.2018</w:t>
      </w:r>
      <w:r w:rsidRPr="00A15FF9">
        <w:rPr>
          <w:rFonts w:cs="Arial"/>
          <w:szCs w:val="20"/>
        </w:rPr>
        <w:t>)</w:t>
      </w:r>
      <w:r>
        <w:rPr>
          <w:rFonts w:cs="Arial"/>
          <w:szCs w:val="20"/>
        </w:rPr>
        <w:t>,</w:t>
      </w:r>
    </w:p>
    <w:p w14:paraId="55A903C8" w14:textId="77777777" w:rsidR="003F2263" w:rsidRPr="00A15FF9" w:rsidRDefault="003F2263" w:rsidP="00534772">
      <w:pPr>
        <w:numPr>
          <w:ilvl w:val="0"/>
          <w:numId w:val="22"/>
        </w:numPr>
        <w:spacing w:after="0" w:line="276" w:lineRule="auto"/>
        <w:ind w:left="1134" w:hanging="283"/>
        <w:rPr>
          <w:rFonts w:cs="Arial"/>
          <w:szCs w:val="20"/>
        </w:rPr>
      </w:pPr>
      <w:r w:rsidRPr="0078759B">
        <w:rPr>
          <w:rFonts w:cs="Arial"/>
          <w:szCs w:val="20"/>
        </w:rPr>
        <w:t xml:space="preserve">od </w:t>
      </w:r>
      <w:r>
        <w:rPr>
          <w:rFonts w:cs="Arial"/>
          <w:szCs w:val="20"/>
        </w:rPr>
        <w:t xml:space="preserve">2015 r. do chwili obecnej – Zastępca </w:t>
      </w:r>
      <w:r w:rsidRPr="0078759B">
        <w:rPr>
          <w:rFonts w:cs="Arial"/>
          <w:szCs w:val="20"/>
        </w:rPr>
        <w:t xml:space="preserve">Przewodniczącego Rady Nadzorczej </w:t>
      </w:r>
      <w:proofErr w:type="spellStart"/>
      <w:r w:rsidRPr="0078759B">
        <w:rPr>
          <w:rFonts w:cs="Arial"/>
          <w:szCs w:val="20"/>
        </w:rPr>
        <w:t>Agromet</w:t>
      </w:r>
      <w:proofErr w:type="spellEnd"/>
      <w:r w:rsidRPr="0078759B">
        <w:rPr>
          <w:rFonts w:cs="Arial"/>
          <w:szCs w:val="20"/>
        </w:rPr>
        <w:t xml:space="preserve"> ZEHS Lubań SA </w:t>
      </w:r>
      <w:r>
        <w:rPr>
          <w:rFonts w:cs="Arial"/>
          <w:szCs w:val="20"/>
        </w:rPr>
        <w:t xml:space="preserve">(06.2015-06.2018), </w:t>
      </w:r>
      <w:r w:rsidRPr="0078759B">
        <w:rPr>
          <w:rFonts w:cs="Arial"/>
          <w:szCs w:val="20"/>
        </w:rPr>
        <w:t>Przewodnicząc</w:t>
      </w:r>
      <w:r>
        <w:rPr>
          <w:rFonts w:cs="Arial"/>
          <w:szCs w:val="20"/>
        </w:rPr>
        <w:t>y</w:t>
      </w:r>
      <w:r w:rsidRPr="0078759B">
        <w:rPr>
          <w:rFonts w:cs="Arial"/>
          <w:szCs w:val="20"/>
        </w:rPr>
        <w:t xml:space="preserve"> Rady Nadzorczej </w:t>
      </w:r>
      <w:proofErr w:type="spellStart"/>
      <w:r w:rsidRPr="0078759B">
        <w:rPr>
          <w:rFonts w:cs="Arial"/>
          <w:szCs w:val="20"/>
        </w:rPr>
        <w:t>Agromet</w:t>
      </w:r>
      <w:proofErr w:type="spellEnd"/>
      <w:r w:rsidRPr="0078759B">
        <w:rPr>
          <w:rFonts w:cs="Arial"/>
          <w:szCs w:val="20"/>
        </w:rPr>
        <w:t xml:space="preserve"> ZEHS Lubań SA </w:t>
      </w:r>
      <w:r>
        <w:rPr>
          <w:rFonts w:cs="Arial"/>
          <w:szCs w:val="20"/>
        </w:rPr>
        <w:t>(</w:t>
      </w:r>
      <w:r w:rsidRPr="0078759B">
        <w:rPr>
          <w:rFonts w:cs="Arial"/>
          <w:szCs w:val="20"/>
        </w:rPr>
        <w:t>od 07.2018r.</w:t>
      </w:r>
      <w:r>
        <w:rPr>
          <w:rFonts w:cs="Arial"/>
          <w:szCs w:val="20"/>
        </w:rPr>
        <w:t>),</w:t>
      </w:r>
    </w:p>
    <w:p w14:paraId="5002F7F5" w14:textId="5C3F1BA0" w:rsidR="003F2263" w:rsidRPr="00A15FF9" w:rsidRDefault="003F2263" w:rsidP="00534772">
      <w:pPr>
        <w:numPr>
          <w:ilvl w:val="0"/>
          <w:numId w:val="22"/>
        </w:numPr>
        <w:spacing w:line="276" w:lineRule="auto"/>
        <w:ind w:left="1135" w:hanging="284"/>
        <w:rPr>
          <w:rFonts w:cs="Arial"/>
          <w:szCs w:val="20"/>
        </w:rPr>
      </w:pPr>
      <w:r w:rsidRPr="00A15FF9">
        <w:rPr>
          <w:rFonts w:cs="Arial"/>
          <w:szCs w:val="20"/>
        </w:rPr>
        <w:t>od 2009 r. do chwili obecnej – Przewodniczący Komitetu Audytu Apator SA (2009-2015), Członek Komitetu Audytu Apator SA (od 2016 r.)</w:t>
      </w:r>
      <w:r w:rsidR="00B460E6">
        <w:rPr>
          <w:rFonts w:cs="Arial"/>
          <w:szCs w:val="20"/>
        </w:rPr>
        <w:t>.</w:t>
      </w:r>
      <w:r w:rsidRPr="00A15FF9">
        <w:rPr>
          <w:rFonts w:cs="Arial"/>
          <w:szCs w:val="20"/>
        </w:rPr>
        <w:t xml:space="preserve"> </w:t>
      </w:r>
    </w:p>
    <w:p w14:paraId="1CEF45DA" w14:textId="77777777" w:rsidR="003F2263" w:rsidRPr="00A15FF9" w:rsidRDefault="003F2263" w:rsidP="00534772">
      <w:pPr>
        <w:pStyle w:val="Akapitzlist"/>
        <w:numPr>
          <w:ilvl w:val="0"/>
          <w:numId w:val="10"/>
        </w:numPr>
        <w:spacing w:line="276" w:lineRule="auto"/>
        <w:ind w:left="714" w:hanging="357"/>
        <w:rPr>
          <w:rFonts w:eastAsia="Calibri" w:cs="Arial"/>
        </w:rPr>
      </w:pPr>
      <w:r w:rsidRPr="00A15FF9">
        <w:rPr>
          <w:rFonts w:eastAsia="Calibri" w:cs="Arial"/>
        </w:rPr>
        <w:t>wszyscy Członkowie Komitetu Audytu posiadają wiedzę i umiejętności z zakresu branży, w której działa Apator SA:</w:t>
      </w:r>
    </w:p>
    <w:p w14:paraId="2257797D" w14:textId="77777777" w:rsidR="003F2263" w:rsidRPr="000F5E62" w:rsidRDefault="003F2263" w:rsidP="00534772">
      <w:pPr>
        <w:numPr>
          <w:ilvl w:val="0"/>
          <w:numId w:val="21"/>
        </w:numPr>
        <w:spacing w:after="0" w:line="276" w:lineRule="auto"/>
        <w:rPr>
          <w:rFonts w:cs="Arial"/>
          <w:szCs w:val="20"/>
        </w:rPr>
      </w:pPr>
      <w:r w:rsidRPr="000F5E62">
        <w:rPr>
          <w:rFonts w:cs="Arial"/>
          <w:szCs w:val="20"/>
        </w:rPr>
        <w:t>Marcin Murawski posiada wiedzę i umiejętności w zakresie branży, w której działa Apator SA nabyte podczas pełnienia poniższych funkcji:</w:t>
      </w:r>
    </w:p>
    <w:p w14:paraId="10DC7A38" w14:textId="3E510E08" w:rsidR="003F2263" w:rsidRPr="000F5E62" w:rsidRDefault="003F2263" w:rsidP="00534772">
      <w:pPr>
        <w:numPr>
          <w:ilvl w:val="0"/>
          <w:numId w:val="22"/>
        </w:numPr>
        <w:spacing w:after="0" w:line="276" w:lineRule="auto"/>
        <w:ind w:left="1134" w:hanging="283"/>
        <w:rPr>
          <w:rFonts w:cs="Arial"/>
          <w:szCs w:val="20"/>
        </w:rPr>
      </w:pPr>
      <w:r w:rsidRPr="000F5E62">
        <w:rPr>
          <w:rFonts w:cs="Arial"/>
          <w:szCs w:val="20"/>
        </w:rPr>
        <w:t xml:space="preserve">od 2013 roku do chwili obecnej – Członek Rady Nadzorczej Apator SA - znajomość branży sektora elektromaszynowego w obszarze produkcji </w:t>
      </w:r>
      <w:bookmarkStart w:id="767" w:name="_Hlk6920007"/>
      <w:r w:rsidR="00B460E6" w:rsidRPr="000F5E62">
        <w:rPr>
          <w:rFonts w:cs="Arial"/>
        </w:rPr>
        <w:t>urządzeń i systemów pomiarowych dla przedsiębiorstw dystrybucji mediów energetycznych (opomiarowanie energii elektrycznej oraz aparatura łączeniowa)</w:t>
      </w:r>
      <w:r w:rsidRPr="000F5E62">
        <w:rPr>
          <w:rFonts w:cs="Arial"/>
          <w:szCs w:val="20"/>
        </w:rPr>
        <w:t>,</w:t>
      </w:r>
    </w:p>
    <w:bookmarkEnd w:id="767"/>
    <w:p w14:paraId="75496698" w14:textId="77777777" w:rsidR="003F2263" w:rsidRPr="000F5E62" w:rsidRDefault="003F2263" w:rsidP="00534772">
      <w:pPr>
        <w:numPr>
          <w:ilvl w:val="0"/>
          <w:numId w:val="22"/>
        </w:numPr>
        <w:spacing w:line="276" w:lineRule="auto"/>
        <w:ind w:left="1135" w:hanging="284"/>
        <w:rPr>
          <w:rFonts w:cs="Arial"/>
          <w:szCs w:val="20"/>
        </w:rPr>
      </w:pPr>
      <w:r w:rsidRPr="000F5E62">
        <w:rPr>
          <w:rFonts w:cs="Arial"/>
          <w:szCs w:val="20"/>
        </w:rPr>
        <w:t>od 2015 roku do chwili obecnej – Członek Rady Nadzorczej oraz Członek Komitetu Audytu Seco/Warwick SA - znajomość branży sektora elektromaszynowego w obszarze produkcji urządzeń mechanicznych.</w:t>
      </w:r>
    </w:p>
    <w:p w14:paraId="1BF1D486" w14:textId="77777777" w:rsidR="003F2263" w:rsidRPr="00A15FF9" w:rsidRDefault="003F2263" w:rsidP="00534772">
      <w:pPr>
        <w:numPr>
          <w:ilvl w:val="0"/>
          <w:numId w:val="21"/>
        </w:numPr>
        <w:spacing w:after="0" w:line="276" w:lineRule="auto"/>
        <w:rPr>
          <w:rFonts w:cs="Arial"/>
          <w:szCs w:val="20"/>
        </w:rPr>
      </w:pPr>
      <w:r w:rsidRPr="00A15FF9">
        <w:rPr>
          <w:rFonts w:cs="Arial"/>
          <w:szCs w:val="20"/>
        </w:rPr>
        <w:t>Mariusz Lewicki posiada wiedzę i umiejętności w zakresie branży, w której działa Apator SA nabyte podczas pełnienia poniższych funkcji:</w:t>
      </w:r>
    </w:p>
    <w:p w14:paraId="2772E389" w14:textId="5C1F94D3" w:rsidR="003F2263" w:rsidRPr="000F5E62" w:rsidRDefault="003F2263" w:rsidP="00B460E6">
      <w:pPr>
        <w:numPr>
          <w:ilvl w:val="0"/>
          <w:numId w:val="22"/>
        </w:numPr>
        <w:spacing w:after="0" w:line="276" w:lineRule="auto"/>
        <w:ind w:left="1134" w:hanging="283"/>
        <w:rPr>
          <w:rFonts w:cs="Arial"/>
          <w:szCs w:val="20"/>
        </w:rPr>
      </w:pPr>
      <w:r w:rsidRPr="000F5E62">
        <w:rPr>
          <w:rFonts w:cs="Arial"/>
          <w:szCs w:val="20"/>
        </w:rPr>
        <w:lastRenderedPageBreak/>
        <w:t xml:space="preserve">od 2000 r. do chwili obecnej – Członek Rady Nadzorczej Apator SA, od 2010 Zastępca Przewodniczącego RN - znajomość branży sektora elektromaszynowego w obszarze produkcji </w:t>
      </w:r>
      <w:r w:rsidR="00B460E6" w:rsidRPr="000F5E62">
        <w:rPr>
          <w:rFonts w:cs="Arial"/>
        </w:rPr>
        <w:t>urządzeń i systemów pomiarowych dla przedsiębiorstw dystrybucji mediów energetycznych (opomiarowanie energii elektrycznej oraz aparatura łączeniowa)</w:t>
      </w:r>
      <w:r w:rsidR="00B460E6" w:rsidRPr="000F5E62">
        <w:rPr>
          <w:rFonts w:cs="Arial"/>
          <w:szCs w:val="20"/>
        </w:rPr>
        <w:t>,</w:t>
      </w:r>
    </w:p>
    <w:p w14:paraId="7D8FC3DA" w14:textId="6B788F30"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2005 r. do chwili obecnej – Przewodniczący Rady Nadzorczej Apator </w:t>
      </w:r>
      <w:proofErr w:type="spellStart"/>
      <w:r w:rsidRPr="000F5E62">
        <w:rPr>
          <w:rFonts w:cs="Arial"/>
          <w:szCs w:val="20"/>
        </w:rPr>
        <w:t>Mining</w:t>
      </w:r>
      <w:proofErr w:type="spellEnd"/>
      <w:r w:rsidRPr="000F5E62">
        <w:rPr>
          <w:rFonts w:cs="Arial"/>
          <w:szCs w:val="20"/>
        </w:rPr>
        <w:t xml:space="preserve"> sp. z o.o. (podmiot zależny od Apator SA) – znajomość branży sektora elektromaszynowego w obszarze produkcji maszyn i urządzeń dla górnictwa,</w:t>
      </w:r>
    </w:p>
    <w:p w14:paraId="0F596E2C" w14:textId="63B021B3"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2007 r. do chwili obecnej – Przewodniczący Rady Nadzorczej Apator Metrix SA  (podmiot zależny od Apator SA) – znajomość branży sektora elektromaszynowego w obszarze produkcji </w:t>
      </w:r>
      <w:r w:rsidR="00E41D6B" w:rsidRPr="000F5E62">
        <w:rPr>
          <w:rFonts w:cs="Arial"/>
        </w:rPr>
        <w:t xml:space="preserve">aparatury pomiarowej dla przedsiębiorstw dystrybucji mediów energetycznych </w:t>
      </w:r>
      <w:r w:rsidRPr="000F5E62">
        <w:rPr>
          <w:rFonts w:cs="Arial"/>
          <w:szCs w:val="20"/>
        </w:rPr>
        <w:t>(opomiarowanie gazu),</w:t>
      </w:r>
    </w:p>
    <w:p w14:paraId="74E437B7" w14:textId="5C3362EF"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2014 r. do chwili obecnej – Członek Rady Nadzorczej Apator Elkomtech SA (podmiot zależny od Apator SA) - znajomość branży sektora elektromaszynowego w obszarze </w:t>
      </w:r>
      <w:r w:rsidR="00E41D6B" w:rsidRPr="000F5E62">
        <w:rPr>
          <w:rFonts w:cs="Arial"/>
        </w:rPr>
        <w:t xml:space="preserve">produkcji </w:t>
      </w:r>
      <w:bookmarkStart w:id="768" w:name="_Hlk6920247"/>
      <w:r w:rsidR="00E41D6B" w:rsidRPr="000F5E62">
        <w:rPr>
          <w:rFonts w:cs="Arial"/>
          <w:color w:val="333333"/>
          <w:shd w:val="clear" w:color="auto" w:fill="FFFFFF"/>
        </w:rPr>
        <w:t xml:space="preserve">systemów wspomagających pracę służb energetycznych w zakresie </w:t>
      </w:r>
      <w:proofErr w:type="spellStart"/>
      <w:r w:rsidR="00E41D6B" w:rsidRPr="000F5E62">
        <w:rPr>
          <w:rFonts w:cs="Arial"/>
          <w:color w:val="333333"/>
          <w:shd w:val="clear" w:color="auto" w:fill="FFFFFF"/>
        </w:rPr>
        <w:t>przesyłu</w:t>
      </w:r>
      <w:proofErr w:type="spellEnd"/>
      <w:r w:rsidR="00E41D6B" w:rsidRPr="000F5E62">
        <w:rPr>
          <w:rFonts w:cs="Arial"/>
          <w:color w:val="333333"/>
          <w:shd w:val="clear" w:color="auto" w:fill="FFFFFF"/>
        </w:rPr>
        <w:t xml:space="preserve"> oraz dystrybucji energii </w:t>
      </w:r>
      <w:bookmarkEnd w:id="768"/>
      <w:r w:rsidRPr="000F5E62">
        <w:rPr>
          <w:rFonts w:cs="Arial"/>
          <w:szCs w:val="20"/>
        </w:rPr>
        <w:t>(systemy sterowania</w:t>
      </w:r>
      <w:r w:rsidR="00E41D6B" w:rsidRPr="000F5E62">
        <w:rPr>
          <w:rFonts w:cs="Arial"/>
          <w:szCs w:val="20"/>
        </w:rPr>
        <w:t xml:space="preserve"> </w:t>
      </w:r>
      <w:r w:rsidRPr="000F5E62">
        <w:rPr>
          <w:rFonts w:cs="Arial"/>
          <w:szCs w:val="20"/>
        </w:rPr>
        <w:t>i nadzoru),</w:t>
      </w:r>
    </w:p>
    <w:p w14:paraId="723A6E59" w14:textId="7D9E0984" w:rsidR="003F2263" w:rsidRPr="000F5E62" w:rsidRDefault="003F2263" w:rsidP="00534772">
      <w:pPr>
        <w:numPr>
          <w:ilvl w:val="0"/>
          <w:numId w:val="22"/>
        </w:numPr>
        <w:spacing w:line="276" w:lineRule="auto"/>
        <w:ind w:left="1134" w:hanging="357"/>
        <w:rPr>
          <w:rFonts w:cs="Arial"/>
          <w:szCs w:val="20"/>
        </w:rPr>
      </w:pPr>
      <w:r w:rsidRPr="000F5E62">
        <w:rPr>
          <w:rFonts w:cs="Arial"/>
          <w:szCs w:val="20"/>
        </w:rPr>
        <w:t xml:space="preserve">2008 do chwili obecnej –  Zastępca Przewodniczącego Rady Nadzorczej PHS </w:t>
      </w:r>
      <w:proofErr w:type="spellStart"/>
      <w:r w:rsidRPr="000F5E62">
        <w:rPr>
          <w:rFonts w:cs="Arial"/>
          <w:szCs w:val="20"/>
        </w:rPr>
        <w:t>Hydrotor</w:t>
      </w:r>
      <w:proofErr w:type="spellEnd"/>
      <w:r w:rsidRPr="000F5E62">
        <w:rPr>
          <w:rFonts w:cs="Arial"/>
          <w:szCs w:val="20"/>
        </w:rPr>
        <w:t xml:space="preserve"> SA (2008-06.2014), Przewodniczący Rady Nadzorczej PHS </w:t>
      </w:r>
      <w:proofErr w:type="spellStart"/>
      <w:r w:rsidRPr="000F5E62">
        <w:rPr>
          <w:rFonts w:cs="Arial"/>
          <w:szCs w:val="20"/>
        </w:rPr>
        <w:t>Hydrotor</w:t>
      </w:r>
      <w:proofErr w:type="spellEnd"/>
      <w:r w:rsidRPr="000F5E62">
        <w:rPr>
          <w:rFonts w:cs="Arial"/>
          <w:szCs w:val="20"/>
        </w:rPr>
        <w:t xml:space="preserve"> SA (07.2014-06.2018), Przewodniczący Komitetu Audytu PHS </w:t>
      </w:r>
      <w:proofErr w:type="spellStart"/>
      <w:r w:rsidRPr="000F5E62">
        <w:rPr>
          <w:rFonts w:cs="Arial"/>
          <w:szCs w:val="20"/>
        </w:rPr>
        <w:t>Hydrotor</w:t>
      </w:r>
      <w:proofErr w:type="spellEnd"/>
      <w:r w:rsidRPr="000F5E62">
        <w:rPr>
          <w:rFonts w:cs="Arial"/>
          <w:szCs w:val="20"/>
        </w:rPr>
        <w:t xml:space="preserve"> SA (od 06.2009 r.), Członek Komitetu Audytu PHS </w:t>
      </w:r>
      <w:proofErr w:type="spellStart"/>
      <w:r w:rsidRPr="000F5E62">
        <w:rPr>
          <w:rFonts w:cs="Arial"/>
          <w:szCs w:val="20"/>
        </w:rPr>
        <w:t>Hydrotor</w:t>
      </w:r>
      <w:proofErr w:type="spellEnd"/>
      <w:r w:rsidRPr="000F5E62">
        <w:rPr>
          <w:rFonts w:cs="Arial"/>
          <w:szCs w:val="20"/>
        </w:rPr>
        <w:t xml:space="preserve"> SA (07.2017-06.2018), Prezes Zarządu PHS </w:t>
      </w:r>
      <w:proofErr w:type="spellStart"/>
      <w:r w:rsidRPr="000F5E62">
        <w:rPr>
          <w:rFonts w:cs="Arial"/>
          <w:szCs w:val="20"/>
        </w:rPr>
        <w:t>Hydrotor</w:t>
      </w:r>
      <w:proofErr w:type="spellEnd"/>
      <w:r w:rsidRPr="000F5E62">
        <w:rPr>
          <w:rFonts w:cs="Arial"/>
          <w:szCs w:val="20"/>
        </w:rPr>
        <w:t xml:space="preserve"> S.A. (od 07.2018 r.) </w:t>
      </w:r>
      <w:r w:rsidRPr="000F5E62">
        <w:rPr>
          <w:rFonts w:cs="Arial"/>
          <w:szCs w:val="20"/>
        </w:rPr>
        <w:br/>
        <w:t>- znajomość branży sektora elektromaszynowego w obszarze produkcji urządzeń mechanicznych.</w:t>
      </w:r>
    </w:p>
    <w:p w14:paraId="46A84ABC" w14:textId="77777777" w:rsidR="003F2263" w:rsidRPr="000F5E62" w:rsidRDefault="003F2263" w:rsidP="00534772">
      <w:pPr>
        <w:numPr>
          <w:ilvl w:val="0"/>
          <w:numId w:val="21"/>
        </w:numPr>
        <w:spacing w:after="0" w:line="276" w:lineRule="auto"/>
        <w:rPr>
          <w:rFonts w:cs="Arial"/>
          <w:szCs w:val="20"/>
        </w:rPr>
      </w:pPr>
      <w:r w:rsidRPr="000F5E62">
        <w:rPr>
          <w:rFonts w:cs="Arial"/>
          <w:szCs w:val="20"/>
        </w:rPr>
        <w:t>Kazimierz Piotrowski posiada wiedzę i umiejętności w zakresie branży, w której działa Apator SA nabyte podczas pełnienia poniższych funkcji:</w:t>
      </w:r>
    </w:p>
    <w:p w14:paraId="4147F89F" w14:textId="42FA9D52"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2015 r. do chwili obecnej – Członek Rady Nadzorczej Apator SA, Członek Komitetu Audytu - znajomość branży sektora elektromaszynowego w obszarze produkcji </w:t>
      </w:r>
      <w:bookmarkStart w:id="769" w:name="_Hlk6920327"/>
      <w:r w:rsidR="00E41D6B" w:rsidRPr="000F5E62">
        <w:rPr>
          <w:rFonts w:cs="Arial"/>
        </w:rPr>
        <w:t>urządzeń i systemów pomiarowych dla przedsiębiorstw dystrybucji mediów energetycznych (opomiarowanie energii elektrycznej oraz aparatura łączeniowa)</w:t>
      </w:r>
      <w:r w:rsidRPr="000F5E62">
        <w:rPr>
          <w:rFonts w:cs="Arial"/>
          <w:szCs w:val="20"/>
        </w:rPr>
        <w:t>,</w:t>
      </w:r>
    </w:p>
    <w:bookmarkEnd w:id="769"/>
    <w:p w14:paraId="0119BBF0" w14:textId="6CC01BC3"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2013 r. do chwili obecnej - Członek Rady Nadzorczej Apator Metrix SA (podmiot zależny od Apator SA) – znajomość branży sektora elektromaszynowego w obszarze produkcji </w:t>
      </w:r>
      <w:r w:rsidR="00E41D6B" w:rsidRPr="000F5E62">
        <w:rPr>
          <w:rFonts w:cs="Arial"/>
        </w:rPr>
        <w:t>aparatury pomiarowej dla przedsiębiorstw dystrybucji mediów energetycznych</w:t>
      </w:r>
      <w:r w:rsidRPr="000F5E62">
        <w:rPr>
          <w:rFonts w:cs="Arial"/>
          <w:szCs w:val="20"/>
        </w:rPr>
        <w:t xml:space="preserve"> (opomiarowanie gazu),</w:t>
      </w:r>
    </w:p>
    <w:p w14:paraId="534BA74D" w14:textId="182F6812"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od 2001 r. do chwili obecnej - Członek Rady Nadzorczej Apator </w:t>
      </w:r>
      <w:proofErr w:type="spellStart"/>
      <w:r w:rsidRPr="000F5E62">
        <w:rPr>
          <w:rFonts w:cs="Arial"/>
          <w:szCs w:val="20"/>
        </w:rPr>
        <w:t>Mining</w:t>
      </w:r>
      <w:proofErr w:type="spellEnd"/>
      <w:r w:rsidRPr="000F5E62">
        <w:rPr>
          <w:rFonts w:cs="Arial"/>
          <w:szCs w:val="20"/>
        </w:rPr>
        <w:t xml:space="preserve"> sp. z o.o. (podmiot zależny od Apator SA) – znajomość branży sektora elektromaszynowego w obszarze produkcji maszyn </w:t>
      </w:r>
      <w:r w:rsidRPr="000F5E62">
        <w:rPr>
          <w:rFonts w:cs="Arial"/>
          <w:szCs w:val="20"/>
        </w:rPr>
        <w:br/>
        <w:t>i urządzeń dla górnictwa,</w:t>
      </w:r>
    </w:p>
    <w:p w14:paraId="185E08E5" w14:textId="656A75EF"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lata 2009 – 2013 – Przewodniczący Rady Nadzorczej FAP </w:t>
      </w:r>
      <w:proofErr w:type="spellStart"/>
      <w:r w:rsidRPr="000F5E62">
        <w:rPr>
          <w:rFonts w:cs="Arial"/>
          <w:szCs w:val="20"/>
        </w:rPr>
        <w:t>Pafal</w:t>
      </w:r>
      <w:proofErr w:type="spellEnd"/>
      <w:r w:rsidRPr="000F5E62">
        <w:rPr>
          <w:rFonts w:cs="Arial"/>
          <w:szCs w:val="20"/>
        </w:rPr>
        <w:t xml:space="preserve"> SA (podmiot zależny od Apator SA) – znajomość branży sektora elektromaszynowego w obszarze produkcji </w:t>
      </w:r>
      <w:r w:rsidR="002848EF" w:rsidRPr="000F5E62">
        <w:rPr>
          <w:rFonts w:cs="Arial"/>
        </w:rPr>
        <w:t>urządzeń pomiarowych dla przedsiębiorstw dystrybucji mediów energetycznych</w:t>
      </w:r>
      <w:r w:rsidRPr="000F5E62">
        <w:rPr>
          <w:rFonts w:cs="Arial"/>
          <w:szCs w:val="20"/>
        </w:rPr>
        <w:t xml:space="preserve"> (opomiarowanie energii elektrycznej),</w:t>
      </w:r>
    </w:p>
    <w:p w14:paraId="6A8808EA" w14:textId="0D4F9078" w:rsidR="003F2263" w:rsidRPr="000F5E62" w:rsidRDefault="003F2263" w:rsidP="00534772">
      <w:pPr>
        <w:numPr>
          <w:ilvl w:val="0"/>
          <w:numId w:val="22"/>
        </w:numPr>
        <w:spacing w:after="0" w:line="276" w:lineRule="auto"/>
        <w:ind w:left="1134"/>
        <w:rPr>
          <w:rFonts w:cs="Arial"/>
          <w:szCs w:val="20"/>
        </w:rPr>
      </w:pPr>
      <w:r w:rsidRPr="000F5E62">
        <w:rPr>
          <w:rFonts w:cs="Arial"/>
          <w:szCs w:val="20"/>
        </w:rPr>
        <w:t xml:space="preserve">lata 2005 – 2008 – Prezes Zarządu Apator Metrix SA (podmiot zależny od Apator SA) – znajomość branży sektora elektromaszynowego w obszarze produkcji </w:t>
      </w:r>
      <w:r w:rsidR="002848EF" w:rsidRPr="000F5E62">
        <w:rPr>
          <w:rFonts w:cs="Arial"/>
        </w:rPr>
        <w:t>aparatury pomiarowej dla przedsiębiorstw dystrybucji mediów energetycznych</w:t>
      </w:r>
      <w:r w:rsidRPr="000F5E62">
        <w:rPr>
          <w:rFonts w:cs="Arial"/>
          <w:szCs w:val="20"/>
        </w:rPr>
        <w:t xml:space="preserve"> (opomiarowanie gazu),</w:t>
      </w:r>
    </w:p>
    <w:p w14:paraId="7FCADD09" w14:textId="7AFAA6E1" w:rsidR="003F2263" w:rsidRPr="000F5E62" w:rsidRDefault="003F2263" w:rsidP="002848EF">
      <w:pPr>
        <w:numPr>
          <w:ilvl w:val="0"/>
          <w:numId w:val="22"/>
        </w:numPr>
        <w:spacing w:line="276" w:lineRule="auto"/>
        <w:ind w:left="1134" w:hanging="357"/>
        <w:rPr>
          <w:rFonts w:cs="Arial"/>
          <w:szCs w:val="20"/>
        </w:rPr>
      </w:pPr>
      <w:r w:rsidRPr="000F5E62">
        <w:rPr>
          <w:rFonts w:cs="Arial"/>
          <w:szCs w:val="20"/>
        </w:rPr>
        <w:t xml:space="preserve">lata 1993 – 2000 – Członek Zarządu Apator SA, w tym: Dyrektor ds. Administracyjnych (od 1993 do 1998) oraz Dyrektor ds. Finansowych (1998-2000) - znajomość branży sektora elektromaszynowego w obszarze produkcji </w:t>
      </w:r>
      <w:bookmarkStart w:id="770" w:name="_Hlk6920520"/>
      <w:r w:rsidR="002848EF" w:rsidRPr="000F5E62">
        <w:rPr>
          <w:rFonts w:cs="Arial"/>
        </w:rPr>
        <w:t>urządzeń i systemów pomiarowych dla przedsiębiorstw dystrybucji mediów energetycznych (opomiarowanie energii elektrycznej oraz aparatura łączeniowa)</w:t>
      </w:r>
      <w:r w:rsidRPr="000F5E62">
        <w:rPr>
          <w:rFonts w:cs="Arial"/>
          <w:szCs w:val="20"/>
        </w:rPr>
        <w:t>.</w:t>
      </w:r>
      <w:bookmarkEnd w:id="770"/>
    </w:p>
    <w:p w14:paraId="248E8EEB" w14:textId="77777777" w:rsidR="003F2263" w:rsidRPr="00A15FF9" w:rsidRDefault="003F2263" w:rsidP="003F2263">
      <w:pPr>
        <w:spacing w:line="276" w:lineRule="auto"/>
        <w:rPr>
          <w:rFonts w:cs="Arial"/>
          <w:szCs w:val="20"/>
        </w:rPr>
      </w:pPr>
      <w:r w:rsidRPr="000F5E62">
        <w:rPr>
          <w:rFonts w:cs="Arial"/>
          <w:szCs w:val="20"/>
        </w:rPr>
        <w:t>Zgodnie z regulaminem posiedzenia Komitetu Audytu odbywają się nie rzadziej niż dwa razy do roku, przed</w:t>
      </w:r>
      <w:r w:rsidRPr="00A15FF9">
        <w:rPr>
          <w:rFonts w:cs="Arial"/>
          <w:szCs w:val="20"/>
        </w:rPr>
        <w:t xml:space="preserve"> opublikowaniem przez spółkę sprawozdań finansowych (półrocznych i rocznych). W 201</w:t>
      </w:r>
      <w:r>
        <w:rPr>
          <w:rFonts w:cs="Arial"/>
          <w:szCs w:val="20"/>
        </w:rPr>
        <w:t>8</w:t>
      </w:r>
      <w:r w:rsidRPr="00A15FF9">
        <w:rPr>
          <w:rFonts w:cs="Arial"/>
          <w:szCs w:val="20"/>
        </w:rPr>
        <w:t xml:space="preserve"> r. odbyło się </w:t>
      </w:r>
      <w:r>
        <w:rPr>
          <w:rFonts w:cs="Arial"/>
          <w:szCs w:val="20"/>
        </w:rPr>
        <w:t>10</w:t>
      </w:r>
      <w:r w:rsidRPr="00A15FF9">
        <w:rPr>
          <w:rFonts w:cs="Arial"/>
          <w:szCs w:val="20"/>
        </w:rPr>
        <w:t xml:space="preserve"> posiedzeń Komitetu.</w:t>
      </w:r>
    </w:p>
    <w:p w14:paraId="0C0D8F89" w14:textId="77777777" w:rsidR="003F2263" w:rsidRPr="00A15FF9" w:rsidRDefault="003F2263" w:rsidP="003F2263">
      <w:pPr>
        <w:spacing w:after="0" w:line="276" w:lineRule="auto"/>
        <w:rPr>
          <w:rFonts w:cs="Arial"/>
          <w:szCs w:val="20"/>
        </w:rPr>
      </w:pPr>
      <w:r w:rsidRPr="00F86952">
        <w:rPr>
          <w:rFonts w:cs="Arial"/>
          <w:szCs w:val="20"/>
        </w:rPr>
        <w:lastRenderedPageBreak/>
        <w:t>W pierwszym półroczu 2017 r. Komitet Audytu opracował i przeprowadził procedurę wyboru biegłego rewidenta. Na jej podstawie 11 maja 2017 r. dokonał rekomendacji dla Rady Nadzorczej w sprawie wyboru firmy:</w:t>
      </w:r>
    </w:p>
    <w:p w14:paraId="7F483D27" w14:textId="77777777" w:rsidR="003F2263" w:rsidRPr="00A15FF9" w:rsidRDefault="003F2263" w:rsidP="00534772">
      <w:pPr>
        <w:numPr>
          <w:ilvl w:val="0"/>
          <w:numId w:val="19"/>
        </w:numPr>
        <w:spacing w:after="0" w:line="276" w:lineRule="auto"/>
        <w:ind w:left="426"/>
        <w:rPr>
          <w:rFonts w:cs="Arial"/>
          <w:szCs w:val="20"/>
        </w:rPr>
      </w:pPr>
      <w:r w:rsidRPr="00A15FF9">
        <w:rPr>
          <w:rFonts w:cs="Arial"/>
          <w:szCs w:val="20"/>
        </w:rPr>
        <w:t xml:space="preserve">KPMG Audyt spółka z ograniczoną odpowiedzialnością sp.k. z siedzibą w Warszawie do przeglądu </w:t>
      </w:r>
      <w:r>
        <w:rPr>
          <w:rFonts w:cs="Arial"/>
          <w:szCs w:val="20"/>
        </w:rPr>
        <w:br/>
      </w:r>
      <w:r w:rsidRPr="00A15FF9">
        <w:rPr>
          <w:rFonts w:cs="Arial"/>
          <w:szCs w:val="20"/>
        </w:rPr>
        <w:t>i badania jednostkowych i skonsolidowanych sprawozdań finansowych za rok 2017,</w:t>
      </w:r>
    </w:p>
    <w:p w14:paraId="115EFED3" w14:textId="046E04B4" w:rsidR="003F2263" w:rsidRPr="00A15FF9" w:rsidRDefault="003F2263" w:rsidP="00534772">
      <w:pPr>
        <w:numPr>
          <w:ilvl w:val="0"/>
          <w:numId w:val="19"/>
        </w:numPr>
        <w:spacing w:line="276" w:lineRule="auto"/>
        <w:ind w:left="426"/>
        <w:rPr>
          <w:rFonts w:cs="Arial"/>
          <w:szCs w:val="20"/>
        </w:rPr>
      </w:pPr>
      <w:proofErr w:type="spellStart"/>
      <w:r w:rsidRPr="00A15FF9">
        <w:rPr>
          <w:rFonts w:cs="Arial"/>
          <w:szCs w:val="20"/>
        </w:rPr>
        <w:t>PricewaterhouseCoopers</w:t>
      </w:r>
      <w:proofErr w:type="spellEnd"/>
      <w:r w:rsidRPr="00A15FF9">
        <w:rPr>
          <w:rFonts w:cs="Arial"/>
          <w:szCs w:val="20"/>
        </w:rPr>
        <w:t xml:space="preserve"> sp. z o.o. </w:t>
      </w:r>
      <w:bookmarkStart w:id="771" w:name="_Hlk6403464"/>
      <w:r w:rsidR="00D711B0">
        <w:rPr>
          <w:rFonts w:cs="Arial"/>
          <w:szCs w:val="20"/>
        </w:rPr>
        <w:t xml:space="preserve">(obecnie </w:t>
      </w:r>
      <w:proofErr w:type="spellStart"/>
      <w:r w:rsidR="00D711B0" w:rsidRPr="00B30BCF">
        <w:rPr>
          <w:rFonts w:cs="Arial"/>
        </w:rPr>
        <w:t>PricewaterhouseCoopers</w:t>
      </w:r>
      <w:proofErr w:type="spellEnd"/>
      <w:r w:rsidR="00D711B0" w:rsidRPr="00B30BCF">
        <w:rPr>
          <w:rFonts w:cs="Arial"/>
        </w:rPr>
        <w:t xml:space="preserve"> Polska Spółka z ograniczoną odpowiedzialnością Audyt Sp. k.</w:t>
      </w:r>
      <w:r w:rsidR="00D711B0">
        <w:rPr>
          <w:rFonts w:cs="Arial"/>
        </w:rPr>
        <w:t>)</w:t>
      </w:r>
      <w:r w:rsidR="00D711B0" w:rsidRPr="00B30BCF">
        <w:rPr>
          <w:rFonts w:cs="Arial"/>
        </w:rPr>
        <w:t xml:space="preserve"> </w:t>
      </w:r>
      <w:bookmarkEnd w:id="771"/>
      <w:r w:rsidRPr="00A15FF9">
        <w:rPr>
          <w:rFonts w:cs="Arial"/>
          <w:szCs w:val="20"/>
        </w:rPr>
        <w:t xml:space="preserve">z siedzibą w Warszawie do przeglądu i badania jednostkowych </w:t>
      </w:r>
      <w:r>
        <w:rPr>
          <w:rFonts w:cs="Arial"/>
          <w:szCs w:val="20"/>
        </w:rPr>
        <w:br/>
      </w:r>
      <w:r w:rsidRPr="00A15FF9">
        <w:rPr>
          <w:rFonts w:cs="Arial"/>
          <w:szCs w:val="20"/>
        </w:rPr>
        <w:t>i skonsolidowanych sprawozdań finansowych za lata 2018 – 2020.</w:t>
      </w:r>
    </w:p>
    <w:p w14:paraId="0462AFA9" w14:textId="77777777" w:rsidR="003F2263" w:rsidRPr="00A15FF9" w:rsidRDefault="003F2263" w:rsidP="003F2263">
      <w:pPr>
        <w:spacing w:after="0" w:line="276" w:lineRule="auto"/>
        <w:rPr>
          <w:rFonts w:cs="Arial"/>
          <w:szCs w:val="20"/>
        </w:rPr>
      </w:pPr>
      <w:r w:rsidRPr="00A15FF9">
        <w:rPr>
          <w:rFonts w:cs="Arial"/>
          <w:szCs w:val="20"/>
        </w:rPr>
        <w:t xml:space="preserve">Przy wyborze firmy audytorskiej do badania sprawozdań finansowych stosuje się przejrzyste i jasne kryteria wyboru. Głównymi z nich są: </w:t>
      </w:r>
    </w:p>
    <w:p w14:paraId="58F9930D" w14:textId="77777777" w:rsidR="003F2263" w:rsidRPr="00A15FF9" w:rsidRDefault="003F2263" w:rsidP="00534772">
      <w:pPr>
        <w:numPr>
          <w:ilvl w:val="0"/>
          <w:numId w:val="20"/>
        </w:numPr>
        <w:spacing w:after="0" w:line="276" w:lineRule="auto"/>
        <w:ind w:left="426"/>
        <w:rPr>
          <w:rFonts w:cs="Arial"/>
          <w:szCs w:val="20"/>
        </w:rPr>
      </w:pPr>
      <w:r w:rsidRPr="00A15FF9">
        <w:rPr>
          <w:rFonts w:cs="Arial"/>
          <w:szCs w:val="20"/>
        </w:rPr>
        <w:t>doświadczenie w badaniu sprawozdań finansowych podobnych grup kapitałowych (w odniesieniu do wielkości GK Apator, rozproszonej struktury geograficznej i branży, w której działa GK Apator),</w:t>
      </w:r>
    </w:p>
    <w:p w14:paraId="798B3D73" w14:textId="77777777" w:rsidR="003F2263" w:rsidRPr="00A15FF9" w:rsidRDefault="003F2263" w:rsidP="00534772">
      <w:pPr>
        <w:numPr>
          <w:ilvl w:val="0"/>
          <w:numId w:val="20"/>
        </w:numPr>
        <w:spacing w:after="0" w:line="276" w:lineRule="auto"/>
        <w:ind w:left="426"/>
        <w:rPr>
          <w:rFonts w:cs="Arial"/>
          <w:szCs w:val="20"/>
        </w:rPr>
      </w:pPr>
      <w:r w:rsidRPr="00A15FF9">
        <w:rPr>
          <w:rFonts w:cs="Arial"/>
          <w:szCs w:val="20"/>
        </w:rPr>
        <w:t xml:space="preserve">doświadczenie w obszarze zarządzania ryzykiem, kontroli wewnętrznej, kontroli z zakresu IT i ładu korporacyjnego, </w:t>
      </w:r>
    </w:p>
    <w:p w14:paraId="6DC15BE9" w14:textId="77777777" w:rsidR="003F2263" w:rsidRPr="00A15FF9" w:rsidRDefault="003F2263" w:rsidP="00534772">
      <w:pPr>
        <w:numPr>
          <w:ilvl w:val="0"/>
          <w:numId w:val="20"/>
        </w:numPr>
        <w:spacing w:after="0" w:line="276" w:lineRule="auto"/>
        <w:ind w:left="426"/>
        <w:rPr>
          <w:rFonts w:cs="Arial"/>
          <w:szCs w:val="20"/>
        </w:rPr>
      </w:pPr>
      <w:r w:rsidRPr="00A15FF9">
        <w:rPr>
          <w:rFonts w:cs="Arial"/>
          <w:szCs w:val="20"/>
        </w:rPr>
        <w:t>zachowanie zasad bezstronności i niezależności firmy audytorskiej,</w:t>
      </w:r>
    </w:p>
    <w:p w14:paraId="2DEFF2A8" w14:textId="77777777" w:rsidR="003F2263" w:rsidRPr="00A15FF9" w:rsidRDefault="003F2263" w:rsidP="00534772">
      <w:pPr>
        <w:numPr>
          <w:ilvl w:val="0"/>
          <w:numId w:val="20"/>
        </w:numPr>
        <w:spacing w:after="0" w:line="276" w:lineRule="auto"/>
        <w:ind w:left="426"/>
        <w:rPr>
          <w:rFonts w:cs="Arial"/>
          <w:szCs w:val="20"/>
        </w:rPr>
      </w:pPr>
      <w:r w:rsidRPr="00A15FF9">
        <w:rPr>
          <w:rFonts w:cs="Arial"/>
          <w:szCs w:val="20"/>
        </w:rPr>
        <w:t>brak wystąpienia konfliktu interesów,</w:t>
      </w:r>
    </w:p>
    <w:p w14:paraId="693CD7FE" w14:textId="77777777" w:rsidR="003F2263" w:rsidRPr="00A15FF9" w:rsidRDefault="003F2263" w:rsidP="00534772">
      <w:pPr>
        <w:numPr>
          <w:ilvl w:val="0"/>
          <w:numId w:val="20"/>
        </w:numPr>
        <w:spacing w:line="276" w:lineRule="auto"/>
        <w:ind w:left="426"/>
        <w:rPr>
          <w:rFonts w:cs="Arial"/>
          <w:szCs w:val="20"/>
        </w:rPr>
      </w:pPr>
      <w:r w:rsidRPr="00A15FF9">
        <w:rPr>
          <w:rFonts w:cs="Arial"/>
          <w:szCs w:val="20"/>
        </w:rPr>
        <w:t>optymalizacja kosztów badania sprawozdań finansowych.</w:t>
      </w:r>
    </w:p>
    <w:p w14:paraId="5E37179E" w14:textId="77777777" w:rsidR="003F2263" w:rsidRPr="00A15FF9" w:rsidRDefault="003F2263" w:rsidP="00C80168">
      <w:pPr>
        <w:spacing w:line="276" w:lineRule="auto"/>
        <w:rPr>
          <w:rFonts w:cs="Arial"/>
          <w:szCs w:val="20"/>
        </w:rPr>
      </w:pPr>
      <w:r w:rsidRPr="00A15FF9">
        <w:rPr>
          <w:rFonts w:cs="Arial"/>
          <w:szCs w:val="20"/>
        </w:rPr>
        <w:t>W procesie wyboru firm audytorskich stosowana jest zasada rotacji w okresie nie dłuższym niż pięć lat.</w:t>
      </w:r>
    </w:p>
    <w:p w14:paraId="0291FB45" w14:textId="77777777" w:rsidR="003F2263" w:rsidRPr="00A15FF9" w:rsidRDefault="003F2263" w:rsidP="003F2263">
      <w:pPr>
        <w:spacing w:line="276" w:lineRule="auto"/>
        <w:rPr>
          <w:rFonts w:cs="Arial"/>
          <w:szCs w:val="20"/>
        </w:rPr>
      </w:pPr>
      <w:r w:rsidRPr="00A15FF9">
        <w:rPr>
          <w:rFonts w:cs="Arial"/>
          <w:szCs w:val="20"/>
        </w:rPr>
        <w:t xml:space="preserve">Świadczenie dozwolonych usług niebędących badaniem możliwe jest jedynie w zakresie niezwiązanym </w:t>
      </w:r>
      <w:r>
        <w:rPr>
          <w:rFonts w:cs="Arial"/>
          <w:szCs w:val="20"/>
        </w:rPr>
        <w:br/>
      </w:r>
      <w:r w:rsidRPr="00A15FF9">
        <w:rPr>
          <w:rFonts w:cs="Arial"/>
          <w:szCs w:val="20"/>
        </w:rPr>
        <w:t xml:space="preserve">z polityką podatkową Spółki, po wyrażeniu zgody przez Komitet Audytu i przeprowadzeniu oceny zagrożeń </w:t>
      </w:r>
      <w:r>
        <w:rPr>
          <w:rFonts w:cs="Arial"/>
          <w:szCs w:val="20"/>
        </w:rPr>
        <w:br/>
      </w:r>
      <w:r w:rsidRPr="00A15FF9">
        <w:rPr>
          <w:rFonts w:cs="Arial"/>
          <w:szCs w:val="20"/>
        </w:rPr>
        <w:t>i zabezpieczeń niezależności. Zakres świadczenia pozostałych usług niebędących badaniem w całości pokrywa się w zapisami ustawy z dnia 11 maja 2017 r. o biegłych rewidentach, firmach audytorskich oraz nadzorze publicznym.</w:t>
      </w:r>
    </w:p>
    <w:p w14:paraId="356124A3" w14:textId="77777777" w:rsidR="003F2263" w:rsidRPr="00A15FF9" w:rsidRDefault="003F2263" w:rsidP="003F2263">
      <w:pPr>
        <w:spacing w:line="276" w:lineRule="auto"/>
        <w:rPr>
          <w:rFonts w:cs="Arial"/>
          <w:szCs w:val="20"/>
        </w:rPr>
      </w:pPr>
      <w:r w:rsidRPr="00A15FF9">
        <w:rPr>
          <w:rFonts w:cs="Arial"/>
          <w:szCs w:val="20"/>
        </w:rPr>
        <w:t>Od momentu wejścia w życie ustawy z dnia 11 maja 2017 r. o biegłych rewidentach, firmach audytorskich oraz nadzorze publicznym, firma audytorska badająca sprawozdanie finansowe nie świadczyła innych usług dozwolonych, niebędących badaniem.</w:t>
      </w:r>
    </w:p>
    <w:p w14:paraId="6AC75F40" w14:textId="77777777" w:rsidR="003F2263" w:rsidRPr="00A15FF9" w:rsidRDefault="003F2263" w:rsidP="003F2263">
      <w:pPr>
        <w:spacing w:line="276" w:lineRule="auto"/>
        <w:rPr>
          <w:rFonts w:cs="Arial"/>
          <w:szCs w:val="20"/>
        </w:rPr>
      </w:pPr>
      <w:r w:rsidRPr="00A15FF9">
        <w:rPr>
          <w:rFonts w:cs="Arial"/>
          <w:szCs w:val="20"/>
        </w:rPr>
        <w:t xml:space="preserve">Komitet </w:t>
      </w:r>
      <w:r>
        <w:rPr>
          <w:rFonts w:cs="Arial"/>
          <w:szCs w:val="20"/>
        </w:rPr>
        <w:t>A</w:t>
      </w:r>
      <w:r w:rsidRPr="00A15FF9">
        <w:rPr>
          <w:rFonts w:cs="Arial"/>
          <w:szCs w:val="20"/>
        </w:rPr>
        <w:t>udytu w sposób systematyczny monitoruje procesy raportowania finansowego oraz rewizji finansowej oraz przedstawia istotne informacje w tym zakresie Radzie Nadzorczej.</w:t>
      </w:r>
    </w:p>
    <w:p w14:paraId="06F0FDD0" w14:textId="77777777" w:rsidR="00D0436D" w:rsidRPr="00FE5442" w:rsidRDefault="00D0436D" w:rsidP="00FE5442">
      <w:pPr>
        <w:spacing w:line="276" w:lineRule="auto"/>
        <w:rPr>
          <w:rFonts w:cs="Arial"/>
          <w:szCs w:val="20"/>
        </w:rPr>
      </w:pPr>
    </w:p>
    <w:p w14:paraId="3E99D988" w14:textId="283D8238" w:rsidR="00D0436D" w:rsidRDefault="00D0436D" w:rsidP="00D0436D">
      <w:pPr>
        <w:pStyle w:val="03Podsekcja"/>
        <w:tabs>
          <w:tab w:val="clear" w:pos="510"/>
          <w:tab w:val="left" w:pos="0"/>
          <w:tab w:val="left" w:pos="993"/>
        </w:tabs>
        <w:ind w:left="0" w:firstLine="0"/>
        <w:jc w:val="both"/>
        <w:rPr>
          <w:b/>
          <w:sz w:val="24"/>
          <w:szCs w:val="24"/>
        </w:rPr>
      </w:pPr>
      <w:bookmarkStart w:id="772" w:name="_Toc6292480"/>
      <w:r>
        <w:rPr>
          <w:b/>
          <w:sz w:val="24"/>
          <w:szCs w:val="24"/>
        </w:rPr>
        <w:t>Zarząd</w:t>
      </w:r>
      <w:bookmarkEnd w:id="772"/>
    </w:p>
    <w:p w14:paraId="41EA54B3" w14:textId="77777777" w:rsidR="003F2263" w:rsidRPr="004F3387" w:rsidRDefault="003F2263" w:rsidP="003F2263">
      <w:pPr>
        <w:pStyle w:val="Punktatory"/>
        <w:spacing w:after="60"/>
        <w:ind w:left="0" w:firstLine="0"/>
        <w:rPr>
          <w:rFonts w:ascii="Arial" w:hAnsi="Arial" w:cs="Arial"/>
          <w:lang w:val="pl-PL"/>
        </w:rPr>
      </w:pPr>
      <w:r w:rsidRPr="004F3387">
        <w:rPr>
          <w:rFonts w:ascii="Arial" w:hAnsi="Arial" w:cs="Arial"/>
          <w:lang w:val="pl-PL"/>
        </w:rPr>
        <w:t>Od 1 stycznia 2018 r. Zarząd działał w następującym dwuosobowym składzie:</w:t>
      </w:r>
    </w:p>
    <w:p w14:paraId="55C03BCE" w14:textId="77777777" w:rsidR="003F2263" w:rsidRPr="004F3387" w:rsidRDefault="003F2263" w:rsidP="003F2263">
      <w:pPr>
        <w:pStyle w:val="Punktatory"/>
        <w:numPr>
          <w:ilvl w:val="0"/>
          <w:numId w:val="3"/>
        </w:numPr>
        <w:rPr>
          <w:rFonts w:ascii="Arial" w:hAnsi="Arial" w:cs="Arial"/>
          <w:lang w:val="pl-PL"/>
        </w:rPr>
      </w:pPr>
      <w:r w:rsidRPr="004F3387">
        <w:rPr>
          <w:rFonts w:ascii="Arial" w:hAnsi="Arial" w:cs="Arial"/>
          <w:lang w:val="pl-PL"/>
        </w:rPr>
        <w:t>Mirosław Klepacki – Prezes Zarządu,</w:t>
      </w:r>
    </w:p>
    <w:p w14:paraId="4AC33370" w14:textId="77777777" w:rsidR="003F2263" w:rsidRDefault="003F2263" w:rsidP="003F2263">
      <w:pPr>
        <w:pStyle w:val="Punktatory"/>
        <w:numPr>
          <w:ilvl w:val="0"/>
          <w:numId w:val="3"/>
        </w:numPr>
        <w:spacing w:after="120"/>
        <w:ind w:left="357" w:hanging="357"/>
        <w:rPr>
          <w:rFonts w:ascii="Arial" w:hAnsi="Arial" w:cs="Arial"/>
          <w:lang w:val="pl-PL"/>
        </w:rPr>
      </w:pPr>
      <w:r w:rsidRPr="004F3387">
        <w:rPr>
          <w:rFonts w:ascii="Arial" w:hAnsi="Arial" w:cs="Arial"/>
          <w:lang w:val="pl-PL"/>
        </w:rPr>
        <w:t>Piotr Nowak – Członek Zarządu.</w:t>
      </w:r>
    </w:p>
    <w:p w14:paraId="3D993537" w14:textId="77777777" w:rsidR="003F2263" w:rsidRPr="00870816" w:rsidRDefault="003F2263" w:rsidP="003F2263">
      <w:pPr>
        <w:pStyle w:val="Punktatory"/>
        <w:spacing w:after="60"/>
        <w:ind w:left="0" w:firstLine="0"/>
        <w:rPr>
          <w:rFonts w:ascii="Arial" w:hAnsi="Arial" w:cs="Arial"/>
          <w:lang w:val="pl-PL"/>
        </w:rPr>
      </w:pPr>
      <w:r w:rsidRPr="00870816">
        <w:rPr>
          <w:rFonts w:ascii="Arial" w:hAnsi="Arial" w:cs="Arial"/>
          <w:lang w:val="pl-PL"/>
        </w:rPr>
        <w:t>Od momentu tragicznej śmierci Piotra Nowaka w dniu 3 stycznia 2018 r. do końca 2018 r. Zarząd Apator SA działał w składzie jednoosobowym:</w:t>
      </w:r>
    </w:p>
    <w:p w14:paraId="399B5D8A" w14:textId="77777777" w:rsidR="003F2263" w:rsidRDefault="003F2263" w:rsidP="003F2263">
      <w:pPr>
        <w:pStyle w:val="Punktatory"/>
        <w:numPr>
          <w:ilvl w:val="0"/>
          <w:numId w:val="3"/>
        </w:numPr>
        <w:spacing w:after="120"/>
        <w:ind w:left="357" w:hanging="357"/>
        <w:rPr>
          <w:rFonts w:ascii="Arial" w:hAnsi="Arial" w:cs="Arial"/>
          <w:lang w:val="pl-PL"/>
        </w:rPr>
      </w:pPr>
      <w:r w:rsidRPr="00870816">
        <w:rPr>
          <w:rFonts w:ascii="Arial" w:hAnsi="Arial" w:cs="Arial"/>
          <w:lang w:val="pl-PL"/>
        </w:rPr>
        <w:t>Mirosław Klepacki – Prezes Zarządu.</w:t>
      </w:r>
    </w:p>
    <w:p w14:paraId="186059D1" w14:textId="77777777" w:rsidR="003F2263" w:rsidRPr="00AE6322" w:rsidRDefault="003F2263" w:rsidP="003F2263">
      <w:pPr>
        <w:pStyle w:val="Punktatory"/>
        <w:spacing w:after="60"/>
        <w:ind w:left="0" w:firstLine="0"/>
        <w:rPr>
          <w:rFonts w:ascii="Arial" w:hAnsi="Arial" w:cs="Arial"/>
          <w:lang w:val="pl-PL"/>
        </w:rPr>
      </w:pPr>
      <w:r w:rsidRPr="00870816">
        <w:rPr>
          <w:rFonts w:ascii="Arial" w:hAnsi="Arial" w:cs="Arial"/>
          <w:lang w:val="pl-PL"/>
        </w:rPr>
        <w:t>14 grudnia 2018 r. Rada Nadzorcza Apator SA podjęła decyzję o rozszerzeniu z dniem 1 stycznia 2019 r. składu Zarządu spółki do dwóch osób powołując w jego skład Arkadiusza Chmielewskiego. W związku z powyższym od 1 stycznia 2019 roku Zarząd Apator SA działa w następującym składzie:</w:t>
      </w:r>
    </w:p>
    <w:p w14:paraId="436262DE" w14:textId="77777777" w:rsidR="003F2263" w:rsidRPr="00AE6322" w:rsidRDefault="003F2263" w:rsidP="003F2263">
      <w:pPr>
        <w:pStyle w:val="Punktatory"/>
        <w:numPr>
          <w:ilvl w:val="0"/>
          <w:numId w:val="3"/>
        </w:numPr>
        <w:rPr>
          <w:rFonts w:ascii="Arial" w:hAnsi="Arial" w:cs="Arial"/>
          <w:lang w:val="pl-PL"/>
        </w:rPr>
      </w:pPr>
      <w:r w:rsidRPr="00AE6322">
        <w:rPr>
          <w:rFonts w:ascii="Arial" w:hAnsi="Arial" w:cs="Arial"/>
          <w:lang w:val="pl-PL"/>
        </w:rPr>
        <w:t>Mirosław Klepacki – Prezes Zarządu, Dyrektor Generalny</w:t>
      </w:r>
      <w:r>
        <w:rPr>
          <w:rFonts w:ascii="Arial" w:hAnsi="Arial" w:cs="Arial"/>
          <w:lang w:val="pl-PL"/>
        </w:rPr>
        <w:t>,</w:t>
      </w:r>
    </w:p>
    <w:p w14:paraId="3077C47A" w14:textId="77777777" w:rsidR="003F2263" w:rsidRPr="00AE6322" w:rsidRDefault="003F2263" w:rsidP="003F2263">
      <w:pPr>
        <w:pStyle w:val="Punktatory"/>
        <w:numPr>
          <w:ilvl w:val="0"/>
          <w:numId w:val="3"/>
        </w:numPr>
        <w:spacing w:after="120"/>
        <w:ind w:left="357" w:hanging="357"/>
        <w:rPr>
          <w:rFonts w:ascii="Arial" w:hAnsi="Arial" w:cs="Arial"/>
          <w:lang w:val="pl-PL"/>
        </w:rPr>
      </w:pPr>
      <w:r w:rsidRPr="00AE6322">
        <w:rPr>
          <w:rFonts w:ascii="Arial" w:hAnsi="Arial" w:cs="Arial"/>
          <w:lang w:val="pl-PL"/>
        </w:rPr>
        <w:t xml:space="preserve">Arkadiusz Chmielewski – Członek Zarządu, Dyrektor ds. Rozwoju Biznesu </w:t>
      </w:r>
      <w:r>
        <w:rPr>
          <w:rFonts w:ascii="Arial" w:hAnsi="Arial" w:cs="Arial"/>
          <w:lang w:val="pl-PL"/>
        </w:rPr>
        <w:t>G</w:t>
      </w:r>
      <w:r w:rsidRPr="00AE6322">
        <w:rPr>
          <w:rFonts w:ascii="Arial" w:hAnsi="Arial" w:cs="Arial"/>
          <w:lang w:val="pl-PL"/>
        </w:rPr>
        <w:t>rupy Apator</w:t>
      </w:r>
      <w:r>
        <w:rPr>
          <w:rFonts w:ascii="Arial" w:hAnsi="Arial" w:cs="Arial"/>
          <w:lang w:val="pl-PL"/>
        </w:rPr>
        <w:t>.</w:t>
      </w:r>
    </w:p>
    <w:p w14:paraId="7DB95063" w14:textId="77777777" w:rsidR="003F2263" w:rsidRDefault="003F2263" w:rsidP="003F2263">
      <w:pPr>
        <w:pStyle w:val="Punktatory"/>
        <w:ind w:left="0" w:firstLine="0"/>
        <w:rPr>
          <w:rFonts w:ascii="Arial" w:hAnsi="Arial" w:cs="Arial"/>
          <w:lang w:val="pl-PL"/>
        </w:rPr>
      </w:pPr>
      <w:r w:rsidRPr="004F3387">
        <w:rPr>
          <w:rFonts w:ascii="Arial" w:hAnsi="Arial" w:cs="Arial"/>
          <w:lang w:val="pl-PL"/>
        </w:rPr>
        <w:t>Obecna kadencja Zarządu kończy się w dniu odbycia Walnego Zgromadzenia Akcjonariuszy w 2019 roku.</w:t>
      </w:r>
    </w:p>
    <w:p w14:paraId="4B5E9E8F" w14:textId="77777777" w:rsidR="003F2263" w:rsidRPr="00BC03BA" w:rsidRDefault="003F2263" w:rsidP="003F2263">
      <w:pPr>
        <w:spacing w:line="276" w:lineRule="auto"/>
        <w:rPr>
          <w:rFonts w:cs="Arial"/>
          <w:szCs w:val="20"/>
        </w:rPr>
      </w:pPr>
      <w:r w:rsidRPr="00BC03BA">
        <w:rPr>
          <w:rFonts w:cs="Arial"/>
          <w:szCs w:val="20"/>
        </w:rPr>
        <w:lastRenderedPageBreak/>
        <w:t>W ciągu 201</w:t>
      </w:r>
      <w:r>
        <w:rPr>
          <w:rFonts w:cs="Arial"/>
          <w:szCs w:val="20"/>
        </w:rPr>
        <w:t>8</w:t>
      </w:r>
      <w:r w:rsidRPr="00BC03BA">
        <w:rPr>
          <w:rFonts w:cs="Arial"/>
          <w:szCs w:val="20"/>
        </w:rPr>
        <w:t xml:space="preserve"> r. w spółce Apator SA prokurę miały udzielone następujące osoby:</w:t>
      </w:r>
    </w:p>
    <w:p w14:paraId="07F5B2AA" w14:textId="77777777" w:rsidR="003F2263" w:rsidRPr="00047DDE" w:rsidRDefault="003F2263" w:rsidP="003F2263">
      <w:pPr>
        <w:pStyle w:val="Punktatory"/>
        <w:numPr>
          <w:ilvl w:val="0"/>
          <w:numId w:val="3"/>
        </w:numPr>
        <w:rPr>
          <w:rFonts w:ascii="Arial" w:hAnsi="Arial" w:cs="Arial"/>
          <w:lang w:val="pl-PL"/>
        </w:rPr>
      </w:pPr>
      <w:r w:rsidRPr="00047DDE">
        <w:rPr>
          <w:rFonts w:ascii="Arial" w:hAnsi="Arial" w:cs="Arial"/>
          <w:lang w:val="pl-PL"/>
        </w:rPr>
        <w:t xml:space="preserve">Krzysztof Malec </w:t>
      </w:r>
      <w:r>
        <w:rPr>
          <w:rFonts w:ascii="Arial" w:hAnsi="Arial" w:cs="Arial"/>
          <w:lang w:val="pl-PL"/>
        </w:rPr>
        <w:tab/>
      </w:r>
      <w:r>
        <w:rPr>
          <w:rFonts w:ascii="Arial" w:hAnsi="Arial" w:cs="Arial"/>
          <w:lang w:val="pl-PL"/>
        </w:rPr>
        <w:tab/>
      </w:r>
      <w:r w:rsidRPr="00047DDE">
        <w:rPr>
          <w:rFonts w:ascii="Arial" w:hAnsi="Arial" w:cs="Arial"/>
          <w:lang w:val="pl-PL"/>
        </w:rPr>
        <w:t xml:space="preserve">- </w:t>
      </w:r>
      <w:r w:rsidRPr="00047DDE">
        <w:rPr>
          <w:rFonts w:ascii="Arial" w:hAnsi="Arial" w:cs="Arial"/>
          <w:lang w:val="pl-PL"/>
        </w:rPr>
        <w:tab/>
        <w:t>Dyrektor ds. Operacyjnych,</w:t>
      </w:r>
    </w:p>
    <w:p w14:paraId="77D3C7A5" w14:textId="77777777" w:rsidR="003F2263" w:rsidRPr="00047DDE" w:rsidRDefault="003F2263" w:rsidP="003F2263">
      <w:pPr>
        <w:pStyle w:val="Punktatory"/>
        <w:numPr>
          <w:ilvl w:val="0"/>
          <w:numId w:val="3"/>
        </w:numPr>
        <w:rPr>
          <w:rFonts w:ascii="Arial" w:hAnsi="Arial" w:cs="Arial"/>
          <w:lang w:val="pl-PL"/>
        </w:rPr>
      </w:pPr>
      <w:r w:rsidRPr="00047DDE">
        <w:rPr>
          <w:rFonts w:ascii="Arial" w:hAnsi="Arial" w:cs="Arial"/>
          <w:lang w:val="pl-PL"/>
        </w:rPr>
        <w:t xml:space="preserve">Tom </w:t>
      </w:r>
      <w:proofErr w:type="spellStart"/>
      <w:r w:rsidRPr="00047DDE">
        <w:rPr>
          <w:rFonts w:ascii="Arial" w:hAnsi="Arial" w:cs="Arial"/>
          <w:lang w:val="pl-PL"/>
        </w:rPr>
        <w:t>Ruhan</w:t>
      </w:r>
      <w:proofErr w:type="spellEnd"/>
      <w:r w:rsidRPr="00047DDE">
        <w:rPr>
          <w:rFonts w:ascii="Arial" w:hAnsi="Arial" w:cs="Arial"/>
          <w:lang w:val="pl-PL"/>
        </w:rPr>
        <w:t xml:space="preserve">  </w:t>
      </w:r>
      <w:r w:rsidRPr="00047DDE">
        <w:rPr>
          <w:rFonts w:ascii="Arial" w:hAnsi="Arial" w:cs="Arial"/>
          <w:lang w:val="pl-PL"/>
        </w:rPr>
        <w:tab/>
      </w:r>
      <w:r w:rsidRPr="00047DDE">
        <w:rPr>
          <w:rFonts w:ascii="Arial" w:hAnsi="Arial" w:cs="Arial"/>
          <w:lang w:val="pl-PL"/>
        </w:rPr>
        <w:tab/>
        <w:t>-</w:t>
      </w:r>
      <w:r w:rsidRPr="00047DDE">
        <w:rPr>
          <w:rFonts w:ascii="Arial" w:hAnsi="Arial" w:cs="Arial"/>
          <w:lang w:val="pl-PL"/>
        </w:rPr>
        <w:tab/>
        <w:t xml:space="preserve">Doradca Zarządu (do 9 lutego 2018 r.), </w:t>
      </w:r>
    </w:p>
    <w:p w14:paraId="129F055F" w14:textId="77777777" w:rsidR="003F2263" w:rsidRPr="00047DDE" w:rsidRDefault="003F2263" w:rsidP="003F2263">
      <w:pPr>
        <w:pStyle w:val="Punktatory"/>
        <w:numPr>
          <w:ilvl w:val="0"/>
          <w:numId w:val="3"/>
        </w:numPr>
        <w:ind w:left="357"/>
        <w:rPr>
          <w:rFonts w:eastAsia="Calibri" w:cs="Arial"/>
          <w:lang w:val="pl-PL"/>
        </w:rPr>
      </w:pPr>
      <w:r w:rsidRPr="00047DDE">
        <w:rPr>
          <w:rFonts w:ascii="Arial" w:hAnsi="Arial" w:cs="Arial"/>
          <w:lang w:val="pl-PL"/>
        </w:rPr>
        <w:t>Jolanta Dombrowska</w:t>
      </w:r>
      <w:r w:rsidRPr="00047DDE">
        <w:rPr>
          <w:rFonts w:ascii="Arial" w:hAnsi="Arial" w:cs="Arial"/>
          <w:lang w:val="pl-PL"/>
        </w:rPr>
        <w:tab/>
        <w:t xml:space="preserve">- </w:t>
      </w:r>
      <w:r w:rsidRPr="00047DDE">
        <w:rPr>
          <w:rFonts w:ascii="Arial" w:hAnsi="Arial" w:cs="Arial"/>
          <w:lang w:val="pl-PL"/>
        </w:rPr>
        <w:tab/>
        <w:t>Dyrektor Biura Zarządzania i Relacji Inwestorskich</w:t>
      </w:r>
      <w:r>
        <w:rPr>
          <w:rFonts w:ascii="Arial" w:hAnsi="Arial" w:cs="Arial"/>
          <w:lang w:val="pl-PL"/>
        </w:rPr>
        <w:t>,</w:t>
      </w:r>
    </w:p>
    <w:p w14:paraId="799DCDDF" w14:textId="77777777" w:rsidR="003F2263" w:rsidRDefault="003F2263" w:rsidP="003F2263">
      <w:pPr>
        <w:pStyle w:val="Punktatory"/>
        <w:numPr>
          <w:ilvl w:val="0"/>
          <w:numId w:val="3"/>
        </w:numPr>
        <w:ind w:left="357"/>
        <w:rPr>
          <w:rFonts w:ascii="Arial" w:hAnsi="Arial" w:cs="Arial"/>
          <w:lang w:val="pl-PL"/>
        </w:rPr>
      </w:pPr>
      <w:r w:rsidRPr="00047DDE">
        <w:rPr>
          <w:rFonts w:ascii="Arial" w:hAnsi="Arial" w:cs="Arial"/>
          <w:lang w:val="pl-PL"/>
        </w:rPr>
        <w:t xml:space="preserve">Małgorzata </w:t>
      </w:r>
      <w:r>
        <w:rPr>
          <w:rFonts w:ascii="Arial" w:hAnsi="Arial" w:cs="Arial"/>
          <w:lang w:val="pl-PL"/>
        </w:rPr>
        <w:t>Mazurek</w:t>
      </w:r>
      <w:r>
        <w:rPr>
          <w:rFonts w:ascii="Arial" w:hAnsi="Arial" w:cs="Arial"/>
          <w:lang w:val="pl-PL"/>
        </w:rPr>
        <w:tab/>
        <w:t xml:space="preserve">- </w:t>
      </w:r>
      <w:r>
        <w:rPr>
          <w:rFonts w:ascii="Arial" w:hAnsi="Arial" w:cs="Arial"/>
          <w:lang w:val="pl-PL"/>
        </w:rPr>
        <w:tab/>
      </w:r>
      <w:r w:rsidRPr="00047DDE">
        <w:rPr>
          <w:rFonts w:ascii="Arial" w:hAnsi="Arial" w:cs="Arial"/>
          <w:lang w:val="pl-PL"/>
        </w:rPr>
        <w:t>Dyrektor ds. Finansowych</w:t>
      </w:r>
      <w:r>
        <w:rPr>
          <w:rFonts w:ascii="Arial" w:hAnsi="Arial" w:cs="Arial"/>
          <w:lang w:val="pl-PL"/>
        </w:rPr>
        <w:t xml:space="preserve"> Grupy Apator (od 4 stycznia 2018 r.),</w:t>
      </w:r>
    </w:p>
    <w:p w14:paraId="35EFE557" w14:textId="77777777" w:rsidR="003F2263" w:rsidRDefault="003F2263" w:rsidP="003F2263">
      <w:pPr>
        <w:pStyle w:val="Punktatory"/>
        <w:numPr>
          <w:ilvl w:val="0"/>
          <w:numId w:val="3"/>
        </w:numPr>
        <w:ind w:left="357"/>
        <w:rPr>
          <w:rFonts w:ascii="Arial" w:hAnsi="Arial" w:cs="Arial"/>
          <w:lang w:val="pl-PL"/>
        </w:rPr>
      </w:pPr>
      <w:r>
        <w:rPr>
          <w:rFonts w:ascii="Arial" w:hAnsi="Arial" w:cs="Arial"/>
          <w:lang w:val="pl-PL"/>
        </w:rPr>
        <w:t xml:space="preserve">Artur Bratkowski </w:t>
      </w:r>
      <w:r>
        <w:rPr>
          <w:rFonts w:ascii="Arial" w:hAnsi="Arial" w:cs="Arial"/>
          <w:lang w:val="pl-PL"/>
        </w:rPr>
        <w:tab/>
      </w:r>
      <w:r>
        <w:rPr>
          <w:rFonts w:ascii="Arial" w:hAnsi="Arial" w:cs="Arial"/>
          <w:lang w:val="pl-PL"/>
        </w:rPr>
        <w:tab/>
        <w:t>-</w:t>
      </w:r>
      <w:r>
        <w:rPr>
          <w:rFonts w:ascii="Arial" w:hAnsi="Arial" w:cs="Arial"/>
          <w:lang w:val="pl-PL"/>
        </w:rPr>
        <w:tab/>
      </w:r>
      <w:r w:rsidRPr="00521493">
        <w:rPr>
          <w:rFonts w:ascii="Arial" w:hAnsi="Arial" w:cs="Arial"/>
          <w:lang w:val="pl-PL"/>
        </w:rPr>
        <w:t>Dyrektor ds. Aparatury i Systemów Pomiarowych</w:t>
      </w:r>
      <w:r>
        <w:rPr>
          <w:rFonts w:ascii="Arial" w:hAnsi="Arial" w:cs="Arial"/>
          <w:lang w:val="pl-PL"/>
        </w:rPr>
        <w:t xml:space="preserve"> (od 17 stycznia    </w:t>
      </w:r>
    </w:p>
    <w:p w14:paraId="4F3E01DD" w14:textId="77777777" w:rsidR="003F2263" w:rsidRPr="00047DDE" w:rsidRDefault="003F2263" w:rsidP="003F2263">
      <w:pPr>
        <w:pStyle w:val="Punktatory"/>
        <w:spacing w:after="120"/>
        <w:ind w:left="3192" w:firstLine="352"/>
        <w:rPr>
          <w:rFonts w:ascii="Arial" w:hAnsi="Arial" w:cs="Arial"/>
          <w:lang w:val="pl-PL"/>
        </w:rPr>
      </w:pPr>
      <w:r>
        <w:rPr>
          <w:rFonts w:ascii="Arial" w:hAnsi="Arial" w:cs="Arial"/>
          <w:lang w:val="pl-PL"/>
        </w:rPr>
        <w:t>2018 r.)</w:t>
      </w:r>
    </w:p>
    <w:p w14:paraId="18DA4B29" w14:textId="77777777" w:rsidR="003F2263" w:rsidRPr="00BC03BA" w:rsidRDefault="003F2263" w:rsidP="003F2263">
      <w:pPr>
        <w:spacing w:before="60" w:line="276" w:lineRule="auto"/>
        <w:rPr>
          <w:rFonts w:cs="Arial"/>
          <w:szCs w:val="20"/>
        </w:rPr>
      </w:pPr>
      <w:r w:rsidRPr="00BC03BA">
        <w:rPr>
          <w:rFonts w:cs="Arial"/>
          <w:szCs w:val="20"/>
        </w:rPr>
        <w:t>W trakcie 201</w:t>
      </w:r>
      <w:r>
        <w:rPr>
          <w:rFonts w:cs="Arial"/>
          <w:szCs w:val="20"/>
        </w:rPr>
        <w:t>8</w:t>
      </w:r>
      <w:r w:rsidRPr="00BC03BA">
        <w:rPr>
          <w:rFonts w:cs="Arial"/>
          <w:szCs w:val="20"/>
        </w:rPr>
        <w:t xml:space="preserve"> r. Członkowie Zarządu oraz Prokurenci wchodzili w skład organów spółek zależnych:</w:t>
      </w:r>
    </w:p>
    <w:p w14:paraId="09822F80" w14:textId="77777777" w:rsidR="003F2263" w:rsidRPr="00E226F6" w:rsidRDefault="003F2263" w:rsidP="003F2263">
      <w:pPr>
        <w:pStyle w:val="Punktatory"/>
        <w:numPr>
          <w:ilvl w:val="0"/>
          <w:numId w:val="3"/>
        </w:numPr>
        <w:rPr>
          <w:rFonts w:ascii="Arial" w:hAnsi="Arial" w:cs="Arial"/>
          <w:lang w:val="pl-PL"/>
        </w:rPr>
      </w:pPr>
      <w:r w:rsidRPr="00E226F6">
        <w:rPr>
          <w:rFonts w:ascii="Arial" w:hAnsi="Arial" w:cs="Arial"/>
          <w:lang w:val="pl-PL"/>
        </w:rPr>
        <w:t xml:space="preserve">Mirosław Klepacki </w:t>
      </w:r>
      <w:r>
        <w:rPr>
          <w:rFonts w:ascii="Arial" w:hAnsi="Arial" w:cs="Arial"/>
          <w:lang w:val="pl-PL"/>
        </w:rPr>
        <w:tab/>
      </w:r>
      <w:r w:rsidRPr="00E226F6">
        <w:rPr>
          <w:rFonts w:ascii="Arial" w:hAnsi="Arial" w:cs="Arial"/>
          <w:lang w:val="pl-PL"/>
        </w:rPr>
        <w:tab/>
        <w:t>-</w:t>
      </w:r>
      <w:r w:rsidRPr="00E226F6">
        <w:rPr>
          <w:rFonts w:ascii="Arial" w:hAnsi="Arial" w:cs="Arial"/>
          <w:lang w:val="pl-PL"/>
        </w:rPr>
        <w:tab/>
        <w:t>Przewodniczący Rady Nadzorczej Apator Elkomtech SA</w:t>
      </w:r>
      <w:r>
        <w:rPr>
          <w:rFonts w:ascii="Arial" w:hAnsi="Arial" w:cs="Arial"/>
          <w:lang w:val="pl-PL"/>
        </w:rPr>
        <w:t>,</w:t>
      </w:r>
    </w:p>
    <w:p w14:paraId="6264FF8A" w14:textId="77777777" w:rsidR="003F2263" w:rsidRPr="00E226F6" w:rsidRDefault="003F2263" w:rsidP="003F2263">
      <w:pPr>
        <w:pStyle w:val="Punktatory"/>
        <w:ind w:firstLine="0"/>
        <w:rPr>
          <w:rFonts w:ascii="Arial" w:hAnsi="Arial" w:cs="Arial"/>
          <w:lang w:val="pl-PL"/>
        </w:rPr>
      </w:pPr>
      <w:r>
        <w:rPr>
          <w:rFonts w:ascii="Arial" w:hAnsi="Arial" w:cs="Arial"/>
          <w:lang w:val="pl-PL"/>
        </w:rPr>
        <w:tab/>
      </w:r>
      <w:r w:rsidRPr="00E226F6">
        <w:rPr>
          <w:rFonts w:ascii="Arial" w:hAnsi="Arial" w:cs="Arial"/>
          <w:lang w:val="pl-PL"/>
        </w:rPr>
        <w:tab/>
      </w:r>
      <w:r w:rsidRPr="00E226F6">
        <w:rPr>
          <w:rFonts w:ascii="Arial" w:hAnsi="Arial" w:cs="Arial"/>
          <w:lang w:val="pl-PL"/>
        </w:rPr>
        <w:tab/>
      </w:r>
      <w:r w:rsidRPr="00E226F6">
        <w:rPr>
          <w:rFonts w:ascii="Arial" w:hAnsi="Arial" w:cs="Arial"/>
          <w:lang w:val="pl-PL"/>
        </w:rPr>
        <w:tab/>
      </w:r>
      <w:r>
        <w:rPr>
          <w:rFonts w:ascii="Arial" w:hAnsi="Arial" w:cs="Arial"/>
          <w:lang w:val="pl-PL"/>
        </w:rPr>
        <w:tab/>
      </w:r>
      <w:r w:rsidRPr="00E226F6">
        <w:rPr>
          <w:rFonts w:ascii="Arial" w:hAnsi="Arial" w:cs="Arial"/>
          <w:lang w:val="pl-PL"/>
        </w:rPr>
        <w:t xml:space="preserve">Członek Rady Nadzorczej Apator </w:t>
      </w:r>
      <w:proofErr w:type="spellStart"/>
      <w:r w:rsidRPr="00E226F6">
        <w:rPr>
          <w:rFonts w:ascii="Arial" w:hAnsi="Arial" w:cs="Arial"/>
          <w:lang w:val="pl-PL"/>
        </w:rPr>
        <w:t>Rector</w:t>
      </w:r>
      <w:proofErr w:type="spellEnd"/>
      <w:r w:rsidRPr="00E226F6">
        <w:rPr>
          <w:rFonts w:ascii="Arial" w:hAnsi="Arial" w:cs="Arial"/>
          <w:lang w:val="pl-PL"/>
        </w:rPr>
        <w:t xml:space="preserve"> sp. z o.o. </w:t>
      </w:r>
    </w:p>
    <w:p w14:paraId="57AC3A42" w14:textId="77777777" w:rsidR="003F2263" w:rsidRDefault="003F2263" w:rsidP="003F2263">
      <w:pPr>
        <w:pStyle w:val="Punktatory"/>
        <w:numPr>
          <w:ilvl w:val="0"/>
          <w:numId w:val="3"/>
        </w:numPr>
        <w:rPr>
          <w:rFonts w:ascii="Arial" w:hAnsi="Arial" w:cs="Arial"/>
          <w:lang w:val="pl-PL"/>
        </w:rPr>
      </w:pPr>
      <w:r w:rsidRPr="00B77D00">
        <w:rPr>
          <w:rFonts w:ascii="Arial" w:hAnsi="Arial" w:cs="Arial"/>
          <w:lang w:val="pl-PL"/>
        </w:rPr>
        <w:t>Piotr Nowak</w:t>
      </w:r>
      <w:r>
        <w:rPr>
          <w:rFonts w:ascii="Arial" w:hAnsi="Arial" w:cs="Arial"/>
          <w:lang w:val="pl-PL"/>
        </w:rPr>
        <w:t xml:space="preserve"> </w:t>
      </w:r>
      <w:r>
        <w:rPr>
          <w:rFonts w:ascii="Arial" w:hAnsi="Arial" w:cs="Arial"/>
          <w:lang w:val="pl-PL"/>
        </w:rPr>
        <w:tab/>
      </w:r>
      <w:r w:rsidRPr="00B77D00">
        <w:rPr>
          <w:rFonts w:ascii="Arial" w:hAnsi="Arial" w:cs="Arial"/>
          <w:lang w:val="pl-PL"/>
        </w:rPr>
        <w:tab/>
        <w:t>-</w:t>
      </w:r>
      <w:r w:rsidRPr="00B77D00">
        <w:rPr>
          <w:rFonts w:ascii="Arial" w:hAnsi="Arial" w:cs="Arial"/>
          <w:lang w:val="pl-PL"/>
        </w:rPr>
        <w:tab/>
        <w:t>Zastępca Przewodniczącego Rady Nadzorczej Apator Powogaz SA</w:t>
      </w:r>
      <w:r>
        <w:rPr>
          <w:rFonts w:ascii="Arial" w:hAnsi="Arial" w:cs="Arial"/>
          <w:lang w:val="pl-PL"/>
        </w:rPr>
        <w:t xml:space="preserve"> </w:t>
      </w:r>
    </w:p>
    <w:p w14:paraId="0543C9C0" w14:textId="77777777" w:rsidR="003F2263" w:rsidRPr="00B77D00" w:rsidRDefault="003F2263" w:rsidP="003F2263">
      <w:pPr>
        <w:pStyle w:val="Punktatory"/>
        <w:ind w:left="2835" w:firstLine="709"/>
        <w:rPr>
          <w:rFonts w:ascii="Arial" w:hAnsi="Arial" w:cs="Arial"/>
          <w:lang w:val="pl-PL"/>
        </w:rPr>
      </w:pPr>
      <w:r>
        <w:rPr>
          <w:rFonts w:ascii="Arial" w:hAnsi="Arial" w:cs="Arial"/>
          <w:lang w:val="pl-PL"/>
        </w:rPr>
        <w:t>(do 3 stycznia 2018)</w:t>
      </w:r>
      <w:r w:rsidRPr="00B77D00">
        <w:rPr>
          <w:rFonts w:ascii="Arial" w:hAnsi="Arial" w:cs="Arial"/>
          <w:lang w:val="pl-PL"/>
        </w:rPr>
        <w:t xml:space="preserve">, </w:t>
      </w:r>
    </w:p>
    <w:p w14:paraId="149F8113" w14:textId="77777777" w:rsidR="003F2263" w:rsidRPr="00BC03BA" w:rsidRDefault="003F2263" w:rsidP="003F2263">
      <w:pPr>
        <w:pStyle w:val="Punktatory"/>
        <w:spacing w:after="120"/>
        <w:ind w:left="3544" w:firstLine="0"/>
        <w:rPr>
          <w:rFonts w:ascii="Arial" w:eastAsia="Calibri" w:hAnsi="Arial" w:cs="Arial"/>
          <w:lang w:val="pl-PL" w:eastAsia="en-US"/>
        </w:rPr>
      </w:pPr>
      <w:r w:rsidRPr="00BC03BA">
        <w:rPr>
          <w:rFonts w:ascii="Arial" w:eastAsia="Calibri" w:hAnsi="Arial" w:cs="Arial"/>
          <w:lang w:val="pl-PL" w:eastAsia="en-US"/>
        </w:rPr>
        <w:t>Członek Rady Nadzorczej Apator Metrix SA</w:t>
      </w:r>
      <w:r>
        <w:rPr>
          <w:rFonts w:ascii="Arial" w:eastAsia="Calibri" w:hAnsi="Arial" w:cs="Arial"/>
          <w:lang w:val="pl-PL" w:eastAsia="en-US"/>
        </w:rPr>
        <w:t xml:space="preserve"> </w:t>
      </w:r>
      <w:r>
        <w:rPr>
          <w:rFonts w:ascii="Arial" w:hAnsi="Arial" w:cs="Arial"/>
          <w:lang w:val="pl-PL"/>
        </w:rPr>
        <w:t>(do 3 stycznia 2018)</w:t>
      </w:r>
      <w:r w:rsidRPr="00BC03BA">
        <w:rPr>
          <w:rFonts w:ascii="Arial" w:eastAsia="Calibri" w:hAnsi="Arial" w:cs="Arial"/>
          <w:lang w:val="pl-PL" w:eastAsia="en-US"/>
        </w:rPr>
        <w:t>,</w:t>
      </w:r>
    </w:p>
    <w:p w14:paraId="462783D4" w14:textId="77777777" w:rsidR="003F2263" w:rsidRPr="00B77D00" w:rsidRDefault="003F2263" w:rsidP="003F2263">
      <w:pPr>
        <w:pStyle w:val="Punktatory"/>
        <w:numPr>
          <w:ilvl w:val="0"/>
          <w:numId w:val="3"/>
        </w:numPr>
        <w:rPr>
          <w:rFonts w:ascii="Arial" w:hAnsi="Arial" w:cs="Arial"/>
          <w:lang w:val="pl-PL"/>
        </w:rPr>
      </w:pPr>
      <w:r w:rsidRPr="00B77D00">
        <w:rPr>
          <w:rFonts w:ascii="Arial" w:hAnsi="Arial" w:cs="Arial"/>
          <w:lang w:val="pl-PL"/>
        </w:rPr>
        <w:t>Krzysztof Malec</w:t>
      </w:r>
      <w:r w:rsidRPr="00B77D00">
        <w:rPr>
          <w:rFonts w:ascii="Arial" w:hAnsi="Arial" w:cs="Arial"/>
          <w:lang w:val="pl-PL"/>
        </w:rPr>
        <w:tab/>
      </w:r>
      <w:r w:rsidRPr="00B77D00">
        <w:rPr>
          <w:rFonts w:ascii="Arial" w:hAnsi="Arial" w:cs="Arial"/>
          <w:lang w:val="pl-PL"/>
        </w:rPr>
        <w:tab/>
        <w:t>-</w:t>
      </w:r>
      <w:r w:rsidRPr="00B77D00">
        <w:rPr>
          <w:rFonts w:ascii="Arial" w:hAnsi="Arial" w:cs="Arial"/>
          <w:lang w:val="pl-PL"/>
        </w:rPr>
        <w:tab/>
        <w:t xml:space="preserve">Członek Rady Nadzorczej </w:t>
      </w:r>
      <w:r>
        <w:rPr>
          <w:rFonts w:ascii="Arial" w:hAnsi="Arial" w:cs="Arial"/>
          <w:lang w:val="pl-PL"/>
        </w:rPr>
        <w:t xml:space="preserve">FAP </w:t>
      </w:r>
      <w:proofErr w:type="spellStart"/>
      <w:r w:rsidRPr="00B77D00">
        <w:rPr>
          <w:rFonts w:ascii="Arial" w:hAnsi="Arial" w:cs="Arial"/>
          <w:lang w:val="pl-PL"/>
        </w:rPr>
        <w:t>Pafal</w:t>
      </w:r>
      <w:proofErr w:type="spellEnd"/>
      <w:r w:rsidRPr="00B77D00">
        <w:rPr>
          <w:rFonts w:ascii="Arial" w:hAnsi="Arial" w:cs="Arial"/>
          <w:lang w:val="pl-PL"/>
        </w:rPr>
        <w:t xml:space="preserve"> SA,</w:t>
      </w:r>
    </w:p>
    <w:p w14:paraId="74F93241" w14:textId="77777777" w:rsidR="003F2263" w:rsidRPr="00B77D00" w:rsidRDefault="003F2263" w:rsidP="003F2263">
      <w:pPr>
        <w:pStyle w:val="Punktatory"/>
        <w:numPr>
          <w:ilvl w:val="0"/>
          <w:numId w:val="3"/>
        </w:numPr>
        <w:rPr>
          <w:rFonts w:ascii="Arial" w:hAnsi="Arial" w:cs="Arial"/>
          <w:lang w:val="pl-PL"/>
        </w:rPr>
      </w:pPr>
      <w:r w:rsidRPr="00B77D00">
        <w:rPr>
          <w:rFonts w:ascii="Arial" w:hAnsi="Arial" w:cs="Arial"/>
          <w:lang w:val="pl-PL"/>
        </w:rPr>
        <w:t xml:space="preserve">Tom </w:t>
      </w:r>
      <w:proofErr w:type="spellStart"/>
      <w:r w:rsidRPr="00B77D00">
        <w:rPr>
          <w:rFonts w:ascii="Arial" w:hAnsi="Arial" w:cs="Arial"/>
          <w:lang w:val="pl-PL"/>
        </w:rPr>
        <w:t>Ruhan</w:t>
      </w:r>
      <w:proofErr w:type="spellEnd"/>
      <w:r w:rsidRPr="00B77D00">
        <w:rPr>
          <w:rFonts w:ascii="Arial" w:hAnsi="Arial" w:cs="Arial"/>
          <w:lang w:val="pl-PL"/>
        </w:rPr>
        <w:tab/>
      </w:r>
      <w:r w:rsidRPr="00B77D00">
        <w:rPr>
          <w:rFonts w:ascii="Arial" w:hAnsi="Arial" w:cs="Arial"/>
          <w:lang w:val="pl-PL"/>
        </w:rPr>
        <w:tab/>
      </w:r>
      <w:r w:rsidRPr="00B77D00">
        <w:rPr>
          <w:rFonts w:ascii="Arial" w:hAnsi="Arial" w:cs="Arial"/>
          <w:lang w:val="pl-PL"/>
        </w:rPr>
        <w:tab/>
        <w:t>-</w:t>
      </w:r>
      <w:r w:rsidRPr="00B77D00">
        <w:rPr>
          <w:rFonts w:ascii="Arial" w:hAnsi="Arial" w:cs="Arial"/>
          <w:lang w:val="pl-PL"/>
        </w:rPr>
        <w:tab/>
        <w:t xml:space="preserve">Członek Rady Dyrektorów Apator </w:t>
      </w:r>
      <w:proofErr w:type="spellStart"/>
      <w:r w:rsidRPr="00B77D00">
        <w:rPr>
          <w:rFonts w:ascii="Arial" w:hAnsi="Arial" w:cs="Arial"/>
          <w:lang w:val="pl-PL"/>
        </w:rPr>
        <w:t>Miitors</w:t>
      </w:r>
      <w:proofErr w:type="spellEnd"/>
      <w:r w:rsidRPr="00B77D00">
        <w:rPr>
          <w:rFonts w:ascii="Arial" w:hAnsi="Arial" w:cs="Arial"/>
          <w:lang w:val="pl-PL"/>
        </w:rPr>
        <w:t xml:space="preserve"> (</w:t>
      </w:r>
      <w:r>
        <w:rPr>
          <w:rFonts w:ascii="Arial" w:hAnsi="Arial" w:cs="Arial"/>
          <w:lang w:val="pl-PL"/>
        </w:rPr>
        <w:t>do 2 lipca 2018</w:t>
      </w:r>
      <w:r w:rsidRPr="00B77D00">
        <w:rPr>
          <w:rFonts w:ascii="Arial" w:hAnsi="Arial" w:cs="Arial"/>
          <w:lang w:val="pl-PL"/>
        </w:rPr>
        <w:t xml:space="preserve"> r.),</w:t>
      </w:r>
    </w:p>
    <w:p w14:paraId="1709EA71" w14:textId="77777777" w:rsidR="003F2263" w:rsidRDefault="003F2263" w:rsidP="003F2263">
      <w:pPr>
        <w:pStyle w:val="Punktatory"/>
        <w:numPr>
          <w:ilvl w:val="0"/>
          <w:numId w:val="3"/>
        </w:numPr>
        <w:rPr>
          <w:rFonts w:ascii="Arial" w:hAnsi="Arial" w:cs="Arial"/>
          <w:lang w:val="pl-PL"/>
        </w:rPr>
      </w:pPr>
      <w:r w:rsidRPr="00B77D00">
        <w:rPr>
          <w:rFonts w:ascii="Arial" w:hAnsi="Arial" w:cs="Arial"/>
          <w:lang w:val="pl-PL"/>
        </w:rPr>
        <w:t>Jolanta Dombrowska</w:t>
      </w:r>
      <w:r w:rsidRPr="00B77D00">
        <w:rPr>
          <w:rFonts w:ascii="Arial" w:hAnsi="Arial" w:cs="Arial"/>
          <w:lang w:val="pl-PL"/>
        </w:rPr>
        <w:tab/>
        <w:t xml:space="preserve">- </w:t>
      </w:r>
      <w:r w:rsidRPr="00B77D00">
        <w:rPr>
          <w:rFonts w:ascii="Arial" w:hAnsi="Arial" w:cs="Arial"/>
          <w:lang w:val="pl-PL"/>
        </w:rPr>
        <w:tab/>
        <w:t>Członek Rady Nadzorczej</w:t>
      </w:r>
      <w:r>
        <w:rPr>
          <w:rFonts w:ascii="Arial" w:hAnsi="Arial" w:cs="Arial"/>
          <w:lang w:val="pl-PL"/>
        </w:rPr>
        <w:t xml:space="preserve"> </w:t>
      </w:r>
      <w:r w:rsidRPr="00B77D00">
        <w:rPr>
          <w:rFonts w:ascii="Arial" w:hAnsi="Arial" w:cs="Arial"/>
          <w:lang w:val="pl-PL"/>
        </w:rPr>
        <w:t>Apator Powogaz SA</w:t>
      </w:r>
      <w:r>
        <w:rPr>
          <w:rFonts w:ascii="Arial" w:hAnsi="Arial" w:cs="Arial"/>
          <w:lang w:val="pl-PL"/>
        </w:rPr>
        <w:t>,</w:t>
      </w:r>
    </w:p>
    <w:p w14:paraId="7273AA38" w14:textId="77777777" w:rsidR="003F2263" w:rsidRDefault="003F2263" w:rsidP="003F2263">
      <w:pPr>
        <w:pStyle w:val="Punktatory"/>
        <w:ind w:left="3196" w:firstLine="349"/>
        <w:rPr>
          <w:rFonts w:ascii="Arial" w:hAnsi="Arial" w:cs="Arial"/>
          <w:lang w:val="pl-PL"/>
        </w:rPr>
      </w:pPr>
      <w:r w:rsidRPr="00B77D00">
        <w:rPr>
          <w:rFonts w:ascii="Arial" w:hAnsi="Arial" w:cs="Arial"/>
          <w:lang w:val="pl-PL"/>
        </w:rPr>
        <w:t>Zastępca Przewodniczącego Rady Nadzorczej Apator</w:t>
      </w:r>
      <w:r>
        <w:rPr>
          <w:rFonts w:ascii="Arial" w:hAnsi="Arial" w:cs="Arial"/>
          <w:lang w:val="pl-PL"/>
        </w:rPr>
        <w:t xml:space="preserve"> Control </w:t>
      </w:r>
    </w:p>
    <w:p w14:paraId="5A5616E3" w14:textId="77777777" w:rsidR="003F2263" w:rsidRDefault="003F2263" w:rsidP="003F2263">
      <w:pPr>
        <w:pStyle w:val="Punktatory"/>
        <w:ind w:left="3196" w:firstLine="349"/>
        <w:rPr>
          <w:rFonts w:ascii="Arial" w:hAnsi="Arial" w:cs="Arial"/>
          <w:lang w:val="pl-PL"/>
        </w:rPr>
      </w:pPr>
      <w:r>
        <w:rPr>
          <w:rFonts w:ascii="Arial" w:hAnsi="Arial" w:cs="Arial"/>
          <w:lang w:val="pl-PL"/>
        </w:rPr>
        <w:t>sp. z o. o. (od 30 marca 2018 r.).</w:t>
      </w:r>
    </w:p>
    <w:p w14:paraId="33B8D5B6" w14:textId="77777777" w:rsidR="003F2263" w:rsidRPr="00B77D00" w:rsidRDefault="003F2263" w:rsidP="003F2263">
      <w:pPr>
        <w:pStyle w:val="Punktatory"/>
        <w:ind w:left="3196" w:firstLine="349"/>
        <w:rPr>
          <w:rFonts w:ascii="Arial" w:hAnsi="Arial" w:cs="Arial"/>
          <w:lang w:val="pl-PL"/>
        </w:rPr>
      </w:pPr>
    </w:p>
    <w:p w14:paraId="54EB7963" w14:textId="77777777" w:rsidR="003F2263" w:rsidRPr="00BC03BA" w:rsidRDefault="003F2263" w:rsidP="003F2263">
      <w:pPr>
        <w:spacing w:before="60" w:line="276" w:lineRule="auto"/>
        <w:rPr>
          <w:rFonts w:cs="Arial"/>
          <w:i/>
          <w:szCs w:val="20"/>
        </w:rPr>
      </w:pPr>
      <w:r w:rsidRPr="00BC03BA">
        <w:rPr>
          <w:rFonts w:cs="Arial"/>
          <w:szCs w:val="20"/>
        </w:rPr>
        <w:t>Zarząd Apator SA na dzień 31 grudnia 201</w:t>
      </w:r>
      <w:r>
        <w:rPr>
          <w:rFonts w:cs="Arial"/>
          <w:szCs w:val="20"/>
        </w:rPr>
        <w:t>8</w:t>
      </w:r>
      <w:r w:rsidRPr="00BC03BA">
        <w:rPr>
          <w:rFonts w:cs="Arial"/>
          <w:szCs w:val="20"/>
        </w:rPr>
        <w:t xml:space="preserve"> r. nie posiadał akcji Apator SA. </w:t>
      </w:r>
    </w:p>
    <w:p w14:paraId="689CB5BC" w14:textId="77777777" w:rsidR="003F2263" w:rsidRPr="00BC03BA" w:rsidRDefault="003F2263" w:rsidP="003F2263">
      <w:pPr>
        <w:spacing w:before="120" w:line="276" w:lineRule="auto"/>
        <w:rPr>
          <w:rFonts w:cs="Arial"/>
          <w:szCs w:val="20"/>
        </w:rPr>
      </w:pPr>
      <w:r w:rsidRPr="00BC03BA">
        <w:rPr>
          <w:rFonts w:cs="Arial"/>
          <w:szCs w:val="20"/>
        </w:rPr>
        <w:t xml:space="preserve">Przy podejmowaniu decyzji w sprawach spółki </w:t>
      </w:r>
      <w:r>
        <w:rPr>
          <w:rFonts w:cs="Arial"/>
          <w:szCs w:val="20"/>
        </w:rPr>
        <w:t>C</w:t>
      </w:r>
      <w:r w:rsidRPr="00BC03BA">
        <w:rPr>
          <w:rFonts w:cs="Arial"/>
          <w:szCs w:val="20"/>
        </w:rPr>
        <w:t>złonkowie Zarządu działają w granicach uzasadnionego ryzyka gospodarczego, tzn. po rozpatrzeniu wszystkich informacji, analiz i opinii, które w ocenie Zarządu powinny być w danym przypadku wzięte pod uwagę ze względu na interes spółki. Biorą pod uwagę uzasadnione w długookresowej perspektywie interesy akcjonariuszy, wierzycieli, pracowników oraz innych podmiotów i osób współpracujących ze spółką w zakresie działalności gospodarczej, a także interesy społeczności lokalnych. Zarząd działa ze szczególną starannością, aby wszelkie transakcje z osobami, których interesy wpływały na interes spółki, były dokonywane na warunkach rynkowych.</w:t>
      </w:r>
    </w:p>
    <w:p w14:paraId="6F584288" w14:textId="77777777" w:rsidR="003F2263" w:rsidRDefault="003F2263" w:rsidP="00D0436D">
      <w:pPr>
        <w:pStyle w:val="Punktatory"/>
        <w:spacing w:after="120"/>
        <w:rPr>
          <w:rFonts w:ascii="Arial" w:hAnsi="Arial" w:cs="Arial"/>
          <w:szCs w:val="20"/>
          <w:lang w:val="pl-PL"/>
        </w:rPr>
      </w:pPr>
    </w:p>
    <w:p w14:paraId="0CEF136A" w14:textId="2F53EB1D" w:rsidR="00546F15" w:rsidRPr="00AB5C88" w:rsidRDefault="00546F15" w:rsidP="00546F15">
      <w:pPr>
        <w:pStyle w:val="02Sekcjarozdziau"/>
        <w:tabs>
          <w:tab w:val="clear" w:pos="510"/>
          <w:tab w:val="left" w:pos="709"/>
        </w:tabs>
        <w:spacing w:after="240"/>
        <w:ind w:left="567" w:hanging="567"/>
        <w:jc w:val="both"/>
        <w:rPr>
          <w:sz w:val="24"/>
        </w:rPr>
      </w:pPr>
      <w:bookmarkStart w:id="773" w:name="_Toc6292481"/>
      <w:r>
        <w:rPr>
          <w:sz w:val="24"/>
        </w:rPr>
        <w:t>Polityka wynagrodzeń</w:t>
      </w:r>
      <w:bookmarkEnd w:id="773"/>
    </w:p>
    <w:p w14:paraId="411D1943" w14:textId="77777777" w:rsidR="00232A50" w:rsidRDefault="00232A50" w:rsidP="00232A50">
      <w:pPr>
        <w:spacing w:line="276" w:lineRule="auto"/>
        <w:rPr>
          <w:rFonts w:cs="Arial"/>
        </w:rPr>
      </w:pPr>
      <w:r w:rsidRPr="00371FD1">
        <w:rPr>
          <w:rFonts w:cs="Arial"/>
        </w:rPr>
        <w:t xml:space="preserve">Członkowie Zarządu Apator SA zatrudnieni są na podstawie umowy o pracę na czas nieokreślony. </w:t>
      </w:r>
      <w:r>
        <w:rPr>
          <w:rFonts w:cs="Arial"/>
        </w:rPr>
        <w:t xml:space="preserve">System wynagrodzeń w 2018 r. dla </w:t>
      </w:r>
      <w:r w:rsidRPr="00371FD1">
        <w:rPr>
          <w:rFonts w:cs="Arial"/>
        </w:rPr>
        <w:t xml:space="preserve">Członków Zarządu spółki Apator SA składał się z wynagrodzenia stałego – zasadniczego oraz zmiennego – </w:t>
      </w:r>
      <w:r>
        <w:rPr>
          <w:rFonts w:cs="Arial"/>
        </w:rPr>
        <w:t>premii</w:t>
      </w:r>
      <w:r w:rsidRPr="00371FD1">
        <w:rPr>
          <w:rFonts w:cs="Arial"/>
        </w:rPr>
        <w:t xml:space="preserve"> rocznych przyznawanych przez Radę Nadzorczą. </w:t>
      </w:r>
      <w:r>
        <w:rPr>
          <w:rFonts w:cs="Arial"/>
        </w:rPr>
        <w:t>W</w:t>
      </w:r>
      <w:r w:rsidRPr="003638A2">
        <w:rPr>
          <w:rFonts w:cs="Arial"/>
        </w:rPr>
        <w:t xml:space="preserve"> celu zwiększania motywacyjnego charakteru premii oraz powiązania systemu premiowania </w:t>
      </w:r>
      <w:r>
        <w:rPr>
          <w:rFonts w:cs="Arial"/>
        </w:rPr>
        <w:t>Członków Zarządu z realizacją</w:t>
      </w:r>
      <w:r w:rsidRPr="003638A2">
        <w:rPr>
          <w:rFonts w:cs="Arial"/>
        </w:rPr>
        <w:t xml:space="preserve"> </w:t>
      </w:r>
      <w:r>
        <w:rPr>
          <w:rFonts w:cs="Arial"/>
        </w:rPr>
        <w:t>Strategii</w:t>
      </w:r>
      <w:r w:rsidRPr="003638A2">
        <w:rPr>
          <w:rFonts w:cs="Arial"/>
        </w:rPr>
        <w:t xml:space="preserve"> </w:t>
      </w:r>
      <w:r>
        <w:rPr>
          <w:rFonts w:cs="Arial"/>
        </w:rPr>
        <w:t>Grupy Apator</w:t>
      </w:r>
      <w:r w:rsidRPr="003638A2">
        <w:rPr>
          <w:rFonts w:cs="Arial"/>
        </w:rPr>
        <w:t>, premiowanie człon</w:t>
      </w:r>
      <w:r>
        <w:rPr>
          <w:rFonts w:cs="Arial"/>
        </w:rPr>
        <w:t xml:space="preserve">ków Zarządu uzależnione jest od </w:t>
      </w:r>
      <w:r w:rsidRPr="00BF7397">
        <w:rPr>
          <w:rFonts w:cs="Arial"/>
        </w:rPr>
        <w:t xml:space="preserve">stopnia realizacji </w:t>
      </w:r>
      <w:r w:rsidRPr="00BF7397">
        <w:rPr>
          <w:color w:val="000000"/>
        </w:rPr>
        <w:t xml:space="preserve">zadań powierzonych </w:t>
      </w:r>
      <w:r>
        <w:rPr>
          <w:color w:val="000000"/>
        </w:rPr>
        <w:t xml:space="preserve">każdemu Członkowi Zarządu </w:t>
      </w:r>
      <w:r w:rsidRPr="00BF7397">
        <w:rPr>
          <w:color w:val="000000"/>
        </w:rPr>
        <w:t xml:space="preserve">i uzgodnionych pomiędzy </w:t>
      </w:r>
      <w:r>
        <w:rPr>
          <w:color w:val="000000"/>
        </w:rPr>
        <w:t>Członkiem Zarządu</w:t>
      </w:r>
      <w:r w:rsidRPr="00BF7397">
        <w:rPr>
          <w:color w:val="000000"/>
        </w:rPr>
        <w:t xml:space="preserve"> a Radą Nadzorczą Apator SA na początku każdego roku</w:t>
      </w:r>
      <w:r>
        <w:rPr>
          <w:color w:val="000000"/>
        </w:rPr>
        <w:t xml:space="preserve">. </w:t>
      </w:r>
      <w:r w:rsidRPr="003638A2">
        <w:rPr>
          <w:rFonts w:cs="Arial"/>
        </w:rPr>
        <w:t xml:space="preserve">Stopień wykonania </w:t>
      </w:r>
      <w:r>
        <w:rPr>
          <w:rFonts w:cs="Arial"/>
        </w:rPr>
        <w:t>zadań</w:t>
      </w:r>
      <w:r w:rsidRPr="003638A2">
        <w:rPr>
          <w:rFonts w:cs="Arial"/>
        </w:rPr>
        <w:t xml:space="preserve"> stanowi podstawę przyznania premi</w:t>
      </w:r>
      <w:r>
        <w:rPr>
          <w:rFonts w:cs="Arial"/>
        </w:rPr>
        <w:t>i rocznej dla Zarządu Apator SA</w:t>
      </w:r>
      <w:r>
        <w:rPr>
          <w:color w:val="000000"/>
        </w:rPr>
        <w:t>.</w:t>
      </w:r>
    </w:p>
    <w:p w14:paraId="18AFE0B9" w14:textId="77777777" w:rsidR="00232A50" w:rsidRPr="00E440C0" w:rsidRDefault="00232A50" w:rsidP="00232A50">
      <w:pPr>
        <w:spacing w:line="276" w:lineRule="auto"/>
        <w:rPr>
          <w:rFonts w:cs="Arial"/>
        </w:rPr>
      </w:pPr>
      <w:r w:rsidRPr="00371FD1">
        <w:rPr>
          <w:rFonts w:cs="Arial"/>
        </w:rPr>
        <w:t xml:space="preserve">Pozafinansowym składnikiem wynagrodzenia dla Członków Zarządu i kluczowych menedżerów spółki jest </w:t>
      </w:r>
      <w:r w:rsidRPr="00E440C0">
        <w:rPr>
          <w:rFonts w:cs="Arial"/>
        </w:rPr>
        <w:t>korzystanie z samochodów służbowych również do celów prywatnych oraz pakiety medyczne.</w:t>
      </w:r>
    </w:p>
    <w:p w14:paraId="2E4CE808" w14:textId="77777777" w:rsidR="00232A50" w:rsidRDefault="00232A50" w:rsidP="00232A50">
      <w:pPr>
        <w:spacing w:line="276" w:lineRule="auto"/>
        <w:rPr>
          <w:rFonts w:cs="Arial"/>
        </w:rPr>
      </w:pPr>
      <w:r w:rsidRPr="00E440C0">
        <w:rPr>
          <w:rFonts w:cs="Arial"/>
        </w:rPr>
        <w:t>Po zakończeniu stosunku pracy Członkom Zarządu przysługuje odprawa w wysokości 3-miesięcznego wynagrodzenia zasadniczego brutto oraz odszkodowanie z tytułu zakazu konkurencji.</w:t>
      </w:r>
      <w:r w:rsidRPr="00AF4005">
        <w:rPr>
          <w:rFonts w:cs="Arial"/>
        </w:rPr>
        <w:t xml:space="preserve"> </w:t>
      </w:r>
    </w:p>
    <w:p w14:paraId="576E580A" w14:textId="66DD617D" w:rsidR="00232A50" w:rsidRDefault="00232A50" w:rsidP="00232A50">
      <w:pPr>
        <w:spacing w:before="120" w:line="276" w:lineRule="auto"/>
        <w:rPr>
          <w:rFonts w:cs="Arial"/>
        </w:rPr>
      </w:pPr>
      <w:r w:rsidRPr="005E26AD">
        <w:rPr>
          <w:rFonts w:cs="Arial"/>
        </w:rPr>
        <w:lastRenderedPageBreak/>
        <w:t xml:space="preserve">Wynagrodzenie Członków Zarządu </w:t>
      </w:r>
      <w:bookmarkStart w:id="774" w:name="_Hlk512608419"/>
      <w:r>
        <w:rPr>
          <w:rFonts w:cs="Arial"/>
        </w:rPr>
        <w:t>uzyskane</w:t>
      </w:r>
      <w:r w:rsidRPr="005E26AD">
        <w:rPr>
          <w:rFonts w:cs="Arial"/>
        </w:rPr>
        <w:t xml:space="preserve"> </w:t>
      </w:r>
      <w:bookmarkEnd w:id="774"/>
      <w:r w:rsidRPr="005E26AD">
        <w:rPr>
          <w:rFonts w:cs="Arial"/>
        </w:rPr>
        <w:t>w 201</w:t>
      </w:r>
      <w:r>
        <w:rPr>
          <w:rFonts w:cs="Arial"/>
        </w:rPr>
        <w:t>8</w:t>
      </w:r>
      <w:r w:rsidRPr="005E26AD">
        <w:rPr>
          <w:rFonts w:cs="Arial"/>
        </w:rPr>
        <w:t xml:space="preserve"> r. </w:t>
      </w:r>
      <w:r>
        <w:rPr>
          <w:rFonts w:cs="Arial"/>
        </w:rPr>
        <w:t xml:space="preserve">za okres pełnienia funkcji </w:t>
      </w:r>
      <w:r w:rsidRPr="005E26AD">
        <w:rPr>
          <w:rFonts w:cs="Arial"/>
        </w:rPr>
        <w:t>kształtuje się następująco:</w:t>
      </w:r>
    </w:p>
    <w:tbl>
      <w:tblPr>
        <w:tblW w:w="9144" w:type="dxa"/>
        <w:tblInd w:w="70" w:type="dxa"/>
        <w:tblCellMar>
          <w:left w:w="70" w:type="dxa"/>
          <w:right w:w="70" w:type="dxa"/>
        </w:tblCellMar>
        <w:tblLook w:val="00A0" w:firstRow="1" w:lastRow="0" w:firstColumn="1" w:lastColumn="0" w:noHBand="0" w:noVBand="0"/>
      </w:tblPr>
      <w:tblGrid>
        <w:gridCol w:w="1773"/>
        <w:gridCol w:w="1296"/>
        <w:gridCol w:w="1724"/>
        <w:gridCol w:w="1323"/>
        <w:gridCol w:w="1611"/>
        <w:gridCol w:w="1417"/>
      </w:tblGrid>
      <w:tr w:rsidR="00F86952" w:rsidRPr="005E26AD" w14:paraId="3D4085B2" w14:textId="77777777" w:rsidTr="00F86952">
        <w:trPr>
          <w:trHeight w:val="435"/>
          <w:tblHeader/>
        </w:trPr>
        <w:tc>
          <w:tcPr>
            <w:tcW w:w="1773" w:type="dxa"/>
            <w:vMerge w:val="restart"/>
            <w:tcBorders>
              <w:top w:val="single" w:sz="8" w:space="0" w:color="595959"/>
              <w:left w:val="nil"/>
              <w:right w:val="nil"/>
            </w:tcBorders>
            <w:shd w:val="clear" w:color="auto" w:fill="F2F2F2" w:themeFill="background1" w:themeFillShade="F2"/>
            <w:vAlign w:val="center"/>
          </w:tcPr>
          <w:p w14:paraId="3F346F5E" w14:textId="77777777" w:rsidR="00F86952" w:rsidRPr="007A0EBB" w:rsidRDefault="00F86952" w:rsidP="00037E11">
            <w:pPr>
              <w:spacing w:after="0" w:line="240" w:lineRule="auto"/>
              <w:jc w:val="left"/>
              <w:rPr>
                <w:rFonts w:cs="Arial"/>
                <w:b/>
                <w:sz w:val="16"/>
                <w:szCs w:val="16"/>
                <w:lang w:eastAsia="pl-PL"/>
              </w:rPr>
            </w:pPr>
            <w:bookmarkStart w:id="775" w:name="_Hlk6403569"/>
            <w:r w:rsidRPr="007A0EBB">
              <w:rPr>
                <w:rFonts w:cs="Arial"/>
                <w:b/>
                <w:sz w:val="16"/>
                <w:szCs w:val="16"/>
                <w:lang w:eastAsia="pl-PL"/>
              </w:rPr>
              <w:t>Wyszczególnienie</w:t>
            </w:r>
          </w:p>
        </w:tc>
        <w:tc>
          <w:tcPr>
            <w:tcW w:w="4343" w:type="dxa"/>
            <w:gridSpan w:val="3"/>
            <w:tcBorders>
              <w:top w:val="single" w:sz="8" w:space="0" w:color="595959"/>
              <w:left w:val="nil"/>
              <w:right w:val="nil"/>
            </w:tcBorders>
            <w:shd w:val="clear" w:color="auto" w:fill="F2F2F2" w:themeFill="background1" w:themeFillShade="F2"/>
            <w:vAlign w:val="center"/>
          </w:tcPr>
          <w:p w14:paraId="72488A76" w14:textId="72E71683" w:rsidR="00F86952" w:rsidRPr="007A0EBB" w:rsidRDefault="00F86952" w:rsidP="00F43C5D">
            <w:pPr>
              <w:spacing w:after="0" w:line="240" w:lineRule="auto"/>
              <w:jc w:val="center"/>
              <w:rPr>
                <w:rFonts w:cs="Arial"/>
                <w:b/>
                <w:sz w:val="16"/>
                <w:szCs w:val="16"/>
                <w:lang w:eastAsia="pl-PL"/>
              </w:rPr>
            </w:pPr>
            <w:r w:rsidRPr="007A0EBB">
              <w:rPr>
                <w:rFonts w:cs="Arial"/>
                <w:b/>
                <w:sz w:val="16"/>
                <w:szCs w:val="16"/>
                <w:lang w:eastAsia="pl-PL"/>
              </w:rPr>
              <w:t>Wynagrodzenie z Apator SA</w:t>
            </w:r>
          </w:p>
        </w:tc>
        <w:tc>
          <w:tcPr>
            <w:tcW w:w="1611" w:type="dxa"/>
            <w:vMerge w:val="restart"/>
            <w:tcBorders>
              <w:top w:val="single" w:sz="8" w:space="0" w:color="595959"/>
              <w:left w:val="nil"/>
              <w:right w:val="nil"/>
            </w:tcBorders>
            <w:shd w:val="clear" w:color="auto" w:fill="F2F2F2" w:themeFill="background1" w:themeFillShade="F2"/>
            <w:vAlign w:val="center"/>
          </w:tcPr>
          <w:p w14:paraId="1C14E441" w14:textId="7DD414EB"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 xml:space="preserve">Wynagrodzenie z pozostałych spółek </w:t>
            </w:r>
            <w:r>
              <w:rPr>
                <w:rFonts w:cs="Arial"/>
                <w:b/>
                <w:sz w:val="16"/>
                <w:szCs w:val="16"/>
                <w:lang w:eastAsia="pl-PL"/>
              </w:rPr>
              <w:t>G</w:t>
            </w:r>
            <w:r w:rsidRPr="007A0EBB">
              <w:rPr>
                <w:rFonts w:cs="Arial"/>
                <w:b/>
                <w:sz w:val="16"/>
                <w:szCs w:val="16"/>
                <w:lang w:eastAsia="pl-PL"/>
              </w:rPr>
              <w:t>rupy Apator</w:t>
            </w:r>
          </w:p>
        </w:tc>
        <w:tc>
          <w:tcPr>
            <w:tcW w:w="1417" w:type="dxa"/>
            <w:vMerge w:val="restart"/>
            <w:tcBorders>
              <w:top w:val="single" w:sz="8" w:space="0" w:color="595959"/>
              <w:left w:val="nil"/>
              <w:right w:val="nil"/>
            </w:tcBorders>
            <w:shd w:val="clear" w:color="auto" w:fill="F2F2F2" w:themeFill="background1" w:themeFillShade="F2"/>
            <w:vAlign w:val="center"/>
          </w:tcPr>
          <w:p w14:paraId="68855BDD"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Łączne wynagrodzenie</w:t>
            </w:r>
          </w:p>
        </w:tc>
      </w:tr>
      <w:tr w:rsidR="00F86952" w:rsidRPr="005E26AD" w14:paraId="5C1760CC" w14:textId="77777777" w:rsidTr="00F86952">
        <w:trPr>
          <w:trHeight w:val="495"/>
          <w:tblHeader/>
        </w:trPr>
        <w:tc>
          <w:tcPr>
            <w:tcW w:w="1773" w:type="dxa"/>
            <w:vMerge/>
            <w:tcBorders>
              <w:left w:val="nil"/>
              <w:right w:val="nil"/>
            </w:tcBorders>
            <w:shd w:val="clear" w:color="auto" w:fill="F2F2F2" w:themeFill="background1" w:themeFillShade="F2"/>
            <w:vAlign w:val="center"/>
          </w:tcPr>
          <w:p w14:paraId="6F55CAB0" w14:textId="77777777" w:rsidR="00F86952" w:rsidRPr="007A0EBB" w:rsidRDefault="00F86952" w:rsidP="00037E11">
            <w:pPr>
              <w:spacing w:after="0" w:line="240" w:lineRule="auto"/>
              <w:jc w:val="left"/>
              <w:rPr>
                <w:rFonts w:cs="Arial"/>
                <w:b/>
                <w:sz w:val="16"/>
                <w:szCs w:val="16"/>
                <w:lang w:eastAsia="pl-PL"/>
              </w:rPr>
            </w:pPr>
          </w:p>
        </w:tc>
        <w:tc>
          <w:tcPr>
            <w:tcW w:w="1296" w:type="dxa"/>
            <w:tcBorders>
              <w:left w:val="nil"/>
              <w:right w:val="nil"/>
            </w:tcBorders>
            <w:shd w:val="clear" w:color="auto" w:fill="F2F2F2" w:themeFill="background1" w:themeFillShade="F2"/>
            <w:vAlign w:val="center"/>
          </w:tcPr>
          <w:p w14:paraId="494DB7A6"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wynagrodzenie zasadnicze</w:t>
            </w:r>
          </w:p>
        </w:tc>
        <w:tc>
          <w:tcPr>
            <w:tcW w:w="1724" w:type="dxa"/>
            <w:tcBorders>
              <w:left w:val="nil"/>
              <w:right w:val="nil"/>
            </w:tcBorders>
            <w:shd w:val="clear" w:color="auto" w:fill="F2F2F2" w:themeFill="background1" w:themeFillShade="F2"/>
            <w:vAlign w:val="center"/>
          </w:tcPr>
          <w:p w14:paraId="458B42EE"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premie za 201</w:t>
            </w:r>
            <w:r>
              <w:rPr>
                <w:rFonts w:cs="Arial"/>
                <w:b/>
                <w:sz w:val="16"/>
                <w:szCs w:val="16"/>
                <w:lang w:eastAsia="pl-PL"/>
              </w:rPr>
              <w:t>7</w:t>
            </w:r>
            <w:r w:rsidRPr="007A0EBB">
              <w:rPr>
                <w:rFonts w:cs="Arial"/>
                <w:b/>
                <w:sz w:val="16"/>
                <w:szCs w:val="16"/>
                <w:lang w:eastAsia="pl-PL"/>
              </w:rPr>
              <w:t xml:space="preserve"> r. wypłacone w 201</w:t>
            </w:r>
            <w:r>
              <w:rPr>
                <w:rFonts w:cs="Arial"/>
                <w:b/>
                <w:sz w:val="16"/>
                <w:szCs w:val="16"/>
                <w:lang w:eastAsia="pl-PL"/>
              </w:rPr>
              <w:t>8</w:t>
            </w:r>
            <w:r w:rsidRPr="007A0EBB">
              <w:rPr>
                <w:rFonts w:cs="Arial"/>
                <w:b/>
                <w:sz w:val="16"/>
                <w:szCs w:val="16"/>
                <w:lang w:eastAsia="pl-PL"/>
              </w:rPr>
              <w:t xml:space="preserve"> r.</w:t>
            </w:r>
          </w:p>
        </w:tc>
        <w:tc>
          <w:tcPr>
            <w:tcW w:w="1323" w:type="dxa"/>
            <w:tcBorders>
              <w:left w:val="nil"/>
              <w:right w:val="nil"/>
            </w:tcBorders>
            <w:shd w:val="clear" w:color="auto" w:fill="F2F2F2" w:themeFill="background1" w:themeFillShade="F2"/>
          </w:tcPr>
          <w:p w14:paraId="3DCF81B5" w14:textId="4BDB8384" w:rsidR="00F86952" w:rsidRPr="007A0EBB" w:rsidRDefault="00F86952" w:rsidP="00037E11">
            <w:pPr>
              <w:spacing w:after="0" w:line="240" w:lineRule="auto"/>
              <w:jc w:val="right"/>
              <w:rPr>
                <w:rFonts w:cs="Arial"/>
                <w:b/>
                <w:sz w:val="16"/>
                <w:szCs w:val="16"/>
                <w:lang w:eastAsia="pl-PL"/>
              </w:rPr>
            </w:pPr>
            <w:r>
              <w:rPr>
                <w:rFonts w:cs="Arial"/>
                <w:b/>
                <w:sz w:val="16"/>
                <w:szCs w:val="16"/>
                <w:lang w:eastAsia="pl-PL"/>
              </w:rPr>
              <w:t>Odprawy, ekwiwalent za urlop itp.</w:t>
            </w:r>
          </w:p>
        </w:tc>
        <w:tc>
          <w:tcPr>
            <w:tcW w:w="1611" w:type="dxa"/>
            <w:vMerge/>
            <w:tcBorders>
              <w:left w:val="nil"/>
              <w:right w:val="nil"/>
            </w:tcBorders>
            <w:shd w:val="clear" w:color="auto" w:fill="F2F2F2" w:themeFill="background1" w:themeFillShade="F2"/>
            <w:vAlign w:val="center"/>
          </w:tcPr>
          <w:p w14:paraId="0A938652" w14:textId="63F4B4F8" w:rsidR="00F86952" w:rsidRPr="007A0EBB" w:rsidRDefault="00F86952" w:rsidP="00037E11">
            <w:pPr>
              <w:spacing w:after="0" w:line="240" w:lineRule="auto"/>
              <w:jc w:val="right"/>
              <w:rPr>
                <w:rFonts w:cs="Arial"/>
                <w:b/>
                <w:sz w:val="16"/>
                <w:szCs w:val="16"/>
                <w:lang w:eastAsia="pl-PL"/>
              </w:rPr>
            </w:pPr>
          </w:p>
        </w:tc>
        <w:tc>
          <w:tcPr>
            <w:tcW w:w="1417" w:type="dxa"/>
            <w:vMerge/>
            <w:tcBorders>
              <w:left w:val="nil"/>
              <w:right w:val="nil"/>
            </w:tcBorders>
            <w:shd w:val="clear" w:color="auto" w:fill="F2F2F2" w:themeFill="background1" w:themeFillShade="F2"/>
            <w:vAlign w:val="center"/>
          </w:tcPr>
          <w:p w14:paraId="5894B3CE" w14:textId="77777777" w:rsidR="00F86952" w:rsidRPr="007A0EBB" w:rsidRDefault="00F86952" w:rsidP="00037E11">
            <w:pPr>
              <w:spacing w:after="0" w:line="240" w:lineRule="auto"/>
              <w:jc w:val="right"/>
              <w:rPr>
                <w:rFonts w:cs="Arial"/>
                <w:b/>
                <w:sz w:val="16"/>
                <w:szCs w:val="16"/>
                <w:lang w:eastAsia="pl-PL"/>
              </w:rPr>
            </w:pPr>
          </w:p>
        </w:tc>
      </w:tr>
      <w:tr w:rsidR="00F86952" w:rsidRPr="005E26AD" w14:paraId="0D79CD1F" w14:textId="77777777" w:rsidTr="00F86952">
        <w:trPr>
          <w:trHeight w:val="270"/>
          <w:tblHeader/>
        </w:trPr>
        <w:tc>
          <w:tcPr>
            <w:tcW w:w="1773" w:type="dxa"/>
            <w:vMerge/>
            <w:tcBorders>
              <w:left w:val="nil"/>
              <w:bottom w:val="single" w:sz="8" w:space="0" w:color="595959"/>
              <w:right w:val="nil"/>
            </w:tcBorders>
            <w:shd w:val="clear" w:color="auto" w:fill="F2F2F2" w:themeFill="background1" w:themeFillShade="F2"/>
            <w:vAlign w:val="center"/>
          </w:tcPr>
          <w:p w14:paraId="07E96B0C" w14:textId="77777777" w:rsidR="00F86952" w:rsidRPr="007A0EBB" w:rsidRDefault="00F86952" w:rsidP="00037E11">
            <w:pPr>
              <w:spacing w:after="0" w:line="240" w:lineRule="auto"/>
              <w:jc w:val="left"/>
              <w:rPr>
                <w:rFonts w:cs="Arial"/>
                <w:b/>
                <w:sz w:val="16"/>
                <w:szCs w:val="16"/>
                <w:lang w:eastAsia="pl-PL"/>
              </w:rPr>
            </w:pPr>
          </w:p>
        </w:tc>
        <w:tc>
          <w:tcPr>
            <w:tcW w:w="1296" w:type="dxa"/>
            <w:tcBorders>
              <w:left w:val="nil"/>
              <w:bottom w:val="single" w:sz="8" w:space="0" w:color="595959"/>
              <w:right w:val="nil"/>
            </w:tcBorders>
            <w:shd w:val="clear" w:color="auto" w:fill="F2F2F2" w:themeFill="background1" w:themeFillShade="F2"/>
            <w:vAlign w:val="center"/>
          </w:tcPr>
          <w:p w14:paraId="20BC6548"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tys. zł</w:t>
            </w:r>
          </w:p>
        </w:tc>
        <w:tc>
          <w:tcPr>
            <w:tcW w:w="1724" w:type="dxa"/>
            <w:tcBorders>
              <w:left w:val="nil"/>
              <w:bottom w:val="single" w:sz="8" w:space="0" w:color="595959"/>
              <w:right w:val="nil"/>
            </w:tcBorders>
            <w:shd w:val="clear" w:color="auto" w:fill="F2F2F2" w:themeFill="background1" w:themeFillShade="F2"/>
            <w:vAlign w:val="center"/>
          </w:tcPr>
          <w:p w14:paraId="76863E4A"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tys. zł</w:t>
            </w:r>
          </w:p>
        </w:tc>
        <w:tc>
          <w:tcPr>
            <w:tcW w:w="1323" w:type="dxa"/>
            <w:tcBorders>
              <w:left w:val="nil"/>
              <w:bottom w:val="single" w:sz="8" w:space="0" w:color="595959"/>
              <w:right w:val="nil"/>
            </w:tcBorders>
            <w:shd w:val="clear" w:color="auto" w:fill="F2F2F2" w:themeFill="background1" w:themeFillShade="F2"/>
            <w:vAlign w:val="bottom"/>
          </w:tcPr>
          <w:p w14:paraId="6257E4EA" w14:textId="2A025529" w:rsidR="00F86952" w:rsidRPr="007A0EBB" w:rsidRDefault="00F86952" w:rsidP="00F43C5D">
            <w:pPr>
              <w:spacing w:after="40" w:line="240" w:lineRule="auto"/>
              <w:jc w:val="right"/>
              <w:rPr>
                <w:rFonts w:cs="Arial"/>
                <w:b/>
                <w:sz w:val="16"/>
                <w:szCs w:val="16"/>
                <w:lang w:eastAsia="pl-PL"/>
              </w:rPr>
            </w:pPr>
            <w:r w:rsidRPr="007A0EBB">
              <w:rPr>
                <w:rFonts w:cs="Arial"/>
                <w:b/>
                <w:sz w:val="16"/>
                <w:szCs w:val="16"/>
                <w:lang w:eastAsia="pl-PL"/>
              </w:rPr>
              <w:t>tys. zł</w:t>
            </w:r>
          </w:p>
        </w:tc>
        <w:tc>
          <w:tcPr>
            <w:tcW w:w="1611" w:type="dxa"/>
            <w:tcBorders>
              <w:left w:val="nil"/>
              <w:bottom w:val="single" w:sz="8" w:space="0" w:color="595959"/>
              <w:right w:val="nil"/>
            </w:tcBorders>
            <w:shd w:val="clear" w:color="auto" w:fill="F2F2F2" w:themeFill="background1" w:themeFillShade="F2"/>
            <w:vAlign w:val="bottom"/>
          </w:tcPr>
          <w:p w14:paraId="1710937F" w14:textId="5CAFE102" w:rsidR="00F86952" w:rsidRPr="007A0EBB" w:rsidRDefault="00F86952" w:rsidP="00F43C5D">
            <w:pPr>
              <w:spacing w:after="40" w:line="240" w:lineRule="auto"/>
              <w:jc w:val="right"/>
              <w:rPr>
                <w:rFonts w:cs="Arial"/>
                <w:b/>
                <w:sz w:val="16"/>
                <w:szCs w:val="16"/>
                <w:lang w:eastAsia="pl-PL"/>
              </w:rPr>
            </w:pPr>
            <w:r w:rsidRPr="007A0EBB">
              <w:rPr>
                <w:rFonts w:cs="Arial"/>
                <w:b/>
                <w:sz w:val="16"/>
                <w:szCs w:val="16"/>
                <w:lang w:eastAsia="pl-PL"/>
              </w:rPr>
              <w:t>tys. zł</w:t>
            </w:r>
          </w:p>
        </w:tc>
        <w:tc>
          <w:tcPr>
            <w:tcW w:w="1417" w:type="dxa"/>
            <w:tcBorders>
              <w:left w:val="nil"/>
              <w:bottom w:val="single" w:sz="8" w:space="0" w:color="595959"/>
              <w:right w:val="nil"/>
            </w:tcBorders>
            <w:shd w:val="clear" w:color="auto" w:fill="F2F2F2" w:themeFill="background1" w:themeFillShade="F2"/>
            <w:vAlign w:val="center"/>
          </w:tcPr>
          <w:p w14:paraId="71F7374A" w14:textId="77777777" w:rsidR="00F86952" w:rsidRPr="007A0EBB" w:rsidRDefault="00F86952" w:rsidP="00037E11">
            <w:pPr>
              <w:spacing w:after="0" w:line="240" w:lineRule="auto"/>
              <w:jc w:val="right"/>
              <w:rPr>
                <w:rFonts w:cs="Arial"/>
                <w:b/>
                <w:sz w:val="16"/>
                <w:szCs w:val="16"/>
                <w:lang w:eastAsia="pl-PL"/>
              </w:rPr>
            </w:pPr>
            <w:r w:rsidRPr="007A0EBB">
              <w:rPr>
                <w:rFonts w:cs="Arial"/>
                <w:b/>
                <w:sz w:val="16"/>
                <w:szCs w:val="16"/>
                <w:lang w:eastAsia="pl-PL"/>
              </w:rPr>
              <w:t>tys. zł</w:t>
            </w:r>
          </w:p>
        </w:tc>
      </w:tr>
      <w:tr w:rsidR="00F86952" w:rsidRPr="005E26AD" w14:paraId="36F40023" w14:textId="77777777" w:rsidTr="00F86952">
        <w:trPr>
          <w:trHeight w:val="270"/>
        </w:trPr>
        <w:tc>
          <w:tcPr>
            <w:tcW w:w="1773" w:type="dxa"/>
            <w:tcBorders>
              <w:top w:val="nil"/>
              <w:left w:val="nil"/>
              <w:bottom w:val="single" w:sz="8" w:space="0" w:color="595959"/>
              <w:right w:val="nil"/>
            </w:tcBorders>
            <w:vAlign w:val="center"/>
          </w:tcPr>
          <w:p w14:paraId="14BEC860" w14:textId="77777777" w:rsidR="00F86952" w:rsidRPr="007A0EBB" w:rsidRDefault="00F86952" w:rsidP="00037E11">
            <w:pPr>
              <w:spacing w:after="0" w:line="240" w:lineRule="auto"/>
              <w:jc w:val="left"/>
              <w:rPr>
                <w:rFonts w:cs="Arial"/>
                <w:sz w:val="16"/>
                <w:szCs w:val="16"/>
                <w:lang w:eastAsia="pl-PL"/>
              </w:rPr>
            </w:pPr>
            <w:r w:rsidRPr="007A0EBB">
              <w:rPr>
                <w:rFonts w:cs="Arial"/>
                <w:sz w:val="16"/>
                <w:szCs w:val="16"/>
                <w:lang w:eastAsia="pl-PL"/>
              </w:rPr>
              <w:t xml:space="preserve">Mirosław Klepacki </w:t>
            </w:r>
          </w:p>
        </w:tc>
        <w:tc>
          <w:tcPr>
            <w:tcW w:w="1296" w:type="dxa"/>
            <w:tcBorders>
              <w:top w:val="nil"/>
              <w:left w:val="nil"/>
              <w:bottom w:val="single" w:sz="8" w:space="0" w:color="595959"/>
              <w:right w:val="nil"/>
            </w:tcBorders>
            <w:vAlign w:val="center"/>
          </w:tcPr>
          <w:p w14:paraId="7619C17F" w14:textId="77777777" w:rsidR="00F86952" w:rsidRPr="007A0EBB" w:rsidRDefault="00F86952" w:rsidP="00037E11">
            <w:pPr>
              <w:spacing w:after="0" w:line="240" w:lineRule="auto"/>
              <w:jc w:val="right"/>
              <w:rPr>
                <w:rFonts w:cs="Arial"/>
                <w:sz w:val="16"/>
                <w:szCs w:val="16"/>
                <w:lang w:eastAsia="pl-PL"/>
              </w:rPr>
            </w:pPr>
            <w:r>
              <w:rPr>
                <w:rFonts w:cs="Arial"/>
                <w:color w:val="000000"/>
                <w:sz w:val="16"/>
                <w:szCs w:val="16"/>
              </w:rPr>
              <w:t>600,0</w:t>
            </w:r>
          </w:p>
        </w:tc>
        <w:tc>
          <w:tcPr>
            <w:tcW w:w="1724" w:type="dxa"/>
            <w:tcBorders>
              <w:top w:val="nil"/>
              <w:left w:val="nil"/>
              <w:bottom w:val="single" w:sz="8" w:space="0" w:color="595959"/>
              <w:right w:val="nil"/>
            </w:tcBorders>
            <w:vAlign w:val="center"/>
          </w:tcPr>
          <w:p w14:paraId="55210EEF" w14:textId="77777777" w:rsidR="00F86952" w:rsidRPr="007A0EBB" w:rsidRDefault="00F86952" w:rsidP="00037E11">
            <w:pPr>
              <w:spacing w:after="0" w:line="240" w:lineRule="auto"/>
              <w:jc w:val="right"/>
              <w:rPr>
                <w:rFonts w:cs="Arial"/>
                <w:sz w:val="16"/>
                <w:szCs w:val="16"/>
                <w:lang w:eastAsia="pl-PL"/>
              </w:rPr>
            </w:pPr>
            <w:r>
              <w:rPr>
                <w:rFonts w:cs="Arial"/>
                <w:color w:val="000000"/>
                <w:sz w:val="16"/>
                <w:szCs w:val="16"/>
              </w:rPr>
              <w:t>213,2</w:t>
            </w:r>
          </w:p>
        </w:tc>
        <w:tc>
          <w:tcPr>
            <w:tcW w:w="1323" w:type="dxa"/>
            <w:tcBorders>
              <w:top w:val="nil"/>
              <w:left w:val="nil"/>
              <w:bottom w:val="single" w:sz="8" w:space="0" w:color="595959"/>
              <w:right w:val="nil"/>
            </w:tcBorders>
          </w:tcPr>
          <w:p w14:paraId="4EFAB8C1" w14:textId="12EB2E3D" w:rsidR="00F86952" w:rsidRPr="00F43C5D" w:rsidRDefault="00F86952" w:rsidP="00037E11">
            <w:pPr>
              <w:spacing w:after="0" w:line="240" w:lineRule="auto"/>
              <w:jc w:val="right"/>
              <w:rPr>
                <w:rFonts w:cs="Arial"/>
                <w:b/>
                <w:sz w:val="16"/>
                <w:szCs w:val="16"/>
                <w:lang w:eastAsia="pl-PL"/>
              </w:rPr>
            </w:pPr>
            <w:r>
              <w:rPr>
                <w:rFonts w:cs="Arial"/>
                <w:b/>
                <w:sz w:val="16"/>
                <w:szCs w:val="16"/>
                <w:lang w:eastAsia="pl-PL"/>
              </w:rPr>
              <w:t>-</w:t>
            </w:r>
          </w:p>
        </w:tc>
        <w:tc>
          <w:tcPr>
            <w:tcW w:w="1611" w:type="dxa"/>
            <w:tcBorders>
              <w:top w:val="nil"/>
              <w:left w:val="nil"/>
              <w:bottom w:val="single" w:sz="8" w:space="0" w:color="595959"/>
              <w:right w:val="nil"/>
            </w:tcBorders>
            <w:vAlign w:val="center"/>
          </w:tcPr>
          <w:p w14:paraId="7046D2F1" w14:textId="5BADC34C" w:rsidR="00F86952" w:rsidRPr="00DA1D2E" w:rsidRDefault="00F86952" w:rsidP="00037E11">
            <w:pPr>
              <w:spacing w:after="0" w:line="240" w:lineRule="auto"/>
              <w:jc w:val="right"/>
              <w:rPr>
                <w:rFonts w:cs="Arial"/>
                <w:bCs/>
                <w:sz w:val="16"/>
                <w:szCs w:val="16"/>
                <w:lang w:eastAsia="pl-PL"/>
              </w:rPr>
            </w:pPr>
            <w:r w:rsidRPr="00DA1D2E">
              <w:rPr>
                <w:rFonts w:cs="Arial"/>
                <w:bCs/>
                <w:color w:val="000000"/>
                <w:sz w:val="16"/>
                <w:szCs w:val="16"/>
              </w:rPr>
              <w:t>96,5</w:t>
            </w:r>
          </w:p>
        </w:tc>
        <w:tc>
          <w:tcPr>
            <w:tcW w:w="1417" w:type="dxa"/>
            <w:tcBorders>
              <w:top w:val="nil"/>
              <w:left w:val="nil"/>
              <w:bottom w:val="single" w:sz="8" w:space="0" w:color="595959"/>
              <w:right w:val="nil"/>
            </w:tcBorders>
            <w:vAlign w:val="center"/>
          </w:tcPr>
          <w:p w14:paraId="68176BDF" w14:textId="52701F5C" w:rsidR="00F86952" w:rsidRPr="00DA1D2E" w:rsidRDefault="00F86952" w:rsidP="00037E11">
            <w:pPr>
              <w:spacing w:after="0" w:line="240" w:lineRule="auto"/>
              <w:jc w:val="right"/>
              <w:rPr>
                <w:rFonts w:cs="Arial"/>
                <w:b/>
                <w:bCs/>
                <w:sz w:val="16"/>
                <w:szCs w:val="16"/>
                <w:lang w:eastAsia="pl-PL"/>
              </w:rPr>
            </w:pPr>
            <w:r w:rsidRPr="00DA1D2E">
              <w:rPr>
                <w:rFonts w:cs="Arial"/>
                <w:b/>
                <w:bCs/>
                <w:color w:val="000000"/>
                <w:sz w:val="16"/>
                <w:szCs w:val="16"/>
              </w:rPr>
              <w:t>909,7</w:t>
            </w:r>
          </w:p>
        </w:tc>
      </w:tr>
      <w:tr w:rsidR="00F86952" w:rsidRPr="005E26AD" w14:paraId="0B244FA9" w14:textId="77777777" w:rsidTr="00F86952">
        <w:trPr>
          <w:trHeight w:val="270"/>
        </w:trPr>
        <w:tc>
          <w:tcPr>
            <w:tcW w:w="1773" w:type="dxa"/>
            <w:tcBorders>
              <w:top w:val="nil"/>
              <w:left w:val="nil"/>
              <w:bottom w:val="double" w:sz="6" w:space="0" w:color="auto"/>
              <w:right w:val="nil"/>
            </w:tcBorders>
            <w:vAlign w:val="center"/>
          </w:tcPr>
          <w:p w14:paraId="49B6194E" w14:textId="77777777" w:rsidR="00F86952" w:rsidRPr="007A0EBB" w:rsidRDefault="00F86952" w:rsidP="00037E11">
            <w:pPr>
              <w:spacing w:after="0" w:line="240" w:lineRule="auto"/>
              <w:jc w:val="left"/>
              <w:rPr>
                <w:rFonts w:cs="Arial"/>
                <w:sz w:val="16"/>
                <w:szCs w:val="16"/>
                <w:lang w:eastAsia="pl-PL"/>
              </w:rPr>
            </w:pPr>
            <w:r w:rsidRPr="007A0EBB">
              <w:rPr>
                <w:rFonts w:cs="Arial"/>
                <w:sz w:val="16"/>
                <w:szCs w:val="16"/>
                <w:lang w:eastAsia="pl-PL"/>
              </w:rPr>
              <w:t xml:space="preserve">Piotr Nowak </w:t>
            </w:r>
            <w:r>
              <w:rPr>
                <w:rFonts w:cs="Arial"/>
                <w:sz w:val="16"/>
                <w:szCs w:val="16"/>
                <w:lang w:eastAsia="pl-PL"/>
              </w:rPr>
              <w:t>*</w:t>
            </w:r>
          </w:p>
        </w:tc>
        <w:tc>
          <w:tcPr>
            <w:tcW w:w="1296" w:type="dxa"/>
            <w:tcBorders>
              <w:top w:val="nil"/>
              <w:left w:val="nil"/>
              <w:bottom w:val="double" w:sz="6" w:space="0" w:color="auto"/>
              <w:right w:val="nil"/>
            </w:tcBorders>
            <w:vAlign w:val="center"/>
          </w:tcPr>
          <w:p w14:paraId="69F58FF6" w14:textId="77777777" w:rsidR="00F86952" w:rsidRPr="007A0EBB" w:rsidRDefault="00F86952" w:rsidP="00037E11">
            <w:pPr>
              <w:spacing w:after="0" w:line="240" w:lineRule="auto"/>
              <w:jc w:val="right"/>
              <w:rPr>
                <w:rFonts w:cs="Arial"/>
                <w:sz w:val="16"/>
                <w:szCs w:val="16"/>
                <w:lang w:eastAsia="pl-PL"/>
              </w:rPr>
            </w:pPr>
            <w:r w:rsidRPr="007A0EBB">
              <w:rPr>
                <w:rFonts w:cs="Arial"/>
                <w:color w:val="000000"/>
                <w:sz w:val="16"/>
                <w:szCs w:val="16"/>
              </w:rPr>
              <w:t>49</w:t>
            </w:r>
            <w:r>
              <w:rPr>
                <w:rFonts w:cs="Arial"/>
                <w:color w:val="000000"/>
                <w:sz w:val="16"/>
                <w:szCs w:val="16"/>
              </w:rPr>
              <w:t>,1</w:t>
            </w:r>
          </w:p>
        </w:tc>
        <w:tc>
          <w:tcPr>
            <w:tcW w:w="1724" w:type="dxa"/>
            <w:tcBorders>
              <w:top w:val="nil"/>
              <w:left w:val="nil"/>
              <w:bottom w:val="double" w:sz="6" w:space="0" w:color="auto"/>
              <w:right w:val="nil"/>
            </w:tcBorders>
            <w:vAlign w:val="center"/>
          </w:tcPr>
          <w:p w14:paraId="0CA0CD47" w14:textId="77777777" w:rsidR="00F86952" w:rsidRPr="007A0EBB" w:rsidRDefault="00F86952" w:rsidP="00037E11">
            <w:pPr>
              <w:spacing w:after="0" w:line="240" w:lineRule="auto"/>
              <w:jc w:val="right"/>
              <w:rPr>
                <w:rFonts w:cs="Arial"/>
                <w:sz w:val="16"/>
                <w:szCs w:val="16"/>
                <w:lang w:eastAsia="pl-PL"/>
              </w:rPr>
            </w:pPr>
            <w:r>
              <w:rPr>
                <w:rFonts w:cs="Arial"/>
                <w:color w:val="000000"/>
                <w:sz w:val="16"/>
                <w:szCs w:val="16"/>
              </w:rPr>
              <w:t>316,2</w:t>
            </w:r>
          </w:p>
        </w:tc>
        <w:tc>
          <w:tcPr>
            <w:tcW w:w="1323" w:type="dxa"/>
            <w:tcBorders>
              <w:top w:val="nil"/>
              <w:left w:val="nil"/>
              <w:bottom w:val="double" w:sz="6" w:space="0" w:color="auto"/>
              <w:right w:val="nil"/>
            </w:tcBorders>
            <w:vAlign w:val="center"/>
          </w:tcPr>
          <w:p w14:paraId="109393B9" w14:textId="16740FCF" w:rsidR="00F86952" w:rsidRPr="00F43C5D" w:rsidRDefault="00F86952" w:rsidP="00037E11">
            <w:pPr>
              <w:spacing w:after="0" w:line="240" w:lineRule="auto"/>
              <w:jc w:val="right"/>
              <w:rPr>
                <w:rFonts w:cs="Arial"/>
                <w:color w:val="000000"/>
                <w:sz w:val="16"/>
                <w:szCs w:val="16"/>
              </w:rPr>
            </w:pPr>
            <w:r w:rsidRPr="00F43C5D">
              <w:rPr>
                <w:rFonts w:cs="Arial"/>
                <w:color w:val="000000"/>
                <w:sz w:val="16"/>
                <w:szCs w:val="16"/>
              </w:rPr>
              <w:t>55,8</w:t>
            </w:r>
          </w:p>
        </w:tc>
        <w:tc>
          <w:tcPr>
            <w:tcW w:w="1611" w:type="dxa"/>
            <w:tcBorders>
              <w:top w:val="nil"/>
              <w:left w:val="nil"/>
              <w:bottom w:val="double" w:sz="6" w:space="0" w:color="auto"/>
              <w:right w:val="nil"/>
            </w:tcBorders>
            <w:vAlign w:val="center"/>
          </w:tcPr>
          <w:p w14:paraId="0FEFC868" w14:textId="27C3A406" w:rsidR="00F86952" w:rsidRPr="00DA1D2E" w:rsidRDefault="00F86952" w:rsidP="00037E11">
            <w:pPr>
              <w:spacing w:after="0" w:line="240" w:lineRule="auto"/>
              <w:jc w:val="right"/>
              <w:rPr>
                <w:rFonts w:cs="Arial"/>
                <w:bCs/>
                <w:sz w:val="16"/>
                <w:szCs w:val="16"/>
                <w:lang w:eastAsia="pl-PL"/>
              </w:rPr>
            </w:pPr>
            <w:r w:rsidRPr="00DA1D2E">
              <w:rPr>
                <w:rFonts w:cs="Arial"/>
                <w:bCs/>
                <w:color w:val="000000"/>
                <w:sz w:val="16"/>
                <w:szCs w:val="16"/>
              </w:rPr>
              <w:t>0,9</w:t>
            </w:r>
          </w:p>
        </w:tc>
        <w:tc>
          <w:tcPr>
            <w:tcW w:w="1417" w:type="dxa"/>
            <w:tcBorders>
              <w:top w:val="nil"/>
              <w:left w:val="nil"/>
              <w:bottom w:val="double" w:sz="6" w:space="0" w:color="auto"/>
              <w:right w:val="nil"/>
            </w:tcBorders>
            <w:vAlign w:val="center"/>
          </w:tcPr>
          <w:p w14:paraId="7CE7E650" w14:textId="2BEE070B" w:rsidR="00F86952" w:rsidRPr="00DA1D2E" w:rsidRDefault="00F86952" w:rsidP="00037E11">
            <w:pPr>
              <w:spacing w:after="0" w:line="240" w:lineRule="auto"/>
              <w:jc w:val="right"/>
              <w:rPr>
                <w:rFonts w:cs="Arial"/>
                <w:b/>
                <w:bCs/>
                <w:sz w:val="16"/>
                <w:szCs w:val="16"/>
                <w:lang w:eastAsia="pl-PL"/>
              </w:rPr>
            </w:pPr>
            <w:r w:rsidRPr="00DA1D2E">
              <w:rPr>
                <w:rFonts w:cs="Arial"/>
                <w:b/>
                <w:bCs/>
                <w:color w:val="000000"/>
                <w:sz w:val="16"/>
                <w:szCs w:val="16"/>
              </w:rPr>
              <w:t>422,0</w:t>
            </w:r>
          </w:p>
        </w:tc>
      </w:tr>
      <w:tr w:rsidR="00F86952" w:rsidRPr="00F43C5D" w14:paraId="7099B47D" w14:textId="77777777" w:rsidTr="00F86952">
        <w:trPr>
          <w:trHeight w:val="270"/>
        </w:trPr>
        <w:tc>
          <w:tcPr>
            <w:tcW w:w="1773" w:type="dxa"/>
            <w:tcBorders>
              <w:top w:val="double" w:sz="6" w:space="0" w:color="auto"/>
              <w:left w:val="nil"/>
              <w:bottom w:val="double" w:sz="6" w:space="0" w:color="auto"/>
              <w:right w:val="nil"/>
            </w:tcBorders>
            <w:shd w:val="clear" w:color="auto" w:fill="F2F2F2" w:themeFill="background1" w:themeFillShade="F2"/>
            <w:vAlign w:val="center"/>
          </w:tcPr>
          <w:p w14:paraId="0B10C44A" w14:textId="77777777" w:rsidR="00F86952" w:rsidRPr="007A0EBB" w:rsidRDefault="00F86952" w:rsidP="00037E11">
            <w:pPr>
              <w:spacing w:after="0" w:line="240" w:lineRule="auto"/>
              <w:jc w:val="left"/>
              <w:rPr>
                <w:rFonts w:cs="Arial"/>
                <w:b/>
                <w:bCs/>
                <w:sz w:val="16"/>
                <w:szCs w:val="16"/>
                <w:lang w:eastAsia="pl-PL"/>
              </w:rPr>
            </w:pPr>
            <w:r w:rsidRPr="007A0EBB">
              <w:rPr>
                <w:rFonts w:cs="Arial"/>
                <w:b/>
                <w:bCs/>
                <w:sz w:val="16"/>
                <w:szCs w:val="16"/>
                <w:lang w:eastAsia="pl-PL"/>
              </w:rPr>
              <w:t>Podsumowanie</w:t>
            </w:r>
          </w:p>
        </w:tc>
        <w:tc>
          <w:tcPr>
            <w:tcW w:w="1296" w:type="dxa"/>
            <w:tcBorders>
              <w:top w:val="double" w:sz="6" w:space="0" w:color="auto"/>
              <w:left w:val="nil"/>
              <w:bottom w:val="double" w:sz="6" w:space="0" w:color="auto"/>
              <w:right w:val="nil"/>
            </w:tcBorders>
            <w:shd w:val="clear" w:color="auto" w:fill="F2F2F2" w:themeFill="background1" w:themeFillShade="F2"/>
            <w:vAlign w:val="center"/>
          </w:tcPr>
          <w:p w14:paraId="1D46FFB6" w14:textId="77777777" w:rsidR="00F86952" w:rsidRPr="007A0EBB" w:rsidRDefault="00F86952" w:rsidP="00037E11">
            <w:pPr>
              <w:spacing w:after="0" w:line="240" w:lineRule="auto"/>
              <w:jc w:val="right"/>
              <w:rPr>
                <w:rFonts w:cs="Arial"/>
                <w:b/>
                <w:sz w:val="16"/>
                <w:szCs w:val="16"/>
                <w:lang w:eastAsia="pl-PL"/>
              </w:rPr>
            </w:pPr>
            <w:r>
              <w:rPr>
                <w:rFonts w:cs="Arial"/>
                <w:b/>
                <w:sz w:val="16"/>
                <w:szCs w:val="16"/>
                <w:lang w:eastAsia="pl-PL"/>
              </w:rPr>
              <w:t>649,1</w:t>
            </w:r>
          </w:p>
        </w:tc>
        <w:tc>
          <w:tcPr>
            <w:tcW w:w="1724" w:type="dxa"/>
            <w:tcBorders>
              <w:top w:val="double" w:sz="6" w:space="0" w:color="auto"/>
              <w:left w:val="nil"/>
              <w:bottom w:val="double" w:sz="6" w:space="0" w:color="auto"/>
              <w:right w:val="nil"/>
            </w:tcBorders>
            <w:shd w:val="clear" w:color="auto" w:fill="F2F2F2" w:themeFill="background1" w:themeFillShade="F2"/>
            <w:vAlign w:val="center"/>
          </w:tcPr>
          <w:p w14:paraId="47CC9EC4" w14:textId="77777777" w:rsidR="00F86952" w:rsidRPr="007A0EBB" w:rsidRDefault="00F86952" w:rsidP="00037E11">
            <w:pPr>
              <w:spacing w:after="0" w:line="240" w:lineRule="auto"/>
              <w:jc w:val="right"/>
              <w:rPr>
                <w:rFonts w:cs="Arial"/>
                <w:b/>
                <w:sz w:val="16"/>
                <w:szCs w:val="16"/>
                <w:lang w:eastAsia="pl-PL"/>
              </w:rPr>
            </w:pPr>
            <w:r>
              <w:rPr>
                <w:rFonts w:cs="Arial"/>
                <w:b/>
                <w:sz w:val="16"/>
                <w:szCs w:val="16"/>
                <w:lang w:eastAsia="pl-PL"/>
              </w:rPr>
              <w:t>529,4</w:t>
            </w:r>
          </w:p>
        </w:tc>
        <w:tc>
          <w:tcPr>
            <w:tcW w:w="1323" w:type="dxa"/>
            <w:tcBorders>
              <w:top w:val="double" w:sz="6" w:space="0" w:color="auto"/>
              <w:left w:val="nil"/>
              <w:bottom w:val="double" w:sz="6" w:space="0" w:color="auto"/>
              <w:right w:val="nil"/>
            </w:tcBorders>
            <w:shd w:val="clear" w:color="auto" w:fill="F2F2F2" w:themeFill="background1" w:themeFillShade="F2"/>
            <w:vAlign w:val="center"/>
          </w:tcPr>
          <w:p w14:paraId="1D189430" w14:textId="34C552F7" w:rsidR="00F86952" w:rsidRPr="00F43C5D" w:rsidRDefault="00F86952" w:rsidP="00037E11">
            <w:pPr>
              <w:spacing w:after="0" w:line="240" w:lineRule="auto"/>
              <w:jc w:val="right"/>
              <w:rPr>
                <w:rFonts w:cs="Arial"/>
                <w:b/>
                <w:sz w:val="16"/>
                <w:szCs w:val="16"/>
                <w:lang w:eastAsia="pl-PL"/>
              </w:rPr>
            </w:pPr>
            <w:r>
              <w:rPr>
                <w:rFonts w:cs="Arial"/>
                <w:b/>
                <w:sz w:val="16"/>
                <w:szCs w:val="16"/>
                <w:lang w:eastAsia="pl-PL"/>
              </w:rPr>
              <w:t>55,8</w:t>
            </w:r>
          </w:p>
        </w:tc>
        <w:tc>
          <w:tcPr>
            <w:tcW w:w="1611" w:type="dxa"/>
            <w:tcBorders>
              <w:top w:val="double" w:sz="6" w:space="0" w:color="auto"/>
              <w:left w:val="nil"/>
              <w:bottom w:val="double" w:sz="6" w:space="0" w:color="auto"/>
              <w:right w:val="nil"/>
            </w:tcBorders>
            <w:shd w:val="clear" w:color="auto" w:fill="F2F2F2" w:themeFill="background1" w:themeFillShade="F2"/>
            <w:vAlign w:val="center"/>
          </w:tcPr>
          <w:p w14:paraId="0FF3A125" w14:textId="123B3E92" w:rsidR="00F86952" w:rsidRPr="00DA1D2E" w:rsidRDefault="00F86952" w:rsidP="00037E11">
            <w:pPr>
              <w:spacing w:after="0" w:line="240" w:lineRule="auto"/>
              <w:jc w:val="right"/>
              <w:rPr>
                <w:rFonts w:cs="Arial"/>
                <w:b/>
                <w:bCs/>
                <w:sz w:val="16"/>
                <w:szCs w:val="16"/>
                <w:lang w:eastAsia="pl-PL"/>
              </w:rPr>
            </w:pPr>
            <w:r w:rsidRPr="00DA1D2E">
              <w:rPr>
                <w:rFonts w:cs="Arial"/>
                <w:b/>
                <w:bCs/>
                <w:sz w:val="16"/>
                <w:szCs w:val="16"/>
                <w:lang w:eastAsia="pl-PL"/>
              </w:rPr>
              <w:t>97,4</w:t>
            </w:r>
          </w:p>
        </w:tc>
        <w:tc>
          <w:tcPr>
            <w:tcW w:w="1417" w:type="dxa"/>
            <w:tcBorders>
              <w:top w:val="double" w:sz="6" w:space="0" w:color="auto"/>
              <w:left w:val="nil"/>
              <w:bottom w:val="double" w:sz="6" w:space="0" w:color="auto"/>
              <w:right w:val="nil"/>
            </w:tcBorders>
            <w:shd w:val="clear" w:color="auto" w:fill="F2F2F2" w:themeFill="background1" w:themeFillShade="F2"/>
            <w:vAlign w:val="center"/>
          </w:tcPr>
          <w:p w14:paraId="1079B70D" w14:textId="3457F080" w:rsidR="00F86952" w:rsidRPr="00DA1D2E" w:rsidRDefault="00F86952" w:rsidP="00037E11">
            <w:pPr>
              <w:spacing w:after="0" w:line="240" w:lineRule="auto"/>
              <w:jc w:val="right"/>
              <w:rPr>
                <w:rFonts w:cs="Arial"/>
                <w:b/>
                <w:bCs/>
                <w:sz w:val="16"/>
                <w:szCs w:val="16"/>
                <w:lang w:eastAsia="pl-PL"/>
              </w:rPr>
            </w:pPr>
            <w:r w:rsidRPr="00DA1D2E">
              <w:rPr>
                <w:rFonts w:cs="Arial"/>
                <w:b/>
                <w:bCs/>
                <w:sz w:val="16"/>
                <w:szCs w:val="16"/>
                <w:lang w:eastAsia="pl-PL"/>
              </w:rPr>
              <w:t>1 331,7</w:t>
            </w:r>
          </w:p>
        </w:tc>
      </w:tr>
    </w:tbl>
    <w:p w14:paraId="53AE2202" w14:textId="7C53BB55" w:rsidR="00232A50" w:rsidRPr="00520889" w:rsidRDefault="00232A50" w:rsidP="00232A50">
      <w:pPr>
        <w:spacing w:line="276" w:lineRule="auto"/>
        <w:rPr>
          <w:rFonts w:cs="Arial"/>
          <w:i/>
          <w:sz w:val="16"/>
          <w:szCs w:val="16"/>
        </w:rPr>
      </w:pPr>
      <w:r w:rsidRPr="00520889">
        <w:rPr>
          <w:rFonts w:cs="Arial"/>
          <w:i/>
          <w:sz w:val="16"/>
          <w:szCs w:val="16"/>
        </w:rPr>
        <w:t xml:space="preserve">*) </w:t>
      </w:r>
      <w:r w:rsidR="00952B1C">
        <w:rPr>
          <w:rFonts w:cs="Arial"/>
          <w:i/>
          <w:sz w:val="16"/>
          <w:szCs w:val="16"/>
        </w:rPr>
        <w:t>W</w:t>
      </w:r>
      <w:r w:rsidRPr="00520889">
        <w:rPr>
          <w:rFonts w:cs="Arial"/>
          <w:i/>
          <w:sz w:val="16"/>
          <w:szCs w:val="16"/>
        </w:rPr>
        <w:t>ynagrodzenie wypłacone spadkobiercom</w:t>
      </w:r>
      <w:r w:rsidR="00952B1C">
        <w:rPr>
          <w:rFonts w:cs="Arial"/>
          <w:i/>
          <w:sz w:val="16"/>
          <w:szCs w:val="16"/>
        </w:rPr>
        <w:t>.</w:t>
      </w:r>
    </w:p>
    <w:bookmarkEnd w:id="775"/>
    <w:p w14:paraId="5A5B97A4" w14:textId="77777777" w:rsidR="00232A50" w:rsidRDefault="00232A50" w:rsidP="00232A50">
      <w:pPr>
        <w:spacing w:before="120" w:line="276" w:lineRule="auto"/>
        <w:rPr>
          <w:rFonts w:cs="Arial"/>
        </w:rPr>
      </w:pPr>
      <w:r>
        <w:rPr>
          <w:rFonts w:cs="Arial"/>
        </w:rPr>
        <w:t xml:space="preserve">Wynagrodzenia Członków Zarządu są ustalane na podstawie przejrzystych procedur i zasad, z uwzględnieniem ich charakteru motywacyjnego oraz zapewnienia efektywnego i płynnego zarządzania spółką. Wynagrodzenia odpowiadają kryteriom zakresu odpowiedzialności wynikającej z pełnionej funkcji, pozostając w rozsądnej relacji do poziomu wynagrodzenia członków zarządu w podobnych spółkach na porównywalnym rynku. </w:t>
      </w:r>
    </w:p>
    <w:p w14:paraId="2DC7B32B" w14:textId="7E87B4EF" w:rsidR="00546F15" w:rsidRDefault="00546F15" w:rsidP="00501B0B">
      <w:pPr>
        <w:spacing w:after="0" w:line="276" w:lineRule="auto"/>
        <w:rPr>
          <w:rFonts w:cs="Arial"/>
          <w:b/>
          <w:lang w:eastAsia="pl-PL"/>
        </w:rPr>
      </w:pPr>
    </w:p>
    <w:p w14:paraId="1073B188" w14:textId="64A7BB05" w:rsidR="001325E9" w:rsidRPr="00AB5C88" w:rsidRDefault="001325E9" w:rsidP="001325E9">
      <w:pPr>
        <w:pStyle w:val="02Sekcjarozdziau"/>
        <w:tabs>
          <w:tab w:val="clear" w:pos="510"/>
          <w:tab w:val="left" w:pos="709"/>
        </w:tabs>
        <w:spacing w:after="240"/>
        <w:ind w:left="567" w:hanging="567"/>
        <w:jc w:val="both"/>
        <w:rPr>
          <w:sz w:val="24"/>
        </w:rPr>
      </w:pPr>
      <w:bookmarkStart w:id="776" w:name="_Toc6292482"/>
      <w:r>
        <w:rPr>
          <w:sz w:val="24"/>
        </w:rPr>
        <w:t>Polityka różnorodności</w:t>
      </w:r>
      <w:bookmarkEnd w:id="776"/>
    </w:p>
    <w:p w14:paraId="21A60BCB" w14:textId="77777777" w:rsidR="00ED7B0C" w:rsidRDefault="00ED7B0C" w:rsidP="00ED7B0C">
      <w:pPr>
        <w:spacing w:line="276" w:lineRule="auto"/>
      </w:pPr>
      <w:r>
        <w:t xml:space="preserve">Celem polityki różnorodności w Apator SA jest budowanie świadomości i kultury organizacyjnej otwartej na różnorodność, która prowadzi do zwiększenia efektywności pracy i przeciwdziała dyskryminacji. W oparciu </w:t>
      </w:r>
      <w:r>
        <w:br/>
        <w:t xml:space="preserve">o funkcjonujący Kodeks Etyczny podstawą zarządzania różnorodnością w Apator SA jest stwarzanie równych szans w dostępie do rozwoju zawodowego i awansu. </w:t>
      </w:r>
    </w:p>
    <w:p w14:paraId="7A1F3080" w14:textId="77777777" w:rsidR="00ED7B0C" w:rsidRDefault="00ED7B0C" w:rsidP="00ED7B0C">
      <w:pPr>
        <w:autoSpaceDE w:val="0"/>
        <w:autoSpaceDN w:val="0"/>
        <w:adjustRightInd w:val="0"/>
        <w:spacing w:line="276" w:lineRule="auto"/>
      </w:pPr>
      <w:r>
        <w:t xml:space="preserve">Przy wyborze władz spółki oraz jej kluczowych menedżerów spółka dąży do zapewnienia wszechstronności </w:t>
      </w:r>
      <w:r>
        <w:br/>
        <w:t>i różnorodności szczególnie w obszarze płci, kierunków wykształcenia, wieku i doświadczenia zawodowego. Decydującym aspektem są tu przede wszystkim wysokie kwalifikacje oraz merytoryczne przygotowanie do pełnienia określonej funkcji.</w:t>
      </w:r>
    </w:p>
    <w:p w14:paraId="114EB2B9" w14:textId="77777777" w:rsidR="00ED7B0C" w:rsidRDefault="00ED7B0C" w:rsidP="001325E9">
      <w:pPr>
        <w:spacing w:after="0" w:line="276" w:lineRule="auto"/>
        <w:rPr>
          <w:rFonts w:cs="Arial"/>
        </w:rPr>
      </w:pPr>
    </w:p>
    <w:p w14:paraId="30FD3FD6" w14:textId="11D8FB30" w:rsidR="00175204" w:rsidRPr="00AB5C88" w:rsidRDefault="00175204" w:rsidP="00175204">
      <w:pPr>
        <w:pStyle w:val="02Sekcjarozdziau"/>
        <w:tabs>
          <w:tab w:val="clear" w:pos="510"/>
          <w:tab w:val="left" w:pos="709"/>
        </w:tabs>
        <w:spacing w:after="240"/>
        <w:ind w:left="567" w:hanging="567"/>
        <w:jc w:val="both"/>
        <w:rPr>
          <w:sz w:val="24"/>
        </w:rPr>
      </w:pPr>
      <w:bookmarkStart w:id="777" w:name="_Toc6292483"/>
      <w:r>
        <w:rPr>
          <w:sz w:val="24"/>
        </w:rPr>
        <w:t>Polityka sponsoringowa</w:t>
      </w:r>
      <w:bookmarkEnd w:id="777"/>
    </w:p>
    <w:p w14:paraId="68EFAB00" w14:textId="36BD167C" w:rsidR="008E745E" w:rsidRPr="00DC5BC9" w:rsidRDefault="008E745E" w:rsidP="008E745E">
      <w:pPr>
        <w:spacing w:line="276" w:lineRule="auto"/>
        <w:rPr>
          <w:rFonts w:cs="Arial"/>
        </w:rPr>
      </w:pPr>
      <w:r w:rsidRPr="00D913C9">
        <w:rPr>
          <w:rFonts w:cs="Arial"/>
        </w:rPr>
        <w:t>Prowadzona działalność sponsoringowa ukierunkowana jest na wspieranie Młodych Talentów</w:t>
      </w:r>
      <w:r w:rsidR="00DF1F42">
        <w:rPr>
          <w:rFonts w:cs="Arial"/>
        </w:rPr>
        <w:t xml:space="preserve"> oraz lokalne inicjatywy z obszaru sportu, kultury i nauki. D</w:t>
      </w:r>
      <w:r w:rsidRPr="00D913C9">
        <w:rPr>
          <w:rFonts w:cs="Arial"/>
        </w:rPr>
        <w:t>o jej głównych celów należ</w:t>
      </w:r>
      <w:r w:rsidR="00DF1F42">
        <w:rPr>
          <w:rFonts w:cs="Arial"/>
        </w:rPr>
        <w:t>ą</w:t>
      </w:r>
      <w:r w:rsidRPr="00D913C9">
        <w:rPr>
          <w:rFonts w:cs="Arial"/>
        </w:rPr>
        <w:t>:</w:t>
      </w:r>
    </w:p>
    <w:p w14:paraId="62E62BC9" w14:textId="77777777" w:rsidR="00DF1F42" w:rsidRPr="00DF1F42" w:rsidRDefault="00DF1F42" w:rsidP="00534772">
      <w:pPr>
        <w:pStyle w:val="Akapitzlist"/>
        <w:numPr>
          <w:ilvl w:val="0"/>
          <w:numId w:val="10"/>
        </w:numPr>
        <w:spacing w:after="0" w:line="276" w:lineRule="auto"/>
        <w:ind w:left="360"/>
        <w:rPr>
          <w:rFonts w:eastAsia="Calibri" w:cs="Arial"/>
        </w:rPr>
      </w:pPr>
      <w:r w:rsidRPr="00DF1F42">
        <w:rPr>
          <w:rFonts w:eastAsia="Calibri" w:cs="Arial"/>
        </w:rPr>
        <w:t>zwiększanie pozytywnego postrzegania firmy na gruncie lokalnym, krajowym i zagranicznym,</w:t>
      </w:r>
    </w:p>
    <w:p w14:paraId="332ABB13" w14:textId="77777777" w:rsidR="00DF1F42" w:rsidRPr="00DF1F42" w:rsidRDefault="00DF1F42" w:rsidP="00534772">
      <w:pPr>
        <w:pStyle w:val="Akapitzlist"/>
        <w:numPr>
          <w:ilvl w:val="0"/>
          <w:numId w:val="10"/>
        </w:numPr>
        <w:spacing w:after="0" w:line="276" w:lineRule="auto"/>
        <w:ind w:left="360"/>
        <w:rPr>
          <w:rFonts w:eastAsia="Calibri" w:cs="Arial"/>
        </w:rPr>
      </w:pPr>
      <w:r w:rsidRPr="00DF1F42">
        <w:rPr>
          <w:rFonts w:eastAsia="Calibri" w:cs="Arial"/>
        </w:rPr>
        <w:t xml:space="preserve">kreowanie wizerunku firmy nowoczesnej i dynamicznej, działającej w oparciu </w:t>
      </w:r>
      <w:r w:rsidRPr="00DF1F42">
        <w:rPr>
          <w:rFonts w:eastAsia="Calibri" w:cs="Arial"/>
        </w:rPr>
        <w:br/>
        <w:t>o innowacyjne rozwiązania i technologie, która promuje rozwój oraz inicjatywy twórcze,</w:t>
      </w:r>
    </w:p>
    <w:p w14:paraId="0957A7D0" w14:textId="77777777" w:rsidR="00DF1F42" w:rsidRPr="00DF1F42" w:rsidRDefault="00DF1F42" w:rsidP="00534772">
      <w:pPr>
        <w:pStyle w:val="Akapitzlist"/>
        <w:numPr>
          <w:ilvl w:val="0"/>
          <w:numId w:val="10"/>
        </w:numPr>
        <w:spacing w:line="276" w:lineRule="auto"/>
        <w:ind w:left="357" w:hanging="357"/>
        <w:rPr>
          <w:rFonts w:eastAsia="Calibri" w:cs="Arial"/>
        </w:rPr>
      </w:pPr>
      <w:r w:rsidRPr="00DF1F42">
        <w:rPr>
          <w:rFonts w:eastAsia="Calibri" w:cs="Arial"/>
        </w:rPr>
        <w:t>budowanie pozytywnych relacji z otoczeniem lokalnym poprzez wspieranie wartościowych inicjatyw</w:t>
      </w:r>
      <w:r w:rsidRPr="00DF1F42">
        <w:rPr>
          <w:rFonts w:eastAsia="Calibri" w:cs="Arial"/>
        </w:rPr>
        <w:br/>
        <w:t>i przedsięwzięć z dziedziny kultury, sztuki i sportu.</w:t>
      </w:r>
    </w:p>
    <w:p w14:paraId="3432C617" w14:textId="3EB364B9" w:rsidR="00DF1F42" w:rsidRDefault="00DF1F42" w:rsidP="00DF1F42">
      <w:pPr>
        <w:spacing w:line="276" w:lineRule="auto"/>
        <w:rPr>
          <w:rFonts w:cs="Arial"/>
        </w:rPr>
      </w:pPr>
      <w:r w:rsidRPr="006A59FE">
        <w:rPr>
          <w:rFonts w:cs="Arial"/>
        </w:rPr>
        <w:t>W 201</w:t>
      </w:r>
      <w:r>
        <w:rPr>
          <w:rFonts w:cs="Arial"/>
        </w:rPr>
        <w:t>8</w:t>
      </w:r>
      <w:r w:rsidRPr="006A59FE">
        <w:rPr>
          <w:rFonts w:cs="Arial"/>
        </w:rPr>
        <w:t xml:space="preserve"> roku</w:t>
      </w:r>
      <w:r>
        <w:rPr>
          <w:rFonts w:cs="Arial"/>
        </w:rPr>
        <w:t>,</w:t>
      </w:r>
      <w:r w:rsidRPr="006A59FE">
        <w:rPr>
          <w:rFonts w:cs="Arial"/>
        </w:rPr>
        <w:t xml:space="preserve"> zgodnie z przyjętą polityką, zakładającą przeznaczenie 0,5% zysku netto Apator SA na działalność sponsoringową, </w:t>
      </w:r>
      <w:r>
        <w:rPr>
          <w:rFonts w:cs="Arial"/>
        </w:rPr>
        <w:t>S</w:t>
      </w:r>
      <w:r w:rsidRPr="006A59FE">
        <w:rPr>
          <w:rFonts w:cs="Arial"/>
        </w:rPr>
        <w:t>półka zrealizowała następujące działania:</w:t>
      </w:r>
    </w:p>
    <w:p w14:paraId="73309E17" w14:textId="7E342405" w:rsidR="00DF1F42" w:rsidRPr="00DF1F42" w:rsidRDefault="00DF1F42" w:rsidP="00534772">
      <w:pPr>
        <w:pStyle w:val="Akapitzlist"/>
        <w:numPr>
          <w:ilvl w:val="0"/>
          <w:numId w:val="26"/>
        </w:numPr>
        <w:spacing w:after="0" w:line="276" w:lineRule="auto"/>
        <w:ind w:left="284" w:hanging="284"/>
        <w:rPr>
          <w:rFonts w:eastAsia="Calibri" w:cs="Arial"/>
        </w:rPr>
      </w:pPr>
      <w:r>
        <w:rPr>
          <w:rFonts w:eastAsia="Calibri" w:cs="Arial"/>
        </w:rPr>
        <w:t>n</w:t>
      </w:r>
      <w:r w:rsidRPr="00DF1F42">
        <w:rPr>
          <w:rFonts w:eastAsia="Calibri" w:cs="Arial"/>
        </w:rPr>
        <w:t>auka</w:t>
      </w:r>
    </w:p>
    <w:p w14:paraId="2B2DCF45" w14:textId="3C096473" w:rsidR="00DF1F42" w:rsidRPr="00DF1F42" w:rsidRDefault="00DF1F42" w:rsidP="00534772">
      <w:pPr>
        <w:numPr>
          <w:ilvl w:val="0"/>
          <w:numId w:val="20"/>
        </w:numPr>
        <w:spacing w:after="0" w:line="276" w:lineRule="auto"/>
        <w:ind w:left="426"/>
        <w:rPr>
          <w:rFonts w:cs="Arial"/>
          <w:szCs w:val="20"/>
        </w:rPr>
      </w:pPr>
      <w:r w:rsidRPr="00DF1F42">
        <w:rPr>
          <w:rFonts w:cs="Arial"/>
          <w:szCs w:val="20"/>
        </w:rPr>
        <w:t xml:space="preserve">program grantowy </w:t>
      </w:r>
      <w:proofErr w:type="spellStart"/>
      <w:r w:rsidRPr="00DF1F42">
        <w:rPr>
          <w:rFonts w:cs="Arial"/>
          <w:szCs w:val="20"/>
        </w:rPr>
        <w:t>Pasjopolis</w:t>
      </w:r>
      <w:proofErr w:type="spellEnd"/>
      <w:r w:rsidRPr="00DF1F42">
        <w:rPr>
          <w:rFonts w:cs="Arial"/>
          <w:szCs w:val="20"/>
        </w:rPr>
        <w:t xml:space="preserve"> Master - autorski program Apator SA, skierowany do studentów UMK, UKW, </w:t>
      </w:r>
    </w:p>
    <w:p w14:paraId="177547BC" w14:textId="733596D7" w:rsidR="00DF1F42" w:rsidRPr="00DF1F42" w:rsidRDefault="00DF1F42" w:rsidP="00534772">
      <w:pPr>
        <w:numPr>
          <w:ilvl w:val="0"/>
          <w:numId w:val="20"/>
        </w:numPr>
        <w:spacing w:line="276" w:lineRule="auto"/>
        <w:ind w:left="425" w:hanging="357"/>
        <w:rPr>
          <w:rFonts w:cs="Arial"/>
          <w:szCs w:val="20"/>
        </w:rPr>
      </w:pPr>
      <w:r w:rsidRPr="00DF1F42">
        <w:rPr>
          <w:rFonts w:cs="Arial"/>
          <w:szCs w:val="20"/>
        </w:rPr>
        <w:t>wsparcie wydarzeń naukowych</w:t>
      </w:r>
      <w:r>
        <w:rPr>
          <w:rFonts w:cs="Arial"/>
          <w:szCs w:val="20"/>
        </w:rPr>
        <w:t xml:space="preserve">: </w:t>
      </w:r>
      <w:r w:rsidRPr="00DF1F42">
        <w:rPr>
          <w:rFonts w:cs="Arial"/>
          <w:szCs w:val="20"/>
        </w:rPr>
        <w:t xml:space="preserve">Toruński Festiwal Nauki i Sztuki, Startup Weekend, patronat nad olimpiadami przedmiotowymi </w:t>
      </w:r>
      <w:proofErr w:type="spellStart"/>
      <w:r w:rsidRPr="00DF1F42">
        <w:rPr>
          <w:rFonts w:cs="Arial"/>
          <w:szCs w:val="20"/>
        </w:rPr>
        <w:t>Euroelektra</w:t>
      </w:r>
      <w:proofErr w:type="spellEnd"/>
      <w:r w:rsidRPr="00DF1F42">
        <w:rPr>
          <w:rFonts w:cs="Arial"/>
          <w:szCs w:val="20"/>
        </w:rPr>
        <w:t>,</w:t>
      </w:r>
    </w:p>
    <w:p w14:paraId="094DBD95" w14:textId="5241966D" w:rsidR="00DF1F42" w:rsidRPr="00DF1F42" w:rsidRDefault="00DF1F42" w:rsidP="00534772">
      <w:pPr>
        <w:pStyle w:val="Akapitzlist"/>
        <w:numPr>
          <w:ilvl w:val="0"/>
          <w:numId w:val="26"/>
        </w:numPr>
        <w:spacing w:after="0" w:line="276" w:lineRule="auto"/>
        <w:ind w:left="284" w:hanging="284"/>
        <w:rPr>
          <w:rFonts w:eastAsia="Calibri" w:cs="Arial"/>
        </w:rPr>
      </w:pPr>
      <w:r>
        <w:rPr>
          <w:rFonts w:eastAsia="Calibri" w:cs="Arial"/>
        </w:rPr>
        <w:lastRenderedPageBreak/>
        <w:t>k</w:t>
      </w:r>
      <w:r w:rsidRPr="00DF1F42">
        <w:rPr>
          <w:rFonts w:eastAsia="Calibri" w:cs="Arial"/>
        </w:rPr>
        <w:t>ultura</w:t>
      </w:r>
    </w:p>
    <w:p w14:paraId="066EBF25" w14:textId="4587582F" w:rsidR="00DF1F42" w:rsidRPr="00DF1F42" w:rsidRDefault="00DF1F42" w:rsidP="00534772">
      <w:pPr>
        <w:numPr>
          <w:ilvl w:val="0"/>
          <w:numId w:val="20"/>
        </w:numPr>
        <w:spacing w:after="0" w:line="276" w:lineRule="auto"/>
        <w:ind w:left="426"/>
        <w:rPr>
          <w:rFonts w:cs="Arial"/>
          <w:szCs w:val="20"/>
        </w:rPr>
      </w:pPr>
      <w:r>
        <w:rPr>
          <w:rFonts w:cs="Arial"/>
          <w:szCs w:val="20"/>
        </w:rPr>
        <w:t>w</w:t>
      </w:r>
      <w:r w:rsidRPr="00DF1F42">
        <w:rPr>
          <w:rFonts w:cs="Arial"/>
          <w:szCs w:val="20"/>
        </w:rPr>
        <w:t xml:space="preserve">iodące wydarzenie: Festiwal </w:t>
      </w:r>
      <w:proofErr w:type="spellStart"/>
      <w:r w:rsidRPr="00DF1F42">
        <w:rPr>
          <w:rFonts w:cs="Arial"/>
          <w:szCs w:val="20"/>
        </w:rPr>
        <w:t>Toffifest</w:t>
      </w:r>
      <w:proofErr w:type="spellEnd"/>
      <w:r w:rsidRPr="00DF1F42">
        <w:rPr>
          <w:rFonts w:cs="Arial"/>
          <w:szCs w:val="20"/>
        </w:rPr>
        <w:t xml:space="preserve"> – Apator wyłącznym Sponsorem pasma muzycznego</w:t>
      </w:r>
      <w:r>
        <w:rPr>
          <w:rFonts w:cs="Arial"/>
          <w:szCs w:val="20"/>
        </w:rPr>
        <w:t>,</w:t>
      </w:r>
    </w:p>
    <w:p w14:paraId="61A7A2E4" w14:textId="77777777" w:rsidR="00DF1F42" w:rsidRPr="00DF1F42" w:rsidRDefault="00DF1F42" w:rsidP="00534772">
      <w:pPr>
        <w:numPr>
          <w:ilvl w:val="0"/>
          <w:numId w:val="20"/>
        </w:numPr>
        <w:spacing w:line="276" w:lineRule="auto"/>
        <w:ind w:left="425" w:hanging="357"/>
        <w:rPr>
          <w:rFonts w:cs="Arial"/>
          <w:szCs w:val="20"/>
        </w:rPr>
      </w:pPr>
      <w:r w:rsidRPr="00DF1F42">
        <w:rPr>
          <w:rFonts w:cs="Arial"/>
          <w:szCs w:val="20"/>
        </w:rPr>
        <w:t xml:space="preserve">wsparcie wydarzeń kulturalnych (Festiwal Nova Muzyka i Architektura, Międzynarodowe Biennale Grafiki Dzieci i Młodzieży, Festiwal </w:t>
      </w:r>
      <w:proofErr w:type="spellStart"/>
      <w:r w:rsidRPr="00DF1F42">
        <w:rPr>
          <w:rFonts w:cs="Arial"/>
          <w:szCs w:val="20"/>
        </w:rPr>
        <w:t>Probaltica</w:t>
      </w:r>
      <w:proofErr w:type="spellEnd"/>
      <w:r w:rsidRPr="00DF1F42">
        <w:rPr>
          <w:rFonts w:cs="Arial"/>
          <w:szCs w:val="20"/>
        </w:rPr>
        <w:t xml:space="preserve">, Festiwal Młode Kino i in.), </w:t>
      </w:r>
    </w:p>
    <w:p w14:paraId="7720E45C" w14:textId="553AADAE" w:rsidR="00DF1F42" w:rsidRPr="00DF1F42" w:rsidRDefault="00DF1F42" w:rsidP="00534772">
      <w:pPr>
        <w:pStyle w:val="Akapitzlist"/>
        <w:numPr>
          <w:ilvl w:val="0"/>
          <w:numId w:val="26"/>
        </w:numPr>
        <w:spacing w:after="0" w:line="276" w:lineRule="auto"/>
        <w:ind w:left="284" w:hanging="284"/>
        <w:rPr>
          <w:rFonts w:eastAsia="Calibri" w:cs="Arial"/>
        </w:rPr>
      </w:pPr>
      <w:r>
        <w:rPr>
          <w:rFonts w:eastAsia="Calibri" w:cs="Arial"/>
        </w:rPr>
        <w:t>s</w:t>
      </w:r>
      <w:r w:rsidRPr="00DF1F42">
        <w:rPr>
          <w:rFonts w:eastAsia="Calibri" w:cs="Arial"/>
        </w:rPr>
        <w:t>port</w:t>
      </w:r>
    </w:p>
    <w:p w14:paraId="43E58DF7" w14:textId="394AEDA6" w:rsidR="00DF1F42" w:rsidRPr="00DF1F42" w:rsidRDefault="00DF1F42" w:rsidP="00534772">
      <w:pPr>
        <w:numPr>
          <w:ilvl w:val="0"/>
          <w:numId w:val="20"/>
        </w:numPr>
        <w:spacing w:after="0" w:line="276" w:lineRule="auto"/>
        <w:ind w:left="426"/>
        <w:rPr>
          <w:rFonts w:cs="Arial"/>
          <w:szCs w:val="20"/>
        </w:rPr>
      </w:pPr>
      <w:r>
        <w:rPr>
          <w:rFonts w:cs="Arial"/>
          <w:szCs w:val="20"/>
        </w:rPr>
        <w:t>w</w:t>
      </w:r>
      <w:r w:rsidRPr="00DF1F42">
        <w:rPr>
          <w:rFonts w:cs="Arial"/>
          <w:szCs w:val="20"/>
        </w:rPr>
        <w:t>iodące działanie: Twarde Pierniki – sponsor drużyn młodzieżowych</w:t>
      </w:r>
      <w:r>
        <w:rPr>
          <w:rFonts w:cs="Arial"/>
          <w:szCs w:val="20"/>
        </w:rPr>
        <w:t>,</w:t>
      </w:r>
    </w:p>
    <w:p w14:paraId="58840FFA" w14:textId="2E5BA4B4" w:rsidR="00DF1F42" w:rsidRPr="00DF1F42" w:rsidRDefault="00DF1F42" w:rsidP="00534772">
      <w:pPr>
        <w:numPr>
          <w:ilvl w:val="0"/>
          <w:numId w:val="20"/>
        </w:numPr>
        <w:spacing w:line="276" w:lineRule="auto"/>
        <w:ind w:left="425" w:hanging="357"/>
        <w:rPr>
          <w:rFonts w:cs="Arial"/>
          <w:szCs w:val="20"/>
        </w:rPr>
      </w:pPr>
      <w:r w:rsidRPr="00DF1F42">
        <w:rPr>
          <w:rFonts w:cs="Arial"/>
          <w:szCs w:val="20"/>
        </w:rPr>
        <w:t>sponsoring sportu (ogólnopolskie turnieje szermiercze dzieci i młodzieży, lokalne dziecięce drużyny piłkarskie)</w:t>
      </w:r>
      <w:r>
        <w:rPr>
          <w:rFonts w:cs="Arial"/>
          <w:szCs w:val="20"/>
        </w:rPr>
        <w:t>,</w:t>
      </w:r>
    </w:p>
    <w:p w14:paraId="5D65BC17" w14:textId="7359BDD5" w:rsidR="00DF1F42" w:rsidRPr="00DF1F42" w:rsidRDefault="00DF1F42" w:rsidP="00534772">
      <w:pPr>
        <w:pStyle w:val="Akapitzlist"/>
        <w:numPr>
          <w:ilvl w:val="0"/>
          <w:numId w:val="26"/>
        </w:numPr>
        <w:spacing w:after="0" w:line="276" w:lineRule="auto"/>
        <w:ind w:left="284" w:hanging="284"/>
        <w:rPr>
          <w:rFonts w:eastAsia="Calibri" w:cs="Arial"/>
        </w:rPr>
      </w:pPr>
      <w:r>
        <w:rPr>
          <w:rFonts w:eastAsia="Calibri" w:cs="Arial"/>
        </w:rPr>
        <w:t>d</w:t>
      </w:r>
      <w:r w:rsidRPr="00DF1F42">
        <w:rPr>
          <w:rFonts w:eastAsia="Calibri" w:cs="Arial"/>
        </w:rPr>
        <w:t>ziałalność charytatywna</w:t>
      </w:r>
    </w:p>
    <w:p w14:paraId="22EDA921" w14:textId="448BC785" w:rsidR="00DF1F42" w:rsidRPr="00DF1F42" w:rsidRDefault="00DF1F42" w:rsidP="00534772">
      <w:pPr>
        <w:numPr>
          <w:ilvl w:val="0"/>
          <w:numId w:val="20"/>
        </w:numPr>
        <w:spacing w:after="0" w:line="276" w:lineRule="auto"/>
        <w:ind w:left="426"/>
        <w:rPr>
          <w:rFonts w:cs="Arial"/>
          <w:szCs w:val="20"/>
        </w:rPr>
      </w:pPr>
      <w:r>
        <w:rPr>
          <w:rFonts w:cs="Arial"/>
          <w:szCs w:val="20"/>
        </w:rPr>
        <w:t>w</w:t>
      </w:r>
      <w:r w:rsidR="00E43843">
        <w:rPr>
          <w:rFonts w:cs="Arial"/>
          <w:szCs w:val="20"/>
        </w:rPr>
        <w:t>i</w:t>
      </w:r>
      <w:r w:rsidRPr="00DF1F42">
        <w:rPr>
          <w:rFonts w:cs="Arial"/>
          <w:szCs w:val="20"/>
        </w:rPr>
        <w:t xml:space="preserve">odące działanie: wsparcie dla Hospicjum Dziecięcego Nadzieja – środki przeznaczone na zakup </w:t>
      </w:r>
      <w:proofErr w:type="spellStart"/>
      <w:r w:rsidRPr="00DF1F42">
        <w:rPr>
          <w:rFonts w:cs="Arial"/>
          <w:szCs w:val="20"/>
        </w:rPr>
        <w:t>asystora</w:t>
      </w:r>
      <w:proofErr w:type="spellEnd"/>
      <w:r w:rsidRPr="00DF1F42">
        <w:rPr>
          <w:rFonts w:cs="Arial"/>
          <w:szCs w:val="20"/>
        </w:rPr>
        <w:t xml:space="preserve"> kaszlu oraz budowę oddziału</w:t>
      </w:r>
      <w:r>
        <w:rPr>
          <w:rFonts w:cs="Arial"/>
          <w:szCs w:val="20"/>
        </w:rPr>
        <w:t>,</w:t>
      </w:r>
    </w:p>
    <w:p w14:paraId="127E2A9D" w14:textId="569909A2" w:rsidR="00DF1F42" w:rsidRPr="00DF1F42" w:rsidRDefault="00DF1F42" w:rsidP="00534772">
      <w:pPr>
        <w:numPr>
          <w:ilvl w:val="0"/>
          <w:numId w:val="20"/>
        </w:numPr>
        <w:spacing w:after="0" w:line="276" w:lineRule="auto"/>
        <w:ind w:left="426"/>
        <w:rPr>
          <w:rFonts w:cs="Arial"/>
          <w:szCs w:val="20"/>
        </w:rPr>
      </w:pPr>
      <w:r>
        <w:rPr>
          <w:rFonts w:cs="Arial"/>
          <w:szCs w:val="20"/>
        </w:rPr>
        <w:t>p</w:t>
      </w:r>
      <w:r w:rsidRPr="00DF1F42">
        <w:rPr>
          <w:rFonts w:cs="Arial"/>
          <w:szCs w:val="20"/>
        </w:rPr>
        <w:t>ozostałe wsparcie: Fundacja Piękniejszego Świata Skłudzewo, Fundacja Pomoc Rodzinie i Ziemi, Stowarzyszenie Opieki Nad Dziećmi Opuszczonymi Oratorium im. Bł. Ks. Br. Markiewicza, Fundacja Dzieciom „Zdążyć z pomocą”.</w:t>
      </w:r>
    </w:p>
    <w:p w14:paraId="41C4C127" w14:textId="77777777" w:rsidR="00DF1F42" w:rsidRDefault="00DF1F42" w:rsidP="00DF1F42">
      <w:pPr>
        <w:spacing w:line="276" w:lineRule="auto"/>
        <w:rPr>
          <w:rFonts w:eastAsia="Calibri" w:cs="Arial"/>
        </w:rPr>
      </w:pPr>
    </w:p>
    <w:p w14:paraId="4253EAA2" w14:textId="2C47DC6E" w:rsidR="00175204" w:rsidRDefault="00175204" w:rsidP="00175204">
      <w:pPr>
        <w:spacing w:line="276" w:lineRule="auto"/>
        <w:rPr>
          <w:rFonts w:cs="Arial"/>
        </w:rPr>
      </w:pPr>
    </w:p>
    <w:p w14:paraId="5BE0313D" w14:textId="76940827" w:rsidR="00DF1F42" w:rsidRDefault="00DF1F42" w:rsidP="00175204">
      <w:pPr>
        <w:spacing w:line="276" w:lineRule="auto"/>
        <w:rPr>
          <w:rFonts w:cs="Arial"/>
        </w:rPr>
      </w:pPr>
    </w:p>
    <w:p w14:paraId="2809C445" w14:textId="19BB4789" w:rsidR="00E440C0" w:rsidRDefault="00E440C0" w:rsidP="00175204">
      <w:pPr>
        <w:spacing w:line="276" w:lineRule="auto"/>
        <w:rPr>
          <w:rFonts w:cs="Arial"/>
        </w:rPr>
      </w:pPr>
    </w:p>
    <w:p w14:paraId="40B41CA6" w14:textId="58BBE9E4" w:rsidR="00E440C0" w:rsidRDefault="00E440C0" w:rsidP="00175204">
      <w:pPr>
        <w:spacing w:line="276" w:lineRule="auto"/>
        <w:rPr>
          <w:rFonts w:cs="Arial"/>
        </w:rPr>
      </w:pPr>
    </w:p>
    <w:p w14:paraId="3C08A4A6" w14:textId="32A13F75" w:rsidR="00E440C0" w:rsidRDefault="00E440C0" w:rsidP="00175204">
      <w:pPr>
        <w:spacing w:line="276" w:lineRule="auto"/>
        <w:rPr>
          <w:rFonts w:cs="Arial"/>
        </w:rPr>
      </w:pPr>
    </w:p>
    <w:p w14:paraId="6F0C4C75" w14:textId="45DE265B" w:rsidR="00E440C0" w:rsidRDefault="00E440C0" w:rsidP="00175204">
      <w:pPr>
        <w:spacing w:line="276" w:lineRule="auto"/>
        <w:rPr>
          <w:rFonts w:cs="Arial"/>
        </w:rPr>
      </w:pPr>
    </w:p>
    <w:p w14:paraId="767242A7" w14:textId="1873F975" w:rsidR="00E440C0" w:rsidRDefault="00E440C0" w:rsidP="00175204">
      <w:pPr>
        <w:spacing w:line="276" w:lineRule="auto"/>
        <w:rPr>
          <w:rFonts w:cs="Arial"/>
        </w:rPr>
      </w:pPr>
    </w:p>
    <w:p w14:paraId="3435A97D" w14:textId="77777777" w:rsidR="00E440C0" w:rsidRDefault="00E440C0" w:rsidP="00175204">
      <w:pPr>
        <w:spacing w:line="276" w:lineRule="auto"/>
        <w:rPr>
          <w:rFonts w:cs="Arial"/>
        </w:rPr>
      </w:pPr>
    </w:p>
    <w:p w14:paraId="6FA625FE" w14:textId="625C8956" w:rsidR="00DF1F42" w:rsidRDefault="00DF1F42" w:rsidP="00175204">
      <w:pPr>
        <w:spacing w:line="276" w:lineRule="auto"/>
        <w:rPr>
          <w:rFonts w:cs="Arial"/>
        </w:rPr>
      </w:pPr>
    </w:p>
    <w:p w14:paraId="130D8D2C" w14:textId="5E7E8C05" w:rsidR="00DF1F42" w:rsidRDefault="00DF1F42" w:rsidP="00175204">
      <w:pPr>
        <w:spacing w:line="276" w:lineRule="auto"/>
        <w:rPr>
          <w:rFonts w:cs="Arial"/>
        </w:rPr>
      </w:pPr>
    </w:p>
    <w:p w14:paraId="37CE7774" w14:textId="61C04CBF" w:rsidR="00DF1F42" w:rsidRDefault="00DF1F42" w:rsidP="00175204">
      <w:pPr>
        <w:spacing w:line="276" w:lineRule="auto"/>
        <w:rPr>
          <w:rFonts w:cs="Arial"/>
        </w:rPr>
      </w:pPr>
    </w:p>
    <w:p w14:paraId="294D25B6" w14:textId="69A6E257" w:rsidR="00DF1F42" w:rsidRDefault="00DF1F42" w:rsidP="00175204">
      <w:pPr>
        <w:spacing w:line="276" w:lineRule="auto"/>
        <w:rPr>
          <w:rFonts w:cs="Arial"/>
        </w:rPr>
      </w:pPr>
    </w:p>
    <w:p w14:paraId="42460E3B" w14:textId="6F486C3E" w:rsidR="00DF1F42" w:rsidRDefault="00DF1F42" w:rsidP="00175204">
      <w:pPr>
        <w:spacing w:line="276" w:lineRule="auto"/>
        <w:rPr>
          <w:rFonts w:cs="Arial"/>
        </w:rPr>
      </w:pPr>
    </w:p>
    <w:p w14:paraId="486D896C" w14:textId="79E1DE6C" w:rsidR="00DF1F42" w:rsidRDefault="00DF1F42" w:rsidP="00175204">
      <w:pPr>
        <w:spacing w:line="276" w:lineRule="auto"/>
        <w:rPr>
          <w:rFonts w:cs="Arial"/>
        </w:rPr>
      </w:pPr>
    </w:p>
    <w:p w14:paraId="691EBC09" w14:textId="47C8B20D" w:rsidR="00DF1F42" w:rsidRDefault="00DF1F42" w:rsidP="00175204">
      <w:pPr>
        <w:spacing w:line="276" w:lineRule="auto"/>
        <w:rPr>
          <w:rFonts w:cs="Arial"/>
        </w:rPr>
      </w:pPr>
    </w:p>
    <w:p w14:paraId="79636D0B" w14:textId="3F96229B" w:rsidR="00DF1F42" w:rsidRDefault="00DF1F42" w:rsidP="00175204">
      <w:pPr>
        <w:spacing w:line="276" w:lineRule="auto"/>
        <w:rPr>
          <w:rFonts w:cs="Arial"/>
        </w:rPr>
      </w:pPr>
    </w:p>
    <w:p w14:paraId="7DBA7C28" w14:textId="6AF28834" w:rsidR="00DF1F42" w:rsidRDefault="00DF1F42" w:rsidP="00175204">
      <w:pPr>
        <w:spacing w:line="276" w:lineRule="auto"/>
        <w:rPr>
          <w:rFonts w:cs="Arial"/>
        </w:rPr>
      </w:pPr>
    </w:p>
    <w:p w14:paraId="7560217B" w14:textId="7EB63B49" w:rsidR="00DF1F42" w:rsidRDefault="00DF1F42" w:rsidP="00175204">
      <w:pPr>
        <w:spacing w:line="276" w:lineRule="auto"/>
        <w:rPr>
          <w:rFonts w:cs="Arial"/>
        </w:rPr>
      </w:pPr>
    </w:p>
    <w:p w14:paraId="300D6378" w14:textId="5DE1B63E" w:rsidR="00DF1F42" w:rsidRDefault="00DF1F42" w:rsidP="00175204">
      <w:pPr>
        <w:spacing w:line="276" w:lineRule="auto"/>
        <w:rPr>
          <w:rFonts w:cs="Arial"/>
        </w:rPr>
      </w:pPr>
    </w:p>
    <w:p w14:paraId="37194464" w14:textId="4BA8A153" w:rsidR="00DF1F42" w:rsidRDefault="00DF1F42" w:rsidP="00175204">
      <w:pPr>
        <w:spacing w:line="276" w:lineRule="auto"/>
        <w:rPr>
          <w:rFonts w:cs="Arial"/>
        </w:rPr>
      </w:pPr>
    </w:p>
    <w:p w14:paraId="1F41CCD7" w14:textId="4286FE61" w:rsidR="00DF1F42" w:rsidRDefault="00DF1F42" w:rsidP="00175204">
      <w:pPr>
        <w:spacing w:line="276" w:lineRule="auto"/>
        <w:rPr>
          <w:rFonts w:cs="Arial"/>
        </w:rPr>
      </w:pPr>
    </w:p>
    <w:p w14:paraId="4FD994FF" w14:textId="491D32A6" w:rsidR="00DF1F42" w:rsidRDefault="00DF1F42" w:rsidP="00175204">
      <w:pPr>
        <w:spacing w:line="276" w:lineRule="auto"/>
        <w:rPr>
          <w:rFonts w:cs="Arial"/>
        </w:rPr>
      </w:pPr>
    </w:p>
    <w:p w14:paraId="7CA9E0EB" w14:textId="5AF37387" w:rsidR="00B55D7D" w:rsidRDefault="00B55D7D" w:rsidP="00B55D7D">
      <w:pPr>
        <w:pStyle w:val="01Rozdzia"/>
        <w:tabs>
          <w:tab w:val="clear" w:pos="510"/>
          <w:tab w:val="left" w:pos="567"/>
        </w:tabs>
        <w:spacing w:before="360" w:after="360"/>
        <w:ind w:left="567" w:hanging="567"/>
        <w:jc w:val="both"/>
        <w:rPr>
          <w:sz w:val="28"/>
        </w:rPr>
      </w:pPr>
      <w:bookmarkStart w:id="778" w:name="_Toc509922722"/>
      <w:bookmarkStart w:id="779" w:name="_Toc512348566"/>
      <w:bookmarkStart w:id="780" w:name="_Toc6292484"/>
      <w:r w:rsidRPr="00B55D7D">
        <w:rPr>
          <w:sz w:val="28"/>
        </w:rPr>
        <w:lastRenderedPageBreak/>
        <w:t xml:space="preserve">Oświadczenie Apator SA na temat informacji niefinansowych </w:t>
      </w:r>
      <w:r w:rsidRPr="00B55D7D">
        <w:rPr>
          <w:sz w:val="28"/>
        </w:rPr>
        <w:br/>
        <w:t>za 201</w:t>
      </w:r>
      <w:r w:rsidR="008E745E">
        <w:rPr>
          <w:sz w:val="28"/>
        </w:rPr>
        <w:t>8</w:t>
      </w:r>
      <w:r w:rsidRPr="00B55D7D">
        <w:rPr>
          <w:sz w:val="28"/>
        </w:rPr>
        <w:t xml:space="preserve"> rok</w:t>
      </w:r>
      <w:bookmarkEnd w:id="778"/>
      <w:bookmarkEnd w:id="779"/>
      <w:bookmarkEnd w:id="780"/>
    </w:p>
    <w:p w14:paraId="6FED183D" w14:textId="1CB487FE" w:rsidR="00B55D7D" w:rsidRDefault="00B55D7D" w:rsidP="00B55D7D">
      <w:pPr>
        <w:pStyle w:val="02Sekcjarozdziau"/>
        <w:tabs>
          <w:tab w:val="clear" w:pos="510"/>
          <w:tab w:val="left" w:pos="709"/>
        </w:tabs>
        <w:spacing w:after="240"/>
        <w:ind w:left="567" w:hanging="567"/>
        <w:jc w:val="both"/>
        <w:rPr>
          <w:sz w:val="24"/>
        </w:rPr>
      </w:pPr>
      <w:bookmarkStart w:id="781" w:name="_Toc6292485"/>
      <w:r>
        <w:rPr>
          <w:sz w:val="24"/>
        </w:rPr>
        <w:t>Model biznesowy</w:t>
      </w:r>
      <w:bookmarkEnd w:id="781"/>
    </w:p>
    <w:p w14:paraId="15CD2EB3" w14:textId="77777777" w:rsidR="00E440C0" w:rsidRDefault="00E440C0" w:rsidP="00E440C0">
      <w:pPr>
        <w:rPr>
          <w:lang w:eastAsia="pl-PL"/>
        </w:rPr>
      </w:pPr>
      <w:r w:rsidRPr="007F4254">
        <w:rPr>
          <w:lang w:eastAsia="pl-PL"/>
        </w:rPr>
        <w:t>Apator SA jest podmiotem dominującym grupy kapitałowej Apator, w skład której na dzień 31 grudnia 201</w:t>
      </w:r>
      <w:r>
        <w:rPr>
          <w:lang w:eastAsia="pl-PL"/>
        </w:rPr>
        <w:t>8</w:t>
      </w:r>
      <w:r w:rsidRPr="007F4254">
        <w:rPr>
          <w:lang w:eastAsia="pl-PL"/>
        </w:rPr>
        <w:t xml:space="preserve"> r. wchodziło 16 podmiotów</w:t>
      </w:r>
      <w:r>
        <w:rPr>
          <w:lang w:eastAsia="pl-PL"/>
        </w:rPr>
        <w:t>*</w:t>
      </w:r>
      <w:r w:rsidRPr="007F4254">
        <w:rPr>
          <w:lang w:eastAsia="pl-PL"/>
        </w:rPr>
        <w:t>. Struktura grupy na koniec 201</w:t>
      </w:r>
      <w:r>
        <w:rPr>
          <w:lang w:eastAsia="pl-PL"/>
        </w:rPr>
        <w:t>8</w:t>
      </w:r>
      <w:r w:rsidRPr="007F4254">
        <w:rPr>
          <w:lang w:eastAsia="pl-PL"/>
        </w:rPr>
        <w:t xml:space="preserve"> r. przedstawiała się następująco:</w:t>
      </w:r>
    </w:p>
    <w:p w14:paraId="7B854EEF" w14:textId="77777777" w:rsidR="00E440C0" w:rsidRDefault="00E440C0" w:rsidP="00E440C0">
      <w:pPr>
        <w:rPr>
          <w:lang w:eastAsia="pl-PL"/>
        </w:rPr>
      </w:pPr>
    </w:p>
    <w:p w14:paraId="50050C43" w14:textId="77777777" w:rsidR="00E440C0" w:rsidRPr="007F4254" w:rsidRDefault="00E440C0" w:rsidP="00E440C0">
      <w:pPr>
        <w:rPr>
          <w:lang w:eastAsia="pl-PL"/>
        </w:rPr>
      </w:pPr>
      <w:r>
        <w:rPr>
          <w:noProof/>
          <w:lang w:eastAsia="pl-PL"/>
        </w:rPr>
        <w:drawing>
          <wp:inline distT="0" distB="0" distL="0" distR="0" wp14:anchorId="3987E9E6" wp14:editId="2E24F5B9">
            <wp:extent cx="5760720" cy="27626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62611"/>
                    </a:xfrm>
                    <a:prstGeom prst="rect">
                      <a:avLst/>
                    </a:prstGeom>
                    <a:noFill/>
                  </pic:spPr>
                </pic:pic>
              </a:graphicData>
            </a:graphic>
          </wp:inline>
        </w:drawing>
      </w:r>
    </w:p>
    <w:p w14:paraId="6CB443FF" w14:textId="77777777" w:rsidR="00E440C0" w:rsidRPr="007F4254" w:rsidRDefault="00E440C0" w:rsidP="00E440C0">
      <w:pPr>
        <w:rPr>
          <w:lang w:eastAsia="pl-PL"/>
        </w:rPr>
      </w:pPr>
      <w:r w:rsidRPr="007F4254">
        <w:rPr>
          <w:lang w:eastAsia="pl-PL"/>
        </w:rPr>
        <w:t xml:space="preserve">Działalność </w:t>
      </w:r>
      <w:r>
        <w:rPr>
          <w:lang w:eastAsia="pl-PL"/>
        </w:rPr>
        <w:t>G</w:t>
      </w:r>
      <w:r w:rsidRPr="007F4254">
        <w:rPr>
          <w:lang w:eastAsia="pl-PL"/>
        </w:rPr>
        <w:t>rupy koncentruje się na produkcji i sprzedaży przyrządów pomiarowych, aparatury kontrolno-pomiarowej, rozdzielczej i sterowniczej, systemów informatycznych klasy SCADA oraz współpracujących z nimi urządzeń telemechaniki, zabezpieczeń oraz innych urządzeń sieciowych dla systemów rozproszonych, zapewniających możliwość zdalnego sterowania i nadzoru sieci elektroenergetycznej w pełnym zakresie napięć oraz urządzeń odczytujących i transmitujących dane.</w:t>
      </w:r>
    </w:p>
    <w:p w14:paraId="5AA18FC9" w14:textId="671C87D5" w:rsidR="00E440C0" w:rsidRDefault="00E440C0" w:rsidP="00E440C0">
      <w:pPr>
        <w:rPr>
          <w:lang w:eastAsia="pl-PL"/>
        </w:rPr>
      </w:pPr>
      <w:r w:rsidRPr="007F4254">
        <w:rPr>
          <w:lang w:eastAsia="pl-PL"/>
        </w:rPr>
        <w:t xml:space="preserve">Spółka Apator SA działa w branży metrologicznej, dostarcza na rynek wysokiej klasy urządzenia oraz systemy pomiarowe. Firma produkuje elektroniczne liczniki energii elektrycznej oraz przeliczniki elektroniczne do ciepłomierzy (ciepłomierze rozłączne), tworzy rozwiązania umożliwiające transmisję i gromadzenie danych odczytowych z urządzeń pomiarowych oraz narzędzia do ich analizy. Oferta handlowa Apatora obejmuje także szeroką gamę aparatury łącznikowej niskiego napięcia oraz aparaturę przeciwprzepięciową. Wyroby Apator SA </w:t>
      </w:r>
      <w:r w:rsidRPr="00E440C0">
        <w:rPr>
          <w:lang w:eastAsia="pl-PL"/>
        </w:rPr>
        <w:t>sprzedawane są na rynku krajowym oraz rynkach zagranicznych (produkty z marką Apator oferowane są dziś w ponad 40 krajach). Główne kierunki</w:t>
      </w:r>
      <w:r w:rsidRPr="007F4254">
        <w:rPr>
          <w:lang w:eastAsia="pl-PL"/>
        </w:rPr>
        <w:t xml:space="preserve"> eksportu obejmują m.in. Niemcy, Rosję, Indonezję</w:t>
      </w:r>
      <w:r>
        <w:rPr>
          <w:lang w:eastAsia="pl-PL"/>
        </w:rPr>
        <w:t>,</w:t>
      </w:r>
      <w:r w:rsidRPr="007F4254">
        <w:rPr>
          <w:lang w:eastAsia="pl-PL"/>
        </w:rPr>
        <w:t xml:space="preserve"> Węgry</w:t>
      </w:r>
      <w:r>
        <w:rPr>
          <w:lang w:eastAsia="pl-PL"/>
        </w:rPr>
        <w:t>,</w:t>
      </w:r>
      <w:r w:rsidRPr="007F4254">
        <w:rPr>
          <w:lang w:eastAsia="pl-PL"/>
        </w:rPr>
        <w:t xml:space="preserve"> Litwę, Brazylię, Rumunię, </w:t>
      </w:r>
      <w:r>
        <w:rPr>
          <w:lang w:eastAsia="pl-PL"/>
        </w:rPr>
        <w:t xml:space="preserve">Wielką Brytanię, </w:t>
      </w:r>
      <w:r w:rsidRPr="007F4254">
        <w:rPr>
          <w:lang w:eastAsia="pl-PL"/>
        </w:rPr>
        <w:t>Izrael, Bułgarię, Serbię</w:t>
      </w:r>
      <w:r>
        <w:rPr>
          <w:lang w:eastAsia="pl-PL"/>
        </w:rPr>
        <w:t xml:space="preserve"> i</w:t>
      </w:r>
      <w:r w:rsidRPr="007F4254">
        <w:rPr>
          <w:lang w:eastAsia="pl-PL"/>
        </w:rPr>
        <w:t xml:space="preserve"> Ukrainę.  </w:t>
      </w:r>
    </w:p>
    <w:p w14:paraId="4C93E25A" w14:textId="605F66B8" w:rsidR="00E440C0" w:rsidRDefault="00E440C0" w:rsidP="00E440C0">
      <w:pPr>
        <w:rPr>
          <w:lang w:eastAsia="pl-PL"/>
        </w:rPr>
      </w:pPr>
    </w:p>
    <w:p w14:paraId="46F47A62" w14:textId="01FC1298" w:rsidR="00E440C0" w:rsidRDefault="00E440C0" w:rsidP="00E440C0">
      <w:pPr>
        <w:rPr>
          <w:lang w:eastAsia="pl-PL"/>
        </w:rPr>
      </w:pPr>
    </w:p>
    <w:p w14:paraId="3E61F4F6" w14:textId="0B9056B4" w:rsidR="00E440C0" w:rsidRDefault="00E440C0" w:rsidP="00E440C0">
      <w:pPr>
        <w:rPr>
          <w:lang w:eastAsia="pl-PL"/>
        </w:rPr>
      </w:pPr>
    </w:p>
    <w:p w14:paraId="3B5AF894" w14:textId="77777777" w:rsidR="005A5DD2" w:rsidRDefault="005A5DD2" w:rsidP="00E440C0">
      <w:pPr>
        <w:rPr>
          <w:lang w:eastAsia="pl-PL"/>
        </w:rPr>
      </w:pPr>
    </w:p>
    <w:p w14:paraId="334CE099" w14:textId="77777777" w:rsidR="00E440C0" w:rsidRDefault="00E440C0" w:rsidP="00E440C0">
      <w:pPr>
        <w:rPr>
          <w:lang w:eastAsia="pl-PL"/>
        </w:rPr>
      </w:pPr>
    </w:p>
    <w:p w14:paraId="48230177" w14:textId="77777777" w:rsidR="00E440C0" w:rsidRPr="00121A97" w:rsidRDefault="00E440C0" w:rsidP="00E440C0">
      <w:pPr>
        <w:pStyle w:val="NormalnyWeb"/>
        <w:shd w:val="clear" w:color="auto" w:fill="FFFFFF"/>
        <w:spacing w:before="0" w:beforeAutospacing="0" w:after="0" w:afterAutospacing="0"/>
        <w:jc w:val="both"/>
        <w:rPr>
          <w:rFonts w:ascii="Arial" w:hAnsi="Arial" w:cs="Arial"/>
          <w:i/>
          <w:sz w:val="18"/>
          <w:szCs w:val="18"/>
        </w:rPr>
      </w:pPr>
      <w:r w:rsidRPr="00E440C0">
        <w:rPr>
          <w:rFonts w:ascii="Arial" w:hAnsi="Arial" w:cs="Arial"/>
          <w:i/>
          <w:sz w:val="18"/>
          <w:szCs w:val="18"/>
        </w:rPr>
        <w:t>*) 1 kwietnia 2019 r. liczba podmiotów wchodzących w skład Grupy Apator zmniejszyła się do 15, co zostało szerzej opisane w punkcie 1 Sprawozdania Zarządu z działalności spółki Apator SA w 2018 roku.</w:t>
      </w:r>
      <w:r>
        <w:rPr>
          <w:rFonts w:ascii="Arial" w:hAnsi="Arial" w:cs="Arial"/>
          <w:i/>
          <w:sz w:val="18"/>
          <w:szCs w:val="18"/>
        </w:rPr>
        <w:t xml:space="preserve"> </w:t>
      </w:r>
    </w:p>
    <w:p w14:paraId="0315FF7E" w14:textId="77777777" w:rsidR="00E440C0" w:rsidRPr="00A50855" w:rsidRDefault="00E440C0" w:rsidP="00E440C0">
      <w:pPr>
        <w:rPr>
          <w:rFonts w:cs="Arial"/>
          <w:b/>
        </w:rPr>
      </w:pPr>
      <w:r w:rsidRPr="00A50855">
        <w:rPr>
          <w:rFonts w:cs="Arial"/>
          <w:b/>
        </w:rPr>
        <w:lastRenderedPageBreak/>
        <w:t>Cele strategiczne</w:t>
      </w:r>
    </w:p>
    <w:p w14:paraId="7DF746B5" w14:textId="2B8CC38D" w:rsidR="00E440C0" w:rsidRPr="00F655BB" w:rsidRDefault="00E440C0" w:rsidP="00E440C0">
      <w:pPr>
        <w:rPr>
          <w:lang w:eastAsia="pl-PL"/>
        </w:rPr>
      </w:pPr>
      <w:r w:rsidRPr="007F4254">
        <w:rPr>
          <w:lang w:eastAsia="pl-PL"/>
        </w:rPr>
        <w:t xml:space="preserve">Cele strategiczne Apator SA wynikają z celów </w:t>
      </w:r>
      <w:r>
        <w:rPr>
          <w:lang w:eastAsia="pl-PL"/>
        </w:rPr>
        <w:t>G</w:t>
      </w:r>
      <w:r w:rsidRPr="007F4254">
        <w:rPr>
          <w:lang w:eastAsia="pl-PL"/>
        </w:rPr>
        <w:t>rupy Apator, któr</w:t>
      </w:r>
      <w:r>
        <w:rPr>
          <w:lang w:eastAsia="pl-PL"/>
        </w:rPr>
        <w:t>a - z</w:t>
      </w:r>
      <w:r w:rsidRPr="00F655BB">
        <w:rPr>
          <w:lang w:eastAsia="pl-PL"/>
        </w:rPr>
        <w:t xml:space="preserve">godnie z założeniami nowej strategii </w:t>
      </w:r>
      <w:r>
        <w:rPr>
          <w:lang w:eastAsia="pl-PL"/>
        </w:rPr>
        <w:t xml:space="preserve">na lata 2019-2023 - </w:t>
      </w:r>
      <w:r w:rsidRPr="00F655BB">
        <w:rPr>
          <w:lang w:eastAsia="pl-PL"/>
        </w:rPr>
        <w:t>chce być jeszcze bliżej rynku</w:t>
      </w:r>
      <w:r>
        <w:rPr>
          <w:lang w:eastAsia="pl-PL"/>
        </w:rPr>
        <w:t xml:space="preserve"> </w:t>
      </w:r>
      <w:r w:rsidRPr="00F655BB">
        <w:rPr>
          <w:lang w:eastAsia="pl-PL"/>
        </w:rPr>
        <w:t xml:space="preserve">i klientów, oferując swoją wiedzę i kompetencje, pełniąc rolę doradcy technologicznego, który – przy ścisłej współpracy z klientem – opracowuje rozwiązania skrojone na miarę jego dzisiejszych i przyszłych potrzeb. </w:t>
      </w:r>
      <w:r>
        <w:rPr>
          <w:lang w:eastAsia="pl-PL"/>
        </w:rPr>
        <w:t xml:space="preserve">Wizją Grupy </w:t>
      </w:r>
      <w:r w:rsidRPr="00F655BB">
        <w:rPr>
          <w:lang w:eastAsia="pl-PL"/>
        </w:rPr>
        <w:t>jest długofalowe utrzymanie pozycji branżowego lidera i eksperta w Polsce, znalezienie się w czołówce dostawców w Niemczech i Europie Środkowo-Wschodniej oraz zbudowanie rozpoznawalności marki Apator na wybranych, pozostałych rynkach.</w:t>
      </w:r>
      <w:r>
        <w:rPr>
          <w:lang w:eastAsia="pl-PL"/>
        </w:rPr>
        <w:t xml:space="preserve"> Apator chce dostarczać klientom </w:t>
      </w:r>
      <w:r w:rsidRPr="00F655BB">
        <w:rPr>
          <w:lang w:eastAsia="pl-PL"/>
        </w:rPr>
        <w:t>łatwych w użytkowaniu</w:t>
      </w:r>
      <w:r>
        <w:rPr>
          <w:lang w:eastAsia="pl-PL"/>
        </w:rPr>
        <w:t xml:space="preserve"> </w:t>
      </w:r>
      <w:r w:rsidRPr="00F655BB">
        <w:rPr>
          <w:lang w:eastAsia="pl-PL"/>
        </w:rPr>
        <w:t>i intuicyjnych rozwiązań w zakresie efektywnego zarządzania wszystkimi rodzajami mediów energetycznych</w:t>
      </w:r>
      <w:r>
        <w:rPr>
          <w:lang w:eastAsia="pl-PL"/>
        </w:rPr>
        <w:t>.</w:t>
      </w:r>
    </w:p>
    <w:p w14:paraId="126087F8" w14:textId="77777777" w:rsidR="00E440C0" w:rsidRPr="00FE2F71" w:rsidRDefault="00E440C0" w:rsidP="00E440C0">
      <w:pPr>
        <w:rPr>
          <w:lang w:eastAsia="pl-PL"/>
        </w:rPr>
      </w:pPr>
      <w:r w:rsidRPr="00FE2F71">
        <w:rPr>
          <w:lang w:eastAsia="pl-PL"/>
        </w:rPr>
        <w:t xml:space="preserve">Swoje główne cele </w:t>
      </w:r>
      <w:r w:rsidRPr="007F4254">
        <w:rPr>
          <w:lang w:eastAsia="pl-PL"/>
        </w:rPr>
        <w:t>Apator SA realizuje poprzez dostarczanie bezpiecznych i przyjaznych dla środowiska wyrobów, o jakości wymaganej przez klienta, wytwarzanych w warunkach zapewniających bezpieczeństwo pracy. Realizowane w ramach zintegrowanego systemu zarządzania działania spółki skupione są nie tylko na produktach (ich cechach użytkowych i bezpieczeństwie eksploatacji), lecz również na pracownikach. Spółka zobowiązała się do ciągłej dbałości o warunki pracy i jednocześnie do  wdrażania rozwiązań zapobiegającym wypadkom przy pracy, chorobom zawodowym oraz zdarzeniom potencjalnie wypadkowym. Działalność spółki prowadzona jest zgodnie z obowiązującymi przepisami prawnymi, normami i innymi wymaganiami dotyczącymi organizacji.</w:t>
      </w:r>
    </w:p>
    <w:p w14:paraId="1C4CE307" w14:textId="77777777" w:rsidR="00E440C0" w:rsidRPr="00ED0AD2" w:rsidRDefault="00E440C0" w:rsidP="00E440C0">
      <w:pPr>
        <w:rPr>
          <w:b/>
        </w:rPr>
      </w:pPr>
      <w:r w:rsidRPr="00ED0AD2">
        <w:rPr>
          <w:b/>
        </w:rPr>
        <w:t>Wskaźniki obrazujące skalę działalności i realizację celów strategicznych</w:t>
      </w:r>
    </w:p>
    <w:tbl>
      <w:tblPr>
        <w:tblW w:w="5014" w:type="pct"/>
        <w:jc w:val="center"/>
        <w:tblCellMar>
          <w:left w:w="70" w:type="dxa"/>
          <w:right w:w="70" w:type="dxa"/>
        </w:tblCellMar>
        <w:tblLook w:val="00A0" w:firstRow="1" w:lastRow="0" w:firstColumn="1" w:lastColumn="0" w:noHBand="0" w:noVBand="0"/>
      </w:tblPr>
      <w:tblGrid>
        <w:gridCol w:w="4185"/>
        <w:gridCol w:w="1477"/>
        <w:gridCol w:w="1264"/>
        <w:gridCol w:w="1349"/>
        <w:gridCol w:w="1390"/>
      </w:tblGrid>
      <w:tr w:rsidR="00E440C0" w:rsidRPr="0042584C" w14:paraId="0426D314" w14:textId="77777777" w:rsidTr="0086106A">
        <w:trPr>
          <w:trHeight w:val="270"/>
          <w:tblHeader/>
          <w:jc w:val="center"/>
        </w:trPr>
        <w:tc>
          <w:tcPr>
            <w:tcW w:w="2165" w:type="pct"/>
            <w:vMerge w:val="restart"/>
            <w:tcBorders>
              <w:top w:val="single" w:sz="8" w:space="0" w:color="595959"/>
              <w:left w:val="nil"/>
              <w:bottom w:val="single" w:sz="8" w:space="0" w:color="595959"/>
              <w:right w:val="nil"/>
            </w:tcBorders>
            <w:shd w:val="clear" w:color="auto" w:fill="F2F2F2" w:themeFill="background1" w:themeFillShade="F2"/>
            <w:vAlign w:val="center"/>
          </w:tcPr>
          <w:p w14:paraId="4CAE4448" w14:textId="61531EBB" w:rsidR="00E440C0" w:rsidRPr="00EB31CF" w:rsidRDefault="005719FC" w:rsidP="0086106A">
            <w:pPr>
              <w:spacing w:before="20" w:after="20" w:line="240" w:lineRule="auto"/>
              <w:rPr>
                <w:rFonts w:cs="Arial"/>
                <w:b/>
                <w:bCs/>
                <w:sz w:val="16"/>
                <w:szCs w:val="16"/>
                <w:lang w:eastAsia="pl-PL"/>
              </w:rPr>
            </w:pPr>
            <w:hyperlink r:id="rId19" w:anchor="Wskaźniki_razem!B97" w:history="1">
              <w:r w:rsidR="008B1E42">
                <w:rPr>
                  <w:rFonts w:cs="Arial"/>
                  <w:b/>
                  <w:bCs/>
                  <w:sz w:val="16"/>
                  <w:szCs w:val="16"/>
                  <w:lang w:eastAsia="pl-PL"/>
                </w:rPr>
                <w:t>Sprzedaż</w:t>
              </w:r>
              <w:r w:rsidR="00E440C0" w:rsidRPr="00EB31CF">
                <w:rPr>
                  <w:rFonts w:cs="Arial"/>
                  <w:b/>
                  <w:bCs/>
                  <w:sz w:val="16"/>
                  <w:szCs w:val="16"/>
                  <w:lang w:eastAsia="pl-PL"/>
                </w:rPr>
                <w:t xml:space="preserve"> ilościowo wg głównych grup produktowych</w:t>
              </w:r>
            </w:hyperlink>
          </w:p>
        </w:tc>
        <w:tc>
          <w:tcPr>
            <w:tcW w:w="764" w:type="pct"/>
            <w:tcBorders>
              <w:top w:val="single" w:sz="8" w:space="0" w:color="595959"/>
              <w:left w:val="nil"/>
              <w:bottom w:val="single" w:sz="8" w:space="0" w:color="595959"/>
              <w:right w:val="nil"/>
            </w:tcBorders>
            <w:shd w:val="clear" w:color="auto" w:fill="F2F2F2" w:themeFill="background1" w:themeFillShade="F2"/>
            <w:vAlign w:val="bottom"/>
          </w:tcPr>
          <w:p w14:paraId="547E5599" w14:textId="77777777" w:rsidR="00E440C0" w:rsidRPr="00EB31CF" w:rsidRDefault="00E440C0" w:rsidP="0086106A">
            <w:pPr>
              <w:spacing w:before="20" w:after="20" w:line="240" w:lineRule="auto"/>
              <w:jc w:val="right"/>
              <w:rPr>
                <w:rFonts w:cs="Arial"/>
                <w:b/>
                <w:bCs/>
                <w:sz w:val="16"/>
                <w:szCs w:val="16"/>
                <w:lang w:eastAsia="pl-PL"/>
              </w:rPr>
            </w:pPr>
            <w:r w:rsidRPr="00EB31CF">
              <w:rPr>
                <w:rFonts w:cs="Arial"/>
                <w:b/>
                <w:bCs/>
                <w:sz w:val="16"/>
                <w:szCs w:val="16"/>
                <w:lang w:eastAsia="pl-PL"/>
              </w:rPr>
              <w:t>2018 r.</w:t>
            </w:r>
          </w:p>
        </w:tc>
        <w:tc>
          <w:tcPr>
            <w:tcW w:w="654" w:type="pct"/>
            <w:tcBorders>
              <w:top w:val="single" w:sz="8" w:space="0" w:color="595959"/>
              <w:left w:val="nil"/>
              <w:bottom w:val="single" w:sz="8" w:space="0" w:color="595959"/>
              <w:right w:val="nil"/>
            </w:tcBorders>
            <w:shd w:val="clear" w:color="auto" w:fill="F2F2F2" w:themeFill="background1" w:themeFillShade="F2"/>
            <w:vAlign w:val="bottom"/>
          </w:tcPr>
          <w:p w14:paraId="0DA6A773" w14:textId="77777777" w:rsidR="00E440C0" w:rsidRPr="00EB31CF" w:rsidRDefault="00E440C0" w:rsidP="0086106A">
            <w:pPr>
              <w:spacing w:before="20" w:after="20" w:line="240" w:lineRule="auto"/>
              <w:jc w:val="right"/>
              <w:rPr>
                <w:rFonts w:cs="Arial"/>
                <w:b/>
                <w:bCs/>
                <w:sz w:val="16"/>
                <w:szCs w:val="16"/>
                <w:lang w:eastAsia="pl-PL"/>
              </w:rPr>
            </w:pPr>
            <w:r w:rsidRPr="00EB31CF">
              <w:rPr>
                <w:rFonts w:cs="Arial"/>
                <w:b/>
                <w:bCs/>
                <w:sz w:val="16"/>
                <w:szCs w:val="16"/>
                <w:lang w:eastAsia="pl-PL"/>
              </w:rPr>
              <w:t>2017 r.</w:t>
            </w:r>
          </w:p>
        </w:tc>
        <w:tc>
          <w:tcPr>
            <w:tcW w:w="698" w:type="pct"/>
            <w:tcBorders>
              <w:top w:val="single" w:sz="8" w:space="0" w:color="595959"/>
              <w:left w:val="nil"/>
              <w:bottom w:val="single" w:sz="8" w:space="0" w:color="595959"/>
              <w:right w:val="nil"/>
            </w:tcBorders>
            <w:shd w:val="clear" w:color="auto" w:fill="F2F2F2" w:themeFill="background1" w:themeFillShade="F2"/>
            <w:vAlign w:val="bottom"/>
          </w:tcPr>
          <w:p w14:paraId="4D72AA96" w14:textId="77777777" w:rsidR="00E440C0" w:rsidRPr="00EB31CF" w:rsidRDefault="00E440C0" w:rsidP="0086106A">
            <w:pPr>
              <w:spacing w:before="20" w:after="20" w:line="240" w:lineRule="auto"/>
              <w:jc w:val="right"/>
              <w:rPr>
                <w:rFonts w:cs="Arial"/>
                <w:b/>
                <w:bCs/>
                <w:sz w:val="16"/>
                <w:szCs w:val="16"/>
                <w:lang w:eastAsia="pl-PL"/>
              </w:rPr>
            </w:pPr>
            <w:r w:rsidRPr="00EB31CF">
              <w:rPr>
                <w:rFonts w:cs="Arial"/>
                <w:b/>
                <w:bCs/>
                <w:sz w:val="16"/>
                <w:szCs w:val="16"/>
                <w:lang w:eastAsia="pl-PL"/>
              </w:rPr>
              <w:t>Zmiana</w:t>
            </w:r>
          </w:p>
        </w:tc>
        <w:tc>
          <w:tcPr>
            <w:tcW w:w="719" w:type="pct"/>
            <w:tcBorders>
              <w:top w:val="single" w:sz="8" w:space="0" w:color="595959"/>
              <w:left w:val="nil"/>
              <w:bottom w:val="single" w:sz="8" w:space="0" w:color="595959"/>
              <w:right w:val="nil"/>
            </w:tcBorders>
            <w:shd w:val="clear" w:color="auto" w:fill="F2F2F2" w:themeFill="background1" w:themeFillShade="F2"/>
            <w:vAlign w:val="bottom"/>
          </w:tcPr>
          <w:p w14:paraId="43072518" w14:textId="77777777" w:rsidR="00E440C0" w:rsidRPr="00EB31CF" w:rsidRDefault="00E440C0" w:rsidP="0086106A">
            <w:pPr>
              <w:spacing w:before="20" w:after="20" w:line="240" w:lineRule="auto"/>
              <w:jc w:val="right"/>
              <w:rPr>
                <w:rFonts w:cs="Arial"/>
                <w:b/>
                <w:bCs/>
                <w:sz w:val="16"/>
                <w:szCs w:val="16"/>
                <w:lang w:eastAsia="pl-PL"/>
              </w:rPr>
            </w:pPr>
            <w:r w:rsidRPr="00EB31CF">
              <w:rPr>
                <w:rFonts w:cs="Arial"/>
                <w:b/>
                <w:bCs/>
                <w:sz w:val="16"/>
                <w:szCs w:val="16"/>
                <w:lang w:eastAsia="pl-PL"/>
              </w:rPr>
              <w:t>Dynamika r/r</w:t>
            </w:r>
          </w:p>
        </w:tc>
      </w:tr>
      <w:tr w:rsidR="00E440C0" w:rsidRPr="0042584C" w14:paraId="13F94F3C" w14:textId="77777777" w:rsidTr="0086106A">
        <w:trPr>
          <w:trHeight w:val="270"/>
          <w:tblHeader/>
          <w:jc w:val="center"/>
        </w:trPr>
        <w:tc>
          <w:tcPr>
            <w:tcW w:w="2165" w:type="pct"/>
            <w:vMerge/>
            <w:tcBorders>
              <w:top w:val="single" w:sz="8" w:space="0" w:color="595959"/>
              <w:left w:val="nil"/>
              <w:bottom w:val="single" w:sz="8" w:space="0" w:color="595959"/>
              <w:right w:val="nil"/>
            </w:tcBorders>
            <w:shd w:val="clear" w:color="auto" w:fill="F2F2F2" w:themeFill="background1" w:themeFillShade="F2"/>
            <w:vAlign w:val="center"/>
          </w:tcPr>
          <w:p w14:paraId="607C5312" w14:textId="77777777" w:rsidR="00E440C0" w:rsidRPr="000163B8" w:rsidRDefault="00E440C0" w:rsidP="0086106A">
            <w:pPr>
              <w:spacing w:before="20" w:after="20" w:line="240" w:lineRule="auto"/>
              <w:rPr>
                <w:rFonts w:cs="Arial"/>
                <w:b/>
                <w:bCs/>
                <w:sz w:val="16"/>
                <w:szCs w:val="16"/>
                <w:highlight w:val="green"/>
                <w:lang w:eastAsia="pl-PL"/>
              </w:rPr>
            </w:pPr>
          </w:p>
        </w:tc>
        <w:tc>
          <w:tcPr>
            <w:tcW w:w="764" w:type="pct"/>
            <w:tcBorders>
              <w:top w:val="single" w:sz="8" w:space="0" w:color="595959"/>
              <w:left w:val="nil"/>
              <w:bottom w:val="single" w:sz="8" w:space="0" w:color="595959"/>
              <w:right w:val="nil"/>
            </w:tcBorders>
            <w:shd w:val="clear" w:color="auto" w:fill="F2F2F2" w:themeFill="background1" w:themeFillShade="F2"/>
            <w:vAlign w:val="bottom"/>
          </w:tcPr>
          <w:p w14:paraId="1C8BCB35" w14:textId="77777777" w:rsidR="00E440C0" w:rsidRPr="00ED24E9" w:rsidRDefault="00E440C0" w:rsidP="0086106A">
            <w:pPr>
              <w:spacing w:before="20" w:after="20" w:line="240" w:lineRule="auto"/>
              <w:jc w:val="right"/>
              <w:rPr>
                <w:rFonts w:cs="Arial"/>
                <w:b/>
                <w:bCs/>
                <w:sz w:val="16"/>
                <w:szCs w:val="16"/>
                <w:lang w:eastAsia="pl-PL"/>
              </w:rPr>
            </w:pPr>
            <w:r w:rsidRPr="00ED24E9">
              <w:rPr>
                <w:rFonts w:cs="Arial"/>
                <w:b/>
                <w:bCs/>
                <w:sz w:val="16"/>
                <w:szCs w:val="16"/>
                <w:lang w:eastAsia="pl-PL"/>
              </w:rPr>
              <w:t>tys. szt.</w:t>
            </w:r>
          </w:p>
        </w:tc>
        <w:tc>
          <w:tcPr>
            <w:tcW w:w="654" w:type="pct"/>
            <w:tcBorders>
              <w:top w:val="single" w:sz="8" w:space="0" w:color="595959"/>
              <w:left w:val="nil"/>
              <w:bottom w:val="single" w:sz="8" w:space="0" w:color="595959"/>
              <w:right w:val="nil"/>
            </w:tcBorders>
            <w:shd w:val="clear" w:color="auto" w:fill="F2F2F2" w:themeFill="background1" w:themeFillShade="F2"/>
            <w:vAlign w:val="bottom"/>
          </w:tcPr>
          <w:p w14:paraId="39FF78C9" w14:textId="77777777" w:rsidR="00E440C0" w:rsidRPr="00ED24E9" w:rsidRDefault="00E440C0" w:rsidP="0086106A">
            <w:pPr>
              <w:spacing w:before="20" w:after="20" w:line="240" w:lineRule="auto"/>
              <w:jc w:val="right"/>
              <w:rPr>
                <w:rFonts w:cs="Arial"/>
                <w:b/>
                <w:bCs/>
                <w:sz w:val="16"/>
                <w:szCs w:val="16"/>
                <w:lang w:eastAsia="pl-PL"/>
              </w:rPr>
            </w:pPr>
            <w:r w:rsidRPr="00ED24E9">
              <w:rPr>
                <w:rFonts w:cs="Arial"/>
                <w:b/>
                <w:bCs/>
                <w:sz w:val="16"/>
                <w:szCs w:val="16"/>
                <w:lang w:eastAsia="pl-PL"/>
              </w:rPr>
              <w:t>tys. szt.</w:t>
            </w:r>
          </w:p>
        </w:tc>
        <w:tc>
          <w:tcPr>
            <w:tcW w:w="698" w:type="pct"/>
            <w:tcBorders>
              <w:top w:val="single" w:sz="8" w:space="0" w:color="595959"/>
              <w:left w:val="nil"/>
              <w:bottom w:val="single" w:sz="8" w:space="0" w:color="595959"/>
              <w:right w:val="nil"/>
            </w:tcBorders>
            <w:shd w:val="clear" w:color="auto" w:fill="F2F2F2" w:themeFill="background1" w:themeFillShade="F2"/>
            <w:vAlign w:val="bottom"/>
          </w:tcPr>
          <w:p w14:paraId="18C98A45" w14:textId="77777777" w:rsidR="00E440C0" w:rsidRPr="00ED24E9" w:rsidRDefault="00E440C0" w:rsidP="0086106A">
            <w:pPr>
              <w:spacing w:before="20" w:after="20" w:line="240" w:lineRule="auto"/>
              <w:jc w:val="right"/>
              <w:rPr>
                <w:rFonts w:cs="Arial"/>
                <w:b/>
                <w:bCs/>
                <w:sz w:val="16"/>
                <w:szCs w:val="16"/>
                <w:lang w:eastAsia="pl-PL"/>
              </w:rPr>
            </w:pPr>
            <w:r w:rsidRPr="00ED24E9">
              <w:rPr>
                <w:rFonts w:cs="Arial"/>
                <w:b/>
                <w:bCs/>
                <w:sz w:val="16"/>
                <w:szCs w:val="16"/>
                <w:lang w:eastAsia="pl-PL"/>
              </w:rPr>
              <w:t>tys. szt.</w:t>
            </w:r>
          </w:p>
        </w:tc>
        <w:tc>
          <w:tcPr>
            <w:tcW w:w="719" w:type="pct"/>
            <w:tcBorders>
              <w:top w:val="single" w:sz="8" w:space="0" w:color="595959"/>
              <w:left w:val="nil"/>
              <w:bottom w:val="single" w:sz="8" w:space="0" w:color="595959"/>
              <w:right w:val="nil"/>
            </w:tcBorders>
            <w:shd w:val="clear" w:color="auto" w:fill="F2F2F2" w:themeFill="background1" w:themeFillShade="F2"/>
            <w:vAlign w:val="bottom"/>
          </w:tcPr>
          <w:p w14:paraId="06CA24FA" w14:textId="77777777" w:rsidR="00E440C0" w:rsidRPr="00ED24E9" w:rsidRDefault="00E440C0" w:rsidP="0086106A">
            <w:pPr>
              <w:spacing w:before="20" w:after="20" w:line="240" w:lineRule="auto"/>
              <w:jc w:val="right"/>
              <w:rPr>
                <w:rFonts w:cs="Arial"/>
                <w:b/>
                <w:bCs/>
                <w:sz w:val="16"/>
                <w:szCs w:val="16"/>
                <w:lang w:eastAsia="pl-PL"/>
              </w:rPr>
            </w:pPr>
            <w:r w:rsidRPr="00ED24E9">
              <w:rPr>
                <w:rFonts w:cs="Arial"/>
                <w:b/>
                <w:bCs/>
                <w:sz w:val="16"/>
                <w:szCs w:val="16"/>
                <w:lang w:eastAsia="pl-PL"/>
              </w:rPr>
              <w:t>%</w:t>
            </w:r>
          </w:p>
        </w:tc>
      </w:tr>
      <w:tr w:rsidR="00E440C0" w:rsidRPr="00797A56" w14:paraId="37958093" w14:textId="77777777" w:rsidTr="0086106A">
        <w:trPr>
          <w:trHeight w:val="255"/>
          <w:jc w:val="center"/>
        </w:trPr>
        <w:tc>
          <w:tcPr>
            <w:tcW w:w="2165" w:type="pct"/>
            <w:tcBorders>
              <w:top w:val="nil"/>
              <w:left w:val="nil"/>
              <w:bottom w:val="nil"/>
              <w:right w:val="nil"/>
            </w:tcBorders>
          </w:tcPr>
          <w:p w14:paraId="5E615E0D" w14:textId="77777777" w:rsidR="00E440C0" w:rsidRPr="000163B8" w:rsidRDefault="00E440C0" w:rsidP="0086106A">
            <w:pPr>
              <w:spacing w:after="0"/>
              <w:jc w:val="right"/>
              <w:rPr>
                <w:rFonts w:cs="Arial"/>
                <w:i/>
                <w:iCs/>
                <w:color w:val="000000"/>
                <w:sz w:val="16"/>
                <w:szCs w:val="16"/>
              </w:rPr>
            </w:pPr>
            <w:r w:rsidRPr="000163B8">
              <w:rPr>
                <w:rFonts w:cs="Arial"/>
                <w:i/>
                <w:sz w:val="16"/>
                <w:szCs w:val="16"/>
                <w:lang w:eastAsia="pl-PL"/>
              </w:rPr>
              <w:t>liczniki energii elektrycznej</w:t>
            </w:r>
          </w:p>
        </w:tc>
        <w:tc>
          <w:tcPr>
            <w:tcW w:w="764" w:type="pct"/>
            <w:tcBorders>
              <w:top w:val="nil"/>
              <w:left w:val="nil"/>
              <w:bottom w:val="nil"/>
              <w:right w:val="nil"/>
            </w:tcBorders>
            <w:vAlign w:val="center"/>
          </w:tcPr>
          <w:p w14:paraId="58620DD6" w14:textId="7EE41B77"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 xml:space="preserve">1 </w:t>
            </w:r>
            <w:r w:rsidR="008B1E42">
              <w:rPr>
                <w:rFonts w:cs="Arial"/>
                <w:i/>
                <w:sz w:val="16"/>
                <w:szCs w:val="16"/>
                <w:lang w:eastAsia="pl-PL"/>
              </w:rPr>
              <w:t>780</w:t>
            </w:r>
          </w:p>
        </w:tc>
        <w:tc>
          <w:tcPr>
            <w:tcW w:w="654" w:type="pct"/>
            <w:tcBorders>
              <w:top w:val="nil"/>
              <w:left w:val="nil"/>
              <w:bottom w:val="nil"/>
              <w:right w:val="nil"/>
            </w:tcBorders>
            <w:vAlign w:val="center"/>
          </w:tcPr>
          <w:p w14:paraId="44B9A0E9" w14:textId="74F9E226"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1 2</w:t>
            </w:r>
            <w:r w:rsidR="008B1E42">
              <w:rPr>
                <w:rFonts w:cs="Arial"/>
                <w:i/>
                <w:sz w:val="16"/>
                <w:szCs w:val="16"/>
                <w:lang w:eastAsia="pl-PL"/>
              </w:rPr>
              <w:t>20</w:t>
            </w:r>
          </w:p>
        </w:tc>
        <w:tc>
          <w:tcPr>
            <w:tcW w:w="698" w:type="pct"/>
            <w:tcBorders>
              <w:top w:val="nil"/>
              <w:left w:val="nil"/>
              <w:bottom w:val="nil"/>
              <w:right w:val="nil"/>
            </w:tcBorders>
          </w:tcPr>
          <w:p w14:paraId="205EE024" w14:textId="6A0BF265" w:rsidR="00E440C0" w:rsidRPr="000163B8" w:rsidRDefault="008856E9" w:rsidP="0086106A">
            <w:pPr>
              <w:spacing w:after="0" w:line="240" w:lineRule="auto"/>
              <w:jc w:val="right"/>
              <w:rPr>
                <w:rFonts w:cs="Arial"/>
                <w:i/>
                <w:sz w:val="16"/>
                <w:szCs w:val="16"/>
                <w:lang w:eastAsia="pl-PL"/>
              </w:rPr>
            </w:pPr>
            <w:r>
              <w:rPr>
                <w:rFonts w:cs="Arial"/>
                <w:i/>
                <w:sz w:val="16"/>
                <w:szCs w:val="16"/>
                <w:lang w:eastAsia="pl-PL"/>
              </w:rPr>
              <w:t>5</w:t>
            </w:r>
            <w:r w:rsidR="008B1E42">
              <w:rPr>
                <w:rFonts w:cs="Arial"/>
                <w:i/>
                <w:sz w:val="16"/>
                <w:szCs w:val="16"/>
                <w:lang w:eastAsia="pl-PL"/>
              </w:rPr>
              <w:t>6</w:t>
            </w:r>
            <w:r>
              <w:rPr>
                <w:rFonts w:cs="Arial"/>
                <w:i/>
                <w:sz w:val="16"/>
                <w:szCs w:val="16"/>
                <w:lang w:eastAsia="pl-PL"/>
              </w:rPr>
              <w:t>0</w:t>
            </w:r>
          </w:p>
        </w:tc>
        <w:tc>
          <w:tcPr>
            <w:tcW w:w="719" w:type="pct"/>
            <w:tcBorders>
              <w:top w:val="nil"/>
              <w:left w:val="nil"/>
              <w:bottom w:val="nil"/>
              <w:right w:val="nil"/>
            </w:tcBorders>
          </w:tcPr>
          <w:p w14:paraId="72C98238" w14:textId="5037FA4B"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1</w:t>
            </w:r>
            <w:r w:rsidR="008856E9">
              <w:rPr>
                <w:rFonts w:cs="Arial"/>
                <w:i/>
                <w:sz w:val="16"/>
                <w:szCs w:val="16"/>
                <w:lang w:eastAsia="pl-PL"/>
              </w:rPr>
              <w:t>4</w:t>
            </w:r>
            <w:r w:rsidR="008B1E42">
              <w:rPr>
                <w:rFonts w:cs="Arial"/>
                <w:i/>
                <w:sz w:val="16"/>
                <w:szCs w:val="16"/>
                <w:lang w:eastAsia="pl-PL"/>
              </w:rPr>
              <w:t>6</w:t>
            </w:r>
            <w:r w:rsidRPr="000163B8">
              <w:rPr>
                <w:rFonts w:cs="Arial"/>
                <w:i/>
                <w:sz w:val="16"/>
                <w:szCs w:val="16"/>
                <w:lang w:eastAsia="pl-PL"/>
              </w:rPr>
              <w:t>%</w:t>
            </w:r>
          </w:p>
        </w:tc>
      </w:tr>
      <w:tr w:rsidR="00E440C0" w:rsidRPr="00797A56" w14:paraId="178FE973" w14:textId="77777777" w:rsidTr="0086106A">
        <w:trPr>
          <w:trHeight w:val="255"/>
          <w:jc w:val="center"/>
        </w:trPr>
        <w:tc>
          <w:tcPr>
            <w:tcW w:w="2165" w:type="pct"/>
            <w:tcBorders>
              <w:top w:val="nil"/>
              <w:left w:val="nil"/>
              <w:right w:val="nil"/>
            </w:tcBorders>
          </w:tcPr>
          <w:p w14:paraId="7D726655" w14:textId="77777777" w:rsidR="00E440C0" w:rsidRPr="000163B8" w:rsidRDefault="00E440C0" w:rsidP="0086106A">
            <w:pPr>
              <w:spacing w:after="0"/>
              <w:jc w:val="right"/>
              <w:rPr>
                <w:rFonts w:cs="Arial"/>
                <w:i/>
                <w:sz w:val="16"/>
                <w:szCs w:val="16"/>
                <w:lang w:eastAsia="pl-PL"/>
              </w:rPr>
            </w:pPr>
            <w:r w:rsidRPr="000163B8">
              <w:rPr>
                <w:rFonts w:cs="Arial"/>
                <w:i/>
                <w:sz w:val="16"/>
                <w:szCs w:val="16"/>
                <w:lang w:eastAsia="pl-PL"/>
              </w:rPr>
              <w:t>rozłączniki izolacyjne</w:t>
            </w:r>
          </w:p>
        </w:tc>
        <w:tc>
          <w:tcPr>
            <w:tcW w:w="764" w:type="pct"/>
            <w:tcBorders>
              <w:top w:val="nil"/>
              <w:left w:val="nil"/>
              <w:right w:val="nil"/>
            </w:tcBorders>
            <w:vAlign w:val="center"/>
          </w:tcPr>
          <w:p w14:paraId="28CCD067" w14:textId="4064FE61"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514</w:t>
            </w:r>
          </w:p>
        </w:tc>
        <w:tc>
          <w:tcPr>
            <w:tcW w:w="654" w:type="pct"/>
            <w:tcBorders>
              <w:top w:val="nil"/>
              <w:left w:val="nil"/>
              <w:right w:val="nil"/>
            </w:tcBorders>
            <w:vAlign w:val="center"/>
          </w:tcPr>
          <w:p w14:paraId="5463CD44" w14:textId="4FFA9271"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592</w:t>
            </w:r>
          </w:p>
        </w:tc>
        <w:tc>
          <w:tcPr>
            <w:tcW w:w="698" w:type="pct"/>
            <w:tcBorders>
              <w:top w:val="nil"/>
              <w:left w:val="nil"/>
              <w:right w:val="nil"/>
            </w:tcBorders>
          </w:tcPr>
          <w:p w14:paraId="13C69F58" w14:textId="00E3EC33"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- 78</w:t>
            </w:r>
          </w:p>
        </w:tc>
        <w:tc>
          <w:tcPr>
            <w:tcW w:w="719" w:type="pct"/>
            <w:tcBorders>
              <w:top w:val="nil"/>
              <w:left w:val="nil"/>
              <w:right w:val="nil"/>
            </w:tcBorders>
          </w:tcPr>
          <w:p w14:paraId="45DBAD30" w14:textId="03BEBBA5"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87</w:t>
            </w:r>
            <w:r w:rsidR="00E440C0" w:rsidRPr="000163B8">
              <w:rPr>
                <w:rFonts w:cs="Arial"/>
                <w:i/>
                <w:sz w:val="16"/>
                <w:szCs w:val="16"/>
                <w:lang w:eastAsia="pl-PL"/>
              </w:rPr>
              <w:t>%</w:t>
            </w:r>
          </w:p>
        </w:tc>
      </w:tr>
      <w:tr w:rsidR="00E440C0" w:rsidRPr="00797A56" w14:paraId="2A1B37BB" w14:textId="77777777" w:rsidTr="0086106A">
        <w:trPr>
          <w:trHeight w:val="255"/>
          <w:jc w:val="center"/>
        </w:trPr>
        <w:tc>
          <w:tcPr>
            <w:tcW w:w="2165" w:type="pct"/>
            <w:tcBorders>
              <w:top w:val="nil"/>
              <w:left w:val="nil"/>
              <w:right w:val="nil"/>
            </w:tcBorders>
          </w:tcPr>
          <w:p w14:paraId="06FBA08C" w14:textId="77777777" w:rsidR="00E440C0" w:rsidRPr="000163B8" w:rsidRDefault="00E440C0" w:rsidP="0086106A">
            <w:pPr>
              <w:spacing w:after="0"/>
              <w:jc w:val="right"/>
              <w:rPr>
                <w:rFonts w:cs="Arial"/>
                <w:i/>
                <w:sz w:val="16"/>
                <w:szCs w:val="16"/>
                <w:lang w:eastAsia="pl-PL"/>
              </w:rPr>
            </w:pPr>
            <w:r w:rsidRPr="000163B8">
              <w:rPr>
                <w:rFonts w:cs="Arial"/>
                <w:i/>
                <w:sz w:val="16"/>
                <w:szCs w:val="16"/>
                <w:lang w:eastAsia="pl-PL"/>
              </w:rPr>
              <w:t>elektronika</w:t>
            </w:r>
          </w:p>
        </w:tc>
        <w:tc>
          <w:tcPr>
            <w:tcW w:w="764" w:type="pct"/>
            <w:tcBorders>
              <w:top w:val="nil"/>
              <w:left w:val="nil"/>
              <w:right w:val="nil"/>
            </w:tcBorders>
            <w:vAlign w:val="center"/>
          </w:tcPr>
          <w:p w14:paraId="7E4ABE12" w14:textId="0C9CCCA5"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195</w:t>
            </w:r>
          </w:p>
        </w:tc>
        <w:tc>
          <w:tcPr>
            <w:tcW w:w="654" w:type="pct"/>
            <w:tcBorders>
              <w:top w:val="nil"/>
              <w:left w:val="nil"/>
              <w:right w:val="nil"/>
            </w:tcBorders>
            <w:vAlign w:val="center"/>
          </w:tcPr>
          <w:p w14:paraId="146AC6FB" w14:textId="1ACC68C2"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17</w:t>
            </w:r>
            <w:r w:rsidR="008B1E42">
              <w:rPr>
                <w:rFonts w:cs="Arial"/>
                <w:i/>
                <w:sz w:val="16"/>
                <w:szCs w:val="16"/>
                <w:lang w:eastAsia="pl-PL"/>
              </w:rPr>
              <w:t>2</w:t>
            </w:r>
          </w:p>
        </w:tc>
        <w:tc>
          <w:tcPr>
            <w:tcW w:w="698" w:type="pct"/>
            <w:tcBorders>
              <w:top w:val="nil"/>
              <w:left w:val="nil"/>
              <w:right w:val="nil"/>
            </w:tcBorders>
          </w:tcPr>
          <w:p w14:paraId="5F604A32" w14:textId="0DFD56F7"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23</w:t>
            </w:r>
          </w:p>
        </w:tc>
        <w:tc>
          <w:tcPr>
            <w:tcW w:w="719" w:type="pct"/>
            <w:tcBorders>
              <w:top w:val="nil"/>
              <w:left w:val="nil"/>
              <w:right w:val="nil"/>
            </w:tcBorders>
          </w:tcPr>
          <w:p w14:paraId="0C0B5727" w14:textId="23880C9B"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113</w:t>
            </w:r>
            <w:r w:rsidR="00E440C0" w:rsidRPr="000163B8">
              <w:rPr>
                <w:rFonts w:cs="Arial"/>
                <w:i/>
                <w:sz w:val="16"/>
                <w:szCs w:val="16"/>
                <w:lang w:eastAsia="pl-PL"/>
              </w:rPr>
              <w:t>%</w:t>
            </w:r>
          </w:p>
        </w:tc>
      </w:tr>
      <w:tr w:rsidR="00E440C0" w:rsidRPr="00797A56" w14:paraId="096051DB" w14:textId="77777777" w:rsidTr="0086106A">
        <w:trPr>
          <w:trHeight w:val="255"/>
          <w:jc w:val="center"/>
        </w:trPr>
        <w:tc>
          <w:tcPr>
            <w:tcW w:w="2165" w:type="pct"/>
            <w:tcBorders>
              <w:left w:val="nil"/>
              <w:bottom w:val="single" w:sz="4" w:space="0" w:color="auto"/>
              <w:right w:val="nil"/>
            </w:tcBorders>
          </w:tcPr>
          <w:p w14:paraId="7135BC20" w14:textId="77777777" w:rsidR="00E440C0" w:rsidRPr="000163B8" w:rsidRDefault="00E440C0" w:rsidP="0086106A">
            <w:pPr>
              <w:spacing w:after="0"/>
              <w:jc w:val="right"/>
              <w:rPr>
                <w:rFonts w:cs="Arial"/>
                <w:i/>
                <w:sz w:val="16"/>
                <w:szCs w:val="16"/>
                <w:lang w:eastAsia="pl-PL"/>
              </w:rPr>
            </w:pPr>
            <w:r w:rsidRPr="000163B8">
              <w:rPr>
                <w:rFonts w:cs="Arial"/>
                <w:i/>
                <w:sz w:val="16"/>
                <w:szCs w:val="16"/>
                <w:lang w:eastAsia="pl-PL"/>
              </w:rPr>
              <w:t>ograniczniki</w:t>
            </w:r>
          </w:p>
        </w:tc>
        <w:tc>
          <w:tcPr>
            <w:tcW w:w="764" w:type="pct"/>
            <w:tcBorders>
              <w:left w:val="nil"/>
              <w:bottom w:val="single" w:sz="4" w:space="0" w:color="auto"/>
              <w:right w:val="nil"/>
            </w:tcBorders>
            <w:vAlign w:val="center"/>
          </w:tcPr>
          <w:p w14:paraId="357F047F" w14:textId="15844DFB"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82</w:t>
            </w:r>
          </w:p>
        </w:tc>
        <w:tc>
          <w:tcPr>
            <w:tcW w:w="654" w:type="pct"/>
            <w:tcBorders>
              <w:left w:val="nil"/>
              <w:bottom w:val="single" w:sz="4" w:space="0" w:color="auto"/>
              <w:right w:val="nil"/>
            </w:tcBorders>
            <w:vAlign w:val="center"/>
          </w:tcPr>
          <w:p w14:paraId="64DC5320" w14:textId="6CABB5B4"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80</w:t>
            </w:r>
          </w:p>
        </w:tc>
        <w:tc>
          <w:tcPr>
            <w:tcW w:w="698" w:type="pct"/>
            <w:tcBorders>
              <w:left w:val="nil"/>
              <w:bottom w:val="single" w:sz="4" w:space="0" w:color="auto"/>
              <w:right w:val="nil"/>
            </w:tcBorders>
          </w:tcPr>
          <w:p w14:paraId="736DEE67" w14:textId="0B9DD077" w:rsidR="00E440C0" w:rsidRPr="000163B8" w:rsidRDefault="008B1E42" w:rsidP="0086106A">
            <w:pPr>
              <w:spacing w:after="0" w:line="240" w:lineRule="auto"/>
              <w:jc w:val="right"/>
              <w:rPr>
                <w:rFonts w:cs="Arial"/>
                <w:i/>
                <w:sz w:val="16"/>
                <w:szCs w:val="16"/>
                <w:lang w:eastAsia="pl-PL"/>
              </w:rPr>
            </w:pPr>
            <w:r>
              <w:rPr>
                <w:rFonts w:cs="Arial"/>
                <w:i/>
                <w:sz w:val="16"/>
                <w:szCs w:val="16"/>
                <w:lang w:eastAsia="pl-PL"/>
              </w:rPr>
              <w:t>2</w:t>
            </w:r>
          </w:p>
        </w:tc>
        <w:tc>
          <w:tcPr>
            <w:tcW w:w="719" w:type="pct"/>
            <w:tcBorders>
              <w:left w:val="nil"/>
              <w:bottom w:val="single" w:sz="4" w:space="0" w:color="auto"/>
              <w:right w:val="nil"/>
            </w:tcBorders>
          </w:tcPr>
          <w:p w14:paraId="5B5FE851" w14:textId="181BE9CC" w:rsidR="00E440C0" w:rsidRPr="000163B8" w:rsidRDefault="00EB31CF" w:rsidP="0086106A">
            <w:pPr>
              <w:spacing w:after="0" w:line="240" w:lineRule="auto"/>
              <w:jc w:val="right"/>
              <w:rPr>
                <w:rFonts w:cs="Arial"/>
                <w:i/>
                <w:sz w:val="16"/>
                <w:szCs w:val="16"/>
                <w:lang w:eastAsia="pl-PL"/>
              </w:rPr>
            </w:pPr>
            <w:r>
              <w:rPr>
                <w:rFonts w:cs="Arial"/>
                <w:i/>
                <w:sz w:val="16"/>
                <w:szCs w:val="16"/>
                <w:lang w:eastAsia="pl-PL"/>
              </w:rPr>
              <w:t>10</w:t>
            </w:r>
            <w:r w:rsidR="008B1E42">
              <w:rPr>
                <w:rFonts w:cs="Arial"/>
                <w:i/>
                <w:sz w:val="16"/>
                <w:szCs w:val="16"/>
                <w:lang w:eastAsia="pl-PL"/>
              </w:rPr>
              <w:t>2</w:t>
            </w:r>
            <w:r w:rsidR="00E440C0" w:rsidRPr="000163B8">
              <w:rPr>
                <w:rFonts w:cs="Arial"/>
                <w:i/>
                <w:sz w:val="16"/>
                <w:szCs w:val="16"/>
                <w:lang w:eastAsia="pl-PL"/>
              </w:rPr>
              <w:t>%</w:t>
            </w:r>
          </w:p>
        </w:tc>
      </w:tr>
    </w:tbl>
    <w:p w14:paraId="4F30FDA6" w14:textId="77777777" w:rsidR="00E440C0" w:rsidRPr="00F4484E" w:rsidRDefault="00E440C0" w:rsidP="00E440C0"/>
    <w:tbl>
      <w:tblPr>
        <w:tblW w:w="5000" w:type="pct"/>
        <w:jc w:val="center"/>
        <w:tblCellMar>
          <w:left w:w="70" w:type="dxa"/>
          <w:right w:w="70" w:type="dxa"/>
        </w:tblCellMar>
        <w:tblLook w:val="00A0" w:firstRow="1" w:lastRow="0" w:firstColumn="1" w:lastColumn="0" w:noHBand="0" w:noVBand="0"/>
      </w:tblPr>
      <w:tblGrid>
        <w:gridCol w:w="3991"/>
        <w:gridCol w:w="1477"/>
        <w:gridCol w:w="1265"/>
        <w:gridCol w:w="1349"/>
        <w:gridCol w:w="1556"/>
      </w:tblGrid>
      <w:tr w:rsidR="00E440C0" w:rsidRPr="0042584C" w14:paraId="1C7F5311" w14:textId="77777777" w:rsidTr="00456C00">
        <w:trPr>
          <w:trHeight w:val="270"/>
          <w:tblHeader/>
          <w:jc w:val="center"/>
        </w:trPr>
        <w:tc>
          <w:tcPr>
            <w:tcW w:w="2071" w:type="pct"/>
            <w:vMerge w:val="restart"/>
            <w:tcBorders>
              <w:top w:val="single" w:sz="8" w:space="0" w:color="595959"/>
              <w:left w:val="nil"/>
              <w:bottom w:val="single" w:sz="8" w:space="0" w:color="595959"/>
              <w:right w:val="nil"/>
            </w:tcBorders>
            <w:shd w:val="clear" w:color="auto" w:fill="F2F2F2" w:themeFill="background1" w:themeFillShade="F2"/>
            <w:vAlign w:val="center"/>
          </w:tcPr>
          <w:p w14:paraId="257FA0E6" w14:textId="52011299" w:rsidR="00E440C0" w:rsidRPr="00296A62" w:rsidRDefault="00E440C0" w:rsidP="0086106A">
            <w:pPr>
              <w:rPr>
                <w:rFonts w:cs="Arial"/>
                <w:b/>
                <w:sz w:val="16"/>
                <w:szCs w:val="16"/>
              </w:rPr>
            </w:pPr>
            <w:r w:rsidRPr="00296A62">
              <w:rPr>
                <w:rFonts w:cs="Arial"/>
                <w:b/>
                <w:sz w:val="16"/>
                <w:szCs w:val="16"/>
              </w:rPr>
              <w:t xml:space="preserve">Przychody ze sprzedaży wg </w:t>
            </w:r>
            <w:r w:rsidR="000D7ACA">
              <w:rPr>
                <w:rFonts w:cs="Arial"/>
                <w:b/>
                <w:sz w:val="16"/>
                <w:szCs w:val="16"/>
              </w:rPr>
              <w:t>linii</w:t>
            </w:r>
            <w:r w:rsidRPr="00296A62">
              <w:rPr>
                <w:rFonts w:cs="Arial"/>
                <w:b/>
                <w:sz w:val="16"/>
                <w:szCs w:val="16"/>
              </w:rPr>
              <w:t>*</w:t>
            </w:r>
          </w:p>
        </w:tc>
        <w:tc>
          <w:tcPr>
            <w:tcW w:w="766" w:type="pct"/>
            <w:tcBorders>
              <w:top w:val="single" w:sz="8" w:space="0" w:color="595959"/>
              <w:left w:val="nil"/>
              <w:bottom w:val="single" w:sz="8" w:space="0" w:color="595959"/>
              <w:right w:val="nil"/>
            </w:tcBorders>
            <w:shd w:val="clear" w:color="auto" w:fill="F2F2F2" w:themeFill="background1" w:themeFillShade="F2"/>
            <w:vAlign w:val="center"/>
          </w:tcPr>
          <w:p w14:paraId="2C4C57FF"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2018 r.</w:t>
            </w:r>
          </w:p>
        </w:tc>
        <w:tc>
          <w:tcPr>
            <w:tcW w:w="656" w:type="pct"/>
            <w:tcBorders>
              <w:top w:val="single" w:sz="8" w:space="0" w:color="595959"/>
              <w:left w:val="nil"/>
              <w:bottom w:val="single" w:sz="8" w:space="0" w:color="595959"/>
              <w:right w:val="nil"/>
            </w:tcBorders>
            <w:shd w:val="clear" w:color="auto" w:fill="F2F2F2" w:themeFill="background1" w:themeFillShade="F2"/>
            <w:vAlign w:val="center"/>
          </w:tcPr>
          <w:p w14:paraId="07D88D35"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2017 r.</w:t>
            </w:r>
          </w:p>
        </w:tc>
        <w:tc>
          <w:tcPr>
            <w:tcW w:w="700" w:type="pct"/>
            <w:tcBorders>
              <w:top w:val="single" w:sz="8" w:space="0" w:color="595959"/>
              <w:left w:val="nil"/>
              <w:bottom w:val="single" w:sz="8" w:space="0" w:color="595959"/>
              <w:right w:val="nil"/>
            </w:tcBorders>
            <w:shd w:val="clear" w:color="auto" w:fill="F2F2F2" w:themeFill="background1" w:themeFillShade="F2"/>
            <w:vAlign w:val="center"/>
          </w:tcPr>
          <w:p w14:paraId="19ADED3E"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Zmiana</w:t>
            </w:r>
          </w:p>
        </w:tc>
        <w:tc>
          <w:tcPr>
            <w:tcW w:w="807" w:type="pct"/>
            <w:tcBorders>
              <w:top w:val="single" w:sz="8" w:space="0" w:color="595959"/>
              <w:left w:val="nil"/>
              <w:bottom w:val="single" w:sz="8" w:space="0" w:color="595959"/>
              <w:right w:val="nil"/>
            </w:tcBorders>
            <w:shd w:val="clear" w:color="auto" w:fill="F2F2F2" w:themeFill="background1" w:themeFillShade="F2"/>
            <w:vAlign w:val="center"/>
          </w:tcPr>
          <w:p w14:paraId="407325D6"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Dynamika r/r</w:t>
            </w:r>
          </w:p>
        </w:tc>
      </w:tr>
      <w:tr w:rsidR="00E440C0" w:rsidRPr="0042584C" w14:paraId="3599CF2E" w14:textId="77777777" w:rsidTr="00456C00">
        <w:trPr>
          <w:trHeight w:val="270"/>
          <w:tblHeader/>
          <w:jc w:val="center"/>
        </w:trPr>
        <w:tc>
          <w:tcPr>
            <w:tcW w:w="2071" w:type="pct"/>
            <w:vMerge/>
            <w:tcBorders>
              <w:top w:val="single" w:sz="8" w:space="0" w:color="595959"/>
              <w:left w:val="nil"/>
              <w:bottom w:val="single" w:sz="8" w:space="0" w:color="595959"/>
              <w:right w:val="nil"/>
            </w:tcBorders>
            <w:shd w:val="clear" w:color="auto" w:fill="F2F2F2" w:themeFill="background1" w:themeFillShade="F2"/>
            <w:vAlign w:val="center"/>
          </w:tcPr>
          <w:p w14:paraId="5BA28239" w14:textId="77777777" w:rsidR="00E440C0" w:rsidRPr="00296A62" w:rsidRDefault="00E440C0" w:rsidP="0086106A">
            <w:pPr>
              <w:spacing w:after="0" w:line="240" w:lineRule="auto"/>
              <w:jc w:val="left"/>
              <w:rPr>
                <w:rFonts w:cs="Arial"/>
                <w:b/>
                <w:sz w:val="16"/>
                <w:szCs w:val="16"/>
                <w:lang w:eastAsia="pl-PL"/>
              </w:rPr>
            </w:pPr>
          </w:p>
        </w:tc>
        <w:tc>
          <w:tcPr>
            <w:tcW w:w="766" w:type="pct"/>
            <w:tcBorders>
              <w:top w:val="single" w:sz="8" w:space="0" w:color="595959"/>
              <w:left w:val="nil"/>
              <w:bottom w:val="single" w:sz="8" w:space="0" w:color="595959"/>
              <w:right w:val="nil"/>
            </w:tcBorders>
            <w:shd w:val="clear" w:color="auto" w:fill="F2F2F2" w:themeFill="background1" w:themeFillShade="F2"/>
            <w:vAlign w:val="center"/>
          </w:tcPr>
          <w:p w14:paraId="046AB6C0"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tys. zł</w:t>
            </w:r>
          </w:p>
        </w:tc>
        <w:tc>
          <w:tcPr>
            <w:tcW w:w="656" w:type="pct"/>
            <w:tcBorders>
              <w:top w:val="single" w:sz="8" w:space="0" w:color="595959"/>
              <w:left w:val="nil"/>
              <w:bottom w:val="single" w:sz="8" w:space="0" w:color="595959"/>
              <w:right w:val="nil"/>
            </w:tcBorders>
            <w:shd w:val="clear" w:color="auto" w:fill="F2F2F2" w:themeFill="background1" w:themeFillShade="F2"/>
            <w:vAlign w:val="center"/>
          </w:tcPr>
          <w:p w14:paraId="0CF1A8C3"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tys. zł</w:t>
            </w:r>
          </w:p>
        </w:tc>
        <w:tc>
          <w:tcPr>
            <w:tcW w:w="700" w:type="pct"/>
            <w:tcBorders>
              <w:top w:val="single" w:sz="8" w:space="0" w:color="595959"/>
              <w:left w:val="nil"/>
              <w:bottom w:val="single" w:sz="8" w:space="0" w:color="595959"/>
              <w:right w:val="nil"/>
            </w:tcBorders>
            <w:shd w:val="clear" w:color="auto" w:fill="F2F2F2" w:themeFill="background1" w:themeFillShade="F2"/>
            <w:vAlign w:val="center"/>
          </w:tcPr>
          <w:p w14:paraId="2DE3FF7B"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tys. zł</w:t>
            </w:r>
          </w:p>
        </w:tc>
        <w:tc>
          <w:tcPr>
            <w:tcW w:w="807" w:type="pct"/>
            <w:tcBorders>
              <w:top w:val="single" w:sz="8" w:space="0" w:color="595959"/>
              <w:left w:val="nil"/>
              <w:bottom w:val="single" w:sz="8" w:space="0" w:color="595959"/>
              <w:right w:val="nil"/>
            </w:tcBorders>
            <w:shd w:val="clear" w:color="auto" w:fill="F2F2F2" w:themeFill="background1" w:themeFillShade="F2"/>
            <w:vAlign w:val="center"/>
          </w:tcPr>
          <w:p w14:paraId="1ECCE5D5" w14:textId="77777777" w:rsidR="00E440C0" w:rsidRPr="008E241D" w:rsidRDefault="00E440C0" w:rsidP="0086106A">
            <w:pPr>
              <w:spacing w:after="0" w:line="240" w:lineRule="auto"/>
              <w:jc w:val="right"/>
              <w:rPr>
                <w:rFonts w:cs="Arial"/>
                <w:b/>
                <w:sz w:val="16"/>
                <w:szCs w:val="16"/>
                <w:lang w:eastAsia="pl-PL"/>
              </w:rPr>
            </w:pPr>
            <w:r w:rsidRPr="008E241D">
              <w:rPr>
                <w:rFonts w:cs="Arial"/>
                <w:b/>
                <w:sz w:val="16"/>
                <w:szCs w:val="16"/>
                <w:lang w:eastAsia="pl-PL"/>
              </w:rPr>
              <w:t>%</w:t>
            </w:r>
          </w:p>
        </w:tc>
      </w:tr>
      <w:tr w:rsidR="00E440C0" w:rsidRPr="005237FA" w14:paraId="7C0CED48" w14:textId="77777777" w:rsidTr="00456C00">
        <w:trPr>
          <w:trHeight w:val="48"/>
          <w:jc w:val="center"/>
        </w:trPr>
        <w:tc>
          <w:tcPr>
            <w:tcW w:w="2071" w:type="pct"/>
            <w:tcBorders>
              <w:top w:val="nil"/>
              <w:left w:val="nil"/>
              <w:bottom w:val="nil"/>
              <w:right w:val="nil"/>
            </w:tcBorders>
            <w:vAlign w:val="center"/>
          </w:tcPr>
          <w:p w14:paraId="68ADF764" w14:textId="10952071" w:rsidR="00E440C0" w:rsidRPr="000163B8" w:rsidRDefault="000D7ACA" w:rsidP="0086106A">
            <w:pPr>
              <w:spacing w:after="0"/>
              <w:rPr>
                <w:rFonts w:cs="Arial"/>
                <w:color w:val="000000"/>
                <w:sz w:val="16"/>
                <w:szCs w:val="16"/>
              </w:rPr>
            </w:pPr>
            <w:r>
              <w:rPr>
                <w:rFonts w:cs="Arial"/>
                <w:color w:val="000000"/>
                <w:sz w:val="16"/>
                <w:szCs w:val="16"/>
              </w:rPr>
              <w:t>Linia opomiarowania energii elektrycznej</w:t>
            </w:r>
          </w:p>
        </w:tc>
        <w:tc>
          <w:tcPr>
            <w:tcW w:w="766" w:type="pct"/>
            <w:tcBorders>
              <w:top w:val="nil"/>
              <w:left w:val="nil"/>
              <w:bottom w:val="nil"/>
              <w:right w:val="nil"/>
            </w:tcBorders>
            <w:vAlign w:val="center"/>
          </w:tcPr>
          <w:p w14:paraId="74F8B5CE" w14:textId="320E9CD5" w:rsidR="00E440C0" w:rsidRPr="000163B8" w:rsidRDefault="000D7ACA" w:rsidP="0086106A">
            <w:pPr>
              <w:spacing w:after="0" w:line="240" w:lineRule="auto"/>
              <w:jc w:val="right"/>
              <w:rPr>
                <w:rFonts w:cs="Arial"/>
                <w:b/>
                <w:i/>
                <w:sz w:val="16"/>
                <w:szCs w:val="16"/>
                <w:lang w:eastAsia="pl-PL"/>
              </w:rPr>
            </w:pPr>
            <w:r>
              <w:rPr>
                <w:rFonts w:cs="Arial"/>
                <w:b/>
                <w:i/>
                <w:sz w:val="16"/>
                <w:szCs w:val="16"/>
                <w:lang w:eastAsia="pl-PL"/>
              </w:rPr>
              <w:t>161 493</w:t>
            </w:r>
          </w:p>
        </w:tc>
        <w:tc>
          <w:tcPr>
            <w:tcW w:w="656" w:type="pct"/>
            <w:tcBorders>
              <w:top w:val="nil"/>
              <w:left w:val="nil"/>
              <w:bottom w:val="nil"/>
              <w:right w:val="nil"/>
            </w:tcBorders>
            <w:vAlign w:val="center"/>
          </w:tcPr>
          <w:p w14:paraId="0463910E" w14:textId="77777777"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154 948</w:t>
            </w:r>
          </w:p>
        </w:tc>
        <w:tc>
          <w:tcPr>
            <w:tcW w:w="700" w:type="pct"/>
            <w:tcBorders>
              <w:top w:val="nil"/>
              <w:left w:val="nil"/>
              <w:bottom w:val="nil"/>
              <w:right w:val="nil"/>
            </w:tcBorders>
            <w:vAlign w:val="center"/>
          </w:tcPr>
          <w:p w14:paraId="7AC08B3E" w14:textId="1DFEE3C1" w:rsidR="00E440C0" w:rsidRPr="000163B8" w:rsidRDefault="000D7ACA" w:rsidP="0086106A">
            <w:pPr>
              <w:spacing w:after="0" w:line="240" w:lineRule="auto"/>
              <w:jc w:val="right"/>
              <w:rPr>
                <w:rFonts w:cs="Arial"/>
                <w:b/>
                <w:i/>
                <w:sz w:val="16"/>
                <w:szCs w:val="16"/>
                <w:lang w:eastAsia="pl-PL"/>
              </w:rPr>
            </w:pPr>
            <w:r>
              <w:rPr>
                <w:rFonts w:cs="Arial"/>
                <w:b/>
                <w:i/>
                <w:sz w:val="16"/>
                <w:szCs w:val="16"/>
                <w:lang w:eastAsia="pl-PL"/>
              </w:rPr>
              <w:t>6 545</w:t>
            </w:r>
          </w:p>
        </w:tc>
        <w:tc>
          <w:tcPr>
            <w:tcW w:w="807" w:type="pct"/>
            <w:tcBorders>
              <w:top w:val="nil"/>
              <w:left w:val="nil"/>
              <w:bottom w:val="nil"/>
              <w:right w:val="nil"/>
            </w:tcBorders>
            <w:vAlign w:val="center"/>
          </w:tcPr>
          <w:p w14:paraId="47AABC77" w14:textId="68E8BEDE" w:rsidR="00E440C0" w:rsidRPr="000163B8" w:rsidRDefault="000D7ACA" w:rsidP="0086106A">
            <w:pPr>
              <w:spacing w:after="0" w:line="240" w:lineRule="auto"/>
              <w:jc w:val="right"/>
              <w:rPr>
                <w:rFonts w:cs="Arial"/>
                <w:b/>
                <w:i/>
                <w:sz w:val="16"/>
                <w:szCs w:val="16"/>
                <w:lang w:eastAsia="pl-PL"/>
              </w:rPr>
            </w:pPr>
            <w:r>
              <w:rPr>
                <w:rFonts w:cs="Arial"/>
                <w:b/>
                <w:i/>
                <w:sz w:val="16"/>
                <w:szCs w:val="16"/>
                <w:lang w:eastAsia="pl-PL"/>
              </w:rPr>
              <w:t>104</w:t>
            </w:r>
            <w:r w:rsidR="00E440C0" w:rsidRPr="000163B8">
              <w:rPr>
                <w:rFonts w:cs="Arial"/>
                <w:b/>
                <w:i/>
                <w:sz w:val="16"/>
                <w:szCs w:val="16"/>
                <w:lang w:eastAsia="pl-PL"/>
              </w:rPr>
              <w:t>%</w:t>
            </w:r>
          </w:p>
        </w:tc>
      </w:tr>
      <w:tr w:rsidR="00E440C0" w:rsidRPr="005237FA" w14:paraId="33C7BF53" w14:textId="77777777" w:rsidTr="00456C00">
        <w:trPr>
          <w:trHeight w:val="255"/>
          <w:jc w:val="center"/>
        </w:trPr>
        <w:tc>
          <w:tcPr>
            <w:tcW w:w="2071" w:type="pct"/>
            <w:tcBorders>
              <w:top w:val="nil"/>
              <w:left w:val="nil"/>
              <w:bottom w:val="nil"/>
              <w:right w:val="nil"/>
            </w:tcBorders>
            <w:vAlign w:val="center"/>
          </w:tcPr>
          <w:p w14:paraId="16F7CB02" w14:textId="77777777" w:rsidR="00E440C0" w:rsidRPr="000163B8" w:rsidRDefault="00E440C0" w:rsidP="0086106A">
            <w:pPr>
              <w:spacing w:after="0"/>
              <w:jc w:val="right"/>
              <w:rPr>
                <w:rFonts w:cs="Arial"/>
                <w:i/>
                <w:iCs/>
                <w:color w:val="000000"/>
                <w:sz w:val="16"/>
                <w:szCs w:val="16"/>
              </w:rPr>
            </w:pPr>
            <w:r w:rsidRPr="000163B8">
              <w:rPr>
                <w:rFonts w:cs="Arial"/>
                <w:i/>
                <w:iCs/>
                <w:color w:val="000000"/>
                <w:sz w:val="16"/>
                <w:szCs w:val="16"/>
              </w:rPr>
              <w:t>kraj</w:t>
            </w:r>
          </w:p>
        </w:tc>
        <w:tc>
          <w:tcPr>
            <w:tcW w:w="766" w:type="pct"/>
            <w:tcBorders>
              <w:top w:val="nil"/>
              <w:left w:val="nil"/>
              <w:bottom w:val="nil"/>
              <w:right w:val="nil"/>
            </w:tcBorders>
            <w:vAlign w:val="center"/>
          </w:tcPr>
          <w:p w14:paraId="3B33DC46" w14:textId="5589C647" w:rsidR="00E440C0" w:rsidRPr="000163B8" w:rsidRDefault="000D7ACA" w:rsidP="0086106A">
            <w:pPr>
              <w:spacing w:after="0" w:line="240" w:lineRule="auto"/>
              <w:jc w:val="right"/>
              <w:rPr>
                <w:rFonts w:cs="Arial"/>
                <w:i/>
                <w:sz w:val="16"/>
                <w:szCs w:val="16"/>
                <w:lang w:eastAsia="pl-PL"/>
              </w:rPr>
            </w:pPr>
            <w:r>
              <w:rPr>
                <w:rFonts w:cs="Arial"/>
                <w:i/>
                <w:sz w:val="16"/>
                <w:szCs w:val="16"/>
                <w:lang w:eastAsia="pl-PL"/>
              </w:rPr>
              <w:t>145 648</w:t>
            </w:r>
          </w:p>
        </w:tc>
        <w:tc>
          <w:tcPr>
            <w:tcW w:w="656" w:type="pct"/>
            <w:tcBorders>
              <w:top w:val="nil"/>
              <w:left w:val="nil"/>
              <w:bottom w:val="nil"/>
              <w:right w:val="nil"/>
            </w:tcBorders>
            <w:vAlign w:val="center"/>
          </w:tcPr>
          <w:p w14:paraId="4F964D62" w14:textId="77777777"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144 956</w:t>
            </w:r>
          </w:p>
        </w:tc>
        <w:tc>
          <w:tcPr>
            <w:tcW w:w="700" w:type="pct"/>
            <w:tcBorders>
              <w:top w:val="nil"/>
              <w:left w:val="nil"/>
              <w:bottom w:val="nil"/>
              <w:right w:val="nil"/>
            </w:tcBorders>
            <w:vAlign w:val="center"/>
          </w:tcPr>
          <w:p w14:paraId="54238E47" w14:textId="3018FF64" w:rsidR="00E440C0" w:rsidRPr="000163B8" w:rsidRDefault="000D7ACA" w:rsidP="0086106A">
            <w:pPr>
              <w:spacing w:after="0" w:line="240" w:lineRule="auto"/>
              <w:jc w:val="right"/>
              <w:rPr>
                <w:rFonts w:cs="Arial"/>
                <w:i/>
                <w:sz w:val="16"/>
                <w:szCs w:val="16"/>
                <w:lang w:eastAsia="pl-PL"/>
              </w:rPr>
            </w:pPr>
            <w:r>
              <w:rPr>
                <w:rFonts w:cs="Arial"/>
                <w:i/>
                <w:sz w:val="16"/>
                <w:szCs w:val="16"/>
                <w:lang w:eastAsia="pl-PL"/>
              </w:rPr>
              <w:t>694</w:t>
            </w:r>
          </w:p>
        </w:tc>
        <w:tc>
          <w:tcPr>
            <w:tcW w:w="807" w:type="pct"/>
            <w:tcBorders>
              <w:top w:val="nil"/>
              <w:left w:val="nil"/>
              <w:bottom w:val="nil"/>
              <w:right w:val="nil"/>
            </w:tcBorders>
            <w:vAlign w:val="center"/>
          </w:tcPr>
          <w:p w14:paraId="73162649" w14:textId="637F75D0" w:rsidR="00E440C0" w:rsidRPr="000163B8" w:rsidRDefault="00636E55" w:rsidP="0086106A">
            <w:pPr>
              <w:spacing w:after="0" w:line="240" w:lineRule="auto"/>
              <w:jc w:val="right"/>
              <w:rPr>
                <w:rFonts w:cs="Arial"/>
                <w:i/>
                <w:sz w:val="16"/>
                <w:szCs w:val="16"/>
                <w:lang w:eastAsia="pl-PL"/>
              </w:rPr>
            </w:pPr>
            <w:r>
              <w:rPr>
                <w:rFonts w:cs="Arial"/>
                <w:i/>
                <w:sz w:val="16"/>
                <w:szCs w:val="16"/>
                <w:lang w:eastAsia="pl-PL"/>
              </w:rPr>
              <w:t>100</w:t>
            </w:r>
            <w:r w:rsidR="00E440C0" w:rsidRPr="000163B8">
              <w:rPr>
                <w:rFonts w:cs="Arial"/>
                <w:i/>
                <w:sz w:val="16"/>
                <w:szCs w:val="16"/>
                <w:lang w:eastAsia="pl-PL"/>
              </w:rPr>
              <w:t>%</w:t>
            </w:r>
          </w:p>
        </w:tc>
      </w:tr>
      <w:tr w:rsidR="00E440C0" w:rsidRPr="005237FA" w14:paraId="28743C75" w14:textId="77777777" w:rsidTr="00456C00">
        <w:trPr>
          <w:trHeight w:val="255"/>
          <w:jc w:val="center"/>
        </w:trPr>
        <w:tc>
          <w:tcPr>
            <w:tcW w:w="2071" w:type="pct"/>
            <w:tcBorders>
              <w:top w:val="nil"/>
              <w:left w:val="nil"/>
              <w:bottom w:val="nil"/>
              <w:right w:val="nil"/>
            </w:tcBorders>
            <w:vAlign w:val="center"/>
          </w:tcPr>
          <w:p w14:paraId="11038FEC" w14:textId="77777777" w:rsidR="00E440C0" w:rsidRPr="000163B8" w:rsidRDefault="00E440C0" w:rsidP="0086106A">
            <w:pPr>
              <w:spacing w:after="0"/>
              <w:jc w:val="right"/>
              <w:rPr>
                <w:rFonts w:cs="Arial"/>
                <w:i/>
                <w:iCs/>
                <w:color w:val="000000"/>
                <w:sz w:val="16"/>
                <w:szCs w:val="16"/>
              </w:rPr>
            </w:pPr>
            <w:r w:rsidRPr="000163B8">
              <w:rPr>
                <w:rFonts w:cs="Arial"/>
                <w:i/>
                <w:iCs/>
                <w:color w:val="000000"/>
                <w:sz w:val="16"/>
                <w:szCs w:val="16"/>
              </w:rPr>
              <w:t>eksport</w:t>
            </w:r>
          </w:p>
        </w:tc>
        <w:tc>
          <w:tcPr>
            <w:tcW w:w="766" w:type="pct"/>
            <w:tcBorders>
              <w:top w:val="nil"/>
              <w:left w:val="nil"/>
              <w:bottom w:val="nil"/>
              <w:right w:val="nil"/>
            </w:tcBorders>
            <w:vAlign w:val="center"/>
          </w:tcPr>
          <w:p w14:paraId="50B5101F" w14:textId="3F671FBC" w:rsidR="00E440C0" w:rsidRPr="000163B8" w:rsidRDefault="000D7ACA" w:rsidP="0086106A">
            <w:pPr>
              <w:spacing w:after="0" w:line="240" w:lineRule="auto"/>
              <w:jc w:val="right"/>
              <w:rPr>
                <w:rFonts w:cs="Arial"/>
                <w:i/>
                <w:sz w:val="16"/>
                <w:szCs w:val="16"/>
                <w:lang w:eastAsia="pl-PL"/>
              </w:rPr>
            </w:pPr>
            <w:r>
              <w:rPr>
                <w:rFonts w:cs="Arial"/>
                <w:i/>
                <w:sz w:val="16"/>
                <w:szCs w:val="16"/>
                <w:lang w:eastAsia="pl-PL"/>
              </w:rPr>
              <w:t>15 845</w:t>
            </w:r>
          </w:p>
        </w:tc>
        <w:tc>
          <w:tcPr>
            <w:tcW w:w="656" w:type="pct"/>
            <w:tcBorders>
              <w:top w:val="nil"/>
              <w:left w:val="nil"/>
              <w:bottom w:val="nil"/>
              <w:right w:val="nil"/>
            </w:tcBorders>
            <w:vAlign w:val="center"/>
          </w:tcPr>
          <w:p w14:paraId="4D3868BA" w14:textId="77777777"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9 992</w:t>
            </w:r>
          </w:p>
        </w:tc>
        <w:tc>
          <w:tcPr>
            <w:tcW w:w="700" w:type="pct"/>
            <w:tcBorders>
              <w:top w:val="nil"/>
              <w:left w:val="nil"/>
              <w:bottom w:val="nil"/>
              <w:right w:val="nil"/>
            </w:tcBorders>
            <w:vAlign w:val="center"/>
          </w:tcPr>
          <w:p w14:paraId="08167DE4" w14:textId="1B99D965" w:rsidR="00E440C0" w:rsidRPr="000163B8" w:rsidRDefault="000D7ACA" w:rsidP="0086106A">
            <w:pPr>
              <w:spacing w:after="0" w:line="240" w:lineRule="auto"/>
              <w:jc w:val="right"/>
              <w:rPr>
                <w:rFonts w:cs="Arial"/>
                <w:i/>
                <w:sz w:val="16"/>
                <w:szCs w:val="16"/>
                <w:lang w:eastAsia="pl-PL"/>
              </w:rPr>
            </w:pPr>
            <w:r>
              <w:rPr>
                <w:rFonts w:cs="Arial"/>
                <w:i/>
                <w:sz w:val="16"/>
                <w:szCs w:val="16"/>
                <w:lang w:eastAsia="pl-PL"/>
              </w:rPr>
              <w:t>5 851</w:t>
            </w:r>
          </w:p>
        </w:tc>
        <w:tc>
          <w:tcPr>
            <w:tcW w:w="807" w:type="pct"/>
            <w:tcBorders>
              <w:top w:val="nil"/>
              <w:left w:val="nil"/>
              <w:bottom w:val="nil"/>
              <w:right w:val="nil"/>
            </w:tcBorders>
            <w:vAlign w:val="center"/>
          </w:tcPr>
          <w:p w14:paraId="61E850E5" w14:textId="7C6FD87A" w:rsidR="00E440C0" w:rsidRPr="000163B8" w:rsidRDefault="00636E55" w:rsidP="0086106A">
            <w:pPr>
              <w:spacing w:after="0" w:line="240" w:lineRule="auto"/>
              <w:jc w:val="right"/>
              <w:rPr>
                <w:rFonts w:cs="Arial"/>
                <w:i/>
                <w:sz w:val="16"/>
                <w:szCs w:val="16"/>
                <w:lang w:eastAsia="pl-PL"/>
              </w:rPr>
            </w:pPr>
            <w:r>
              <w:rPr>
                <w:rFonts w:cs="Arial"/>
                <w:i/>
                <w:sz w:val="16"/>
                <w:szCs w:val="16"/>
                <w:lang w:eastAsia="pl-PL"/>
              </w:rPr>
              <w:t>159</w:t>
            </w:r>
            <w:r w:rsidR="00E440C0" w:rsidRPr="000163B8">
              <w:rPr>
                <w:rFonts w:cs="Arial"/>
                <w:i/>
                <w:sz w:val="16"/>
                <w:szCs w:val="16"/>
                <w:lang w:eastAsia="pl-PL"/>
              </w:rPr>
              <w:t>%</w:t>
            </w:r>
          </w:p>
        </w:tc>
      </w:tr>
      <w:tr w:rsidR="00E440C0" w:rsidRPr="00153A51" w14:paraId="3CD58EF6" w14:textId="77777777" w:rsidTr="00456C00">
        <w:trPr>
          <w:trHeight w:val="255"/>
          <w:jc w:val="center"/>
        </w:trPr>
        <w:tc>
          <w:tcPr>
            <w:tcW w:w="2071" w:type="pct"/>
            <w:tcBorders>
              <w:top w:val="single" w:sz="4" w:space="0" w:color="auto"/>
              <w:left w:val="nil"/>
              <w:bottom w:val="nil"/>
              <w:right w:val="nil"/>
            </w:tcBorders>
            <w:vAlign w:val="center"/>
          </w:tcPr>
          <w:p w14:paraId="0E401120" w14:textId="2374CCB1" w:rsidR="00E440C0" w:rsidRPr="000163B8" w:rsidRDefault="000D7ACA" w:rsidP="0086106A">
            <w:pPr>
              <w:spacing w:after="0"/>
              <w:rPr>
                <w:rFonts w:cs="Arial"/>
                <w:color w:val="000000"/>
                <w:sz w:val="16"/>
                <w:szCs w:val="16"/>
              </w:rPr>
            </w:pPr>
            <w:r>
              <w:rPr>
                <w:rFonts w:cs="Arial"/>
                <w:color w:val="000000"/>
                <w:sz w:val="16"/>
                <w:szCs w:val="16"/>
              </w:rPr>
              <w:t>Linia łączeniowa</w:t>
            </w:r>
          </w:p>
        </w:tc>
        <w:tc>
          <w:tcPr>
            <w:tcW w:w="766" w:type="pct"/>
            <w:tcBorders>
              <w:top w:val="single" w:sz="4" w:space="0" w:color="auto"/>
              <w:left w:val="nil"/>
              <w:bottom w:val="nil"/>
              <w:right w:val="nil"/>
            </w:tcBorders>
            <w:vAlign w:val="center"/>
          </w:tcPr>
          <w:p w14:paraId="4ADDAA14" w14:textId="6D665EDD" w:rsidR="00E440C0" w:rsidRPr="000163B8" w:rsidRDefault="002F67FE" w:rsidP="0086106A">
            <w:pPr>
              <w:spacing w:after="0" w:line="240" w:lineRule="auto"/>
              <w:jc w:val="right"/>
              <w:rPr>
                <w:rFonts w:cs="Arial"/>
                <w:b/>
                <w:i/>
                <w:sz w:val="16"/>
                <w:szCs w:val="16"/>
                <w:lang w:eastAsia="pl-PL"/>
              </w:rPr>
            </w:pPr>
            <w:r>
              <w:rPr>
                <w:rFonts w:cs="Arial"/>
                <w:b/>
                <w:i/>
                <w:sz w:val="16"/>
                <w:szCs w:val="16"/>
                <w:lang w:eastAsia="pl-PL"/>
              </w:rPr>
              <w:t>104 012</w:t>
            </w:r>
          </w:p>
        </w:tc>
        <w:tc>
          <w:tcPr>
            <w:tcW w:w="656" w:type="pct"/>
            <w:tcBorders>
              <w:top w:val="single" w:sz="4" w:space="0" w:color="auto"/>
              <w:left w:val="nil"/>
              <w:bottom w:val="nil"/>
              <w:right w:val="nil"/>
            </w:tcBorders>
            <w:vAlign w:val="center"/>
          </w:tcPr>
          <w:p w14:paraId="34D2969C" w14:textId="77777777"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95 921</w:t>
            </w:r>
          </w:p>
        </w:tc>
        <w:tc>
          <w:tcPr>
            <w:tcW w:w="700" w:type="pct"/>
            <w:tcBorders>
              <w:top w:val="single" w:sz="4" w:space="0" w:color="auto"/>
              <w:left w:val="nil"/>
              <w:bottom w:val="nil"/>
              <w:right w:val="nil"/>
            </w:tcBorders>
            <w:vAlign w:val="center"/>
          </w:tcPr>
          <w:p w14:paraId="0DE8B43E" w14:textId="1AB2BA80" w:rsidR="00E440C0" w:rsidRPr="000163B8" w:rsidRDefault="002F67FE" w:rsidP="0086106A">
            <w:pPr>
              <w:spacing w:after="0" w:line="240" w:lineRule="auto"/>
              <w:jc w:val="right"/>
              <w:rPr>
                <w:rFonts w:cs="Arial"/>
                <w:b/>
                <w:i/>
                <w:sz w:val="16"/>
                <w:szCs w:val="16"/>
                <w:lang w:eastAsia="pl-PL"/>
              </w:rPr>
            </w:pPr>
            <w:r>
              <w:rPr>
                <w:rFonts w:cs="Arial"/>
                <w:b/>
                <w:i/>
                <w:sz w:val="16"/>
                <w:szCs w:val="16"/>
                <w:lang w:eastAsia="pl-PL"/>
              </w:rPr>
              <w:t>8 091</w:t>
            </w:r>
          </w:p>
        </w:tc>
        <w:tc>
          <w:tcPr>
            <w:tcW w:w="807" w:type="pct"/>
            <w:tcBorders>
              <w:top w:val="single" w:sz="4" w:space="0" w:color="auto"/>
              <w:left w:val="nil"/>
              <w:bottom w:val="nil"/>
              <w:right w:val="nil"/>
            </w:tcBorders>
            <w:vAlign w:val="center"/>
          </w:tcPr>
          <w:p w14:paraId="335772A2" w14:textId="6276BC9C"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10</w:t>
            </w:r>
            <w:r w:rsidR="002F67FE">
              <w:rPr>
                <w:rFonts w:cs="Arial"/>
                <w:b/>
                <w:i/>
                <w:sz w:val="16"/>
                <w:szCs w:val="16"/>
                <w:lang w:eastAsia="pl-PL"/>
              </w:rPr>
              <w:t>8</w:t>
            </w:r>
            <w:r w:rsidRPr="000163B8">
              <w:rPr>
                <w:rFonts w:cs="Arial"/>
                <w:b/>
                <w:i/>
                <w:sz w:val="16"/>
                <w:szCs w:val="16"/>
                <w:lang w:eastAsia="pl-PL"/>
              </w:rPr>
              <w:t>%</w:t>
            </w:r>
          </w:p>
        </w:tc>
      </w:tr>
      <w:tr w:rsidR="00E440C0" w:rsidRPr="00797A56" w14:paraId="1EF12C69" w14:textId="77777777" w:rsidTr="00456C00">
        <w:trPr>
          <w:trHeight w:val="255"/>
          <w:jc w:val="center"/>
        </w:trPr>
        <w:tc>
          <w:tcPr>
            <w:tcW w:w="2071" w:type="pct"/>
            <w:tcBorders>
              <w:top w:val="nil"/>
              <w:left w:val="nil"/>
              <w:bottom w:val="nil"/>
              <w:right w:val="nil"/>
            </w:tcBorders>
            <w:vAlign w:val="center"/>
          </w:tcPr>
          <w:p w14:paraId="67DA5299" w14:textId="77777777" w:rsidR="00E440C0" w:rsidRPr="000163B8" w:rsidRDefault="00E440C0" w:rsidP="0086106A">
            <w:pPr>
              <w:spacing w:after="0"/>
              <w:jc w:val="right"/>
              <w:rPr>
                <w:rFonts w:cs="Arial"/>
                <w:i/>
                <w:iCs/>
                <w:color w:val="000000"/>
                <w:sz w:val="16"/>
                <w:szCs w:val="16"/>
              </w:rPr>
            </w:pPr>
            <w:r w:rsidRPr="000163B8">
              <w:rPr>
                <w:rFonts w:cs="Arial"/>
                <w:i/>
                <w:iCs/>
                <w:color w:val="000000"/>
                <w:sz w:val="16"/>
                <w:szCs w:val="16"/>
              </w:rPr>
              <w:t>kraj</w:t>
            </w:r>
          </w:p>
        </w:tc>
        <w:tc>
          <w:tcPr>
            <w:tcW w:w="766" w:type="pct"/>
            <w:tcBorders>
              <w:top w:val="nil"/>
              <w:left w:val="nil"/>
              <w:bottom w:val="nil"/>
              <w:right w:val="nil"/>
            </w:tcBorders>
            <w:vAlign w:val="center"/>
          </w:tcPr>
          <w:p w14:paraId="3D9FB29D" w14:textId="2064DADD" w:rsidR="00E440C0" w:rsidRPr="000163B8" w:rsidRDefault="002F67FE" w:rsidP="0086106A">
            <w:pPr>
              <w:spacing w:after="0" w:line="240" w:lineRule="auto"/>
              <w:jc w:val="right"/>
              <w:rPr>
                <w:rFonts w:cs="Arial"/>
                <w:i/>
                <w:sz w:val="16"/>
                <w:szCs w:val="16"/>
                <w:lang w:eastAsia="pl-PL"/>
              </w:rPr>
            </w:pPr>
            <w:r>
              <w:rPr>
                <w:rFonts w:cs="Arial"/>
                <w:i/>
                <w:sz w:val="16"/>
                <w:szCs w:val="16"/>
                <w:lang w:eastAsia="pl-PL"/>
              </w:rPr>
              <w:t>70 734</w:t>
            </w:r>
          </w:p>
        </w:tc>
        <w:tc>
          <w:tcPr>
            <w:tcW w:w="656" w:type="pct"/>
            <w:tcBorders>
              <w:top w:val="nil"/>
              <w:left w:val="nil"/>
              <w:bottom w:val="nil"/>
              <w:right w:val="nil"/>
            </w:tcBorders>
            <w:vAlign w:val="center"/>
          </w:tcPr>
          <w:p w14:paraId="3294149E" w14:textId="77777777"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62 579</w:t>
            </w:r>
          </w:p>
        </w:tc>
        <w:tc>
          <w:tcPr>
            <w:tcW w:w="700" w:type="pct"/>
            <w:tcBorders>
              <w:top w:val="nil"/>
              <w:left w:val="nil"/>
              <w:bottom w:val="nil"/>
              <w:right w:val="nil"/>
            </w:tcBorders>
            <w:vAlign w:val="center"/>
          </w:tcPr>
          <w:p w14:paraId="75E7B43B" w14:textId="1AD2DE10" w:rsidR="00E440C0" w:rsidRPr="000163B8" w:rsidRDefault="002F67FE" w:rsidP="0086106A">
            <w:pPr>
              <w:spacing w:after="0" w:line="240" w:lineRule="auto"/>
              <w:jc w:val="right"/>
              <w:rPr>
                <w:rFonts w:cs="Arial"/>
                <w:i/>
                <w:sz w:val="16"/>
                <w:szCs w:val="16"/>
                <w:lang w:eastAsia="pl-PL"/>
              </w:rPr>
            </w:pPr>
            <w:r>
              <w:rPr>
                <w:rFonts w:cs="Arial"/>
                <w:i/>
                <w:sz w:val="16"/>
                <w:szCs w:val="16"/>
                <w:lang w:eastAsia="pl-PL"/>
              </w:rPr>
              <w:t>8 155</w:t>
            </w:r>
          </w:p>
        </w:tc>
        <w:tc>
          <w:tcPr>
            <w:tcW w:w="807" w:type="pct"/>
            <w:tcBorders>
              <w:top w:val="nil"/>
              <w:left w:val="nil"/>
              <w:bottom w:val="nil"/>
              <w:right w:val="nil"/>
            </w:tcBorders>
            <w:vAlign w:val="center"/>
          </w:tcPr>
          <w:p w14:paraId="54FA3C89" w14:textId="5ED0260E"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1</w:t>
            </w:r>
            <w:r w:rsidR="002F67FE">
              <w:rPr>
                <w:rFonts w:cs="Arial"/>
                <w:i/>
                <w:sz w:val="16"/>
                <w:szCs w:val="16"/>
                <w:lang w:eastAsia="pl-PL"/>
              </w:rPr>
              <w:t>13</w:t>
            </w:r>
            <w:r w:rsidRPr="000163B8">
              <w:rPr>
                <w:rFonts w:cs="Arial"/>
                <w:i/>
                <w:sz w:val="16"/>
                <w:szCs w:val="16"/>
                <w:lang w:eastAsia="pl-PL"/>
              </w:rPr>
              <w:t>%</w:t>
            </w:r>
          </w:p>
        </w:tc>
      </w:tr>
      <w:tr w:rsidR="00E440C0" w:rsidRPr="00797A56" w14:paraId="772F3A01" w14:textId="77777777" w:rsidTr="00456C00">
        <w:trPr>
          <w:trHeight w:val="255"/>
          <w:jc w:val="center"/>
        </w:trPr>
        <w:tc>
          <w:tcPr>
            <w:tcW w:w="2071" w:type="pct"/>
            <w:tcBorders>
              <w:top w:val="nil"/>
              <w:left w:val="nil"/>
              <w:bottom w:val="double" w:sz="4" w:space="0" w:color="auto"/>
              <w:right w:val="nil"/>
            </w:tcBorders>
            <w:vAlign w:val="center"/>
          </w:tcPr>
          <w:p w14:paraId="25418D6A" w14:textId="77777777" w:rsidR="00E440C0" w:rsidRPr="000163B8" w:rsidRDefault="00E440C0" w:rsidP="0086106A">
            <w:pPr>
              <w:spacing w:after="0"/>
              <w:jc w:val="right"/>
              <w:rPr>
                <w:rFonts w:cs="Arial"/>
                <w:i/>
                <w:iCs/>
                <w:color w:val="000000"/>
                <w:sz w:val="16"/>
                <w:szCs w:val="16"/>
              </w:rPr>
            </w:pPr>
            <w:r w:rsidRPr="000163B8">
              <w:rPr>
                <w:rFonts w:cs="Arial"/>
                <w:i/>
                <w:iCs/>
                <w:color w:val="000000"/>
                <w:sz w:val="16"/>
                <w:szCs w:val="16"/>
              </w:rPr>
              <w:t>eksport</w:t>
            </w:r>
          </w:p>
        </w:tc>
        <w:tc>
          <w:tcPr>
            <w:tcW w:w="766" w:type="pct"/>
            <w:tcBorders>
              <w:top w:val="nil"/>
              <w:left w:val="nil"/>
              <w:bottom w:val="double" w:sz="4" w:space="0" w:color="auto"/>
              <w:right w:val="nil"/>
            </w:tcBorders>
            <w:vAlign w:val="center"/>
          </w:tcPr>
          <w:p w14:paraId="5EDAEA1B" w14:textId="2C7CA9A8"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 xml:space="preserve">33 </w:t>
            </w:r>
            <w:r w:rsidR="002F67FE">
              <w:rPr>
                <w:rFonts w:cs="Arial"/>
                <w:i/>
                <w:sz w:val="16"/>
                <w:szCs w:val="16"/>
                <w:lang w:eastAsia="pl-PL"/>
              </w:rPr>
              <w:t>278</w:t>
            </w:r>
          </w:p>
        </w:tc>
        <w:tc>
          <w:tcPr>
            <w:tcW w:w="656" w:type="pct"/>
            <w:tcBorders>
              <w:top w:val="nil"/>
              <w:left w:val="nil"/>
              <w:bottom w:val="double" w:sz="4" w:space="0" w:color="auto"/>
              <w:right w:val="nil"/>
            </w:tcBorders>
            <w:vAlign w:val="center"/>
          </w:tcPr>
          <w:p w14:paraId="0F53FC68" w14:textId="77777777"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33 342</w:t>
            </w:r>
          </w:p>
        </w:tc>
        <w:tc>
          <w:tcPr>
            <w:tcW w:w="700" w:type="pct"/>
            <w:tcBorders>
              <w:top w:val="nil"/>
              <w:left w:val="nil"/>
              <w:bottom w:val="double" w:sz="4" w:space="0" w:color="auto"/>
              <w:right w:val="nil"/>
            </w:tcBorders>
            <w:vAlign w:val="center"/>
          </w:tcPr>
          <w:p w14:paraId="2406D928" w14:textId="1E17ED7C" w:rsidR="00E440C0" w:rsidRPr="000163B8" w:rsidRDefault="00E440C0" w:rsidP="0086106A">
            <w:pPr>
              <w:spacing w:after="0" w:line="240" w:lineRule="auto"/>
              <w:jc w:val="right"/>
              <w:rPr>
                <w:rFonts w:cs="Arial"/>
                <w:i/>
                <w:sz w:val="16"/>
                <w:szCs w:val="16"/>
                <w:lang w:eastAsia="pl-PL"/>
              </w:rPr>
            </w:pPr>
            <w:r w:rsidRPr="000163B8">
              <w:rPr>
                <w:rFonts w:cs="Arial"/>
                <w:i/>
                <w:sz w:val="16"/>
                <w:szCs w:val="16"/>
                <w:lang w:eastAsia="pl-PL"/>
              </w:rPr>
              <w:t xml:space="preserve">- </w:t>
            </w:r>
            <w:r w:rsidR="002F67FE">
              <w:rPr>
                <w:rFonts w:cs="Arial"/>
                <w:i/>
                <w:sz w:val="16"/>
                <w:szCs w:val="16"/>
                <w:lang w:eastAsia="pl-PL"/>
              </w:rPr>
              <w:t>64</w:t>
            </w:r>
          </w:p>
        </w:tc>
        <w:tc>
          <w:tcPr>
            <w:tcW w:w="807" w:type="pct"/>
            <w:tcBorders>
              <w:top w:val="nil"/>
              <w:left w:val="nil"/>
              <w:bottom w:val="double" w:sz="4" w:space="0" w:color="auto"/>
              <w:right w:val="nil"/>
            </w:tcBorders>
            <w:vAlign w:val="center"/>
          </w:tcPr>
          <w:p w14:paraId="35C58FED" w14:textId="20CB21D6" w:rsidR="00E440C0" w:rsidRPr="000163B8" w:rsidRDefault="002F67FE" w:rsidP="0086106A">
            <w:pPr>
              <w:spacing w:after="0" w:line="240" w:lineRule="auto"/>
              <w:jc w:val="right"/>
              <w:rPr>
                <w:rFonts w:cs="Arial"/>
                <w:i/>
                <w:sz w:val="16"/>
                <w:szCs w:val="16"/>
                <w:lang w:eastAsia="pl-PL"/>
              </w:rPr>
            </w:pPr>
            <w:r>
              <w:rPr>
                <w:rFonts w:cs="Arial"/>
                <w:i/>
                <w:sz w:val="16"/>
                <w:szCs w:val="16"/>
                <w:lang w:eastAsia="pl-PL"/>
              </w:rPr>
              <w:t>100</w:t>
            </w:r>
            <w:r w:rsidR="00E440C0" w:rsidRPr="000163B8">
              <w:rPr>
                <w:rFonts w:cs="Arial"/>
                <w:i/>
                <w:sz w:val="16"/>
                <w:szCs w:val="16"/>
                <w:lang w:eastAsia="pl-PL"/>
              </w:rPr>
              <w:t>%</w:t>
            </w:r>
          </w:p>
        </w:tc>
      </w:tr>
      <w:tr w:rsidR="00E440C0" w:rsidRPr="00153A51" w14:paraId="6F17406B" w14:textId="77777777" w:rsidTr="00456C00">
        <w:trPr>
          <w:trHeight w:val="270"/>
          <w:jc w:val="center"/>
        </w:trPr>
        <w:tc>
          <w:tcPr>
            <w:tcW w:w="2071" w:type="pct"/>
            <w:tcBorders>
              <w:top w:val="double" w:sz="4" w:space="0" w:color="auto"/>
              <w:left w:val="nil"/>
              <w:bottom w:val="nil"/>
              <w:right w:val="nil"/>
            </w:tcBorders>
            <w:vAlign w:val="center"/>
          </w:tcPr>
          <w:p w14:paraId="69D1406E" w14:textId="77777777" w:rsidR="00E440C0" w:rsidRPr="000163B8" w:rsidRDefault="00E440C0" w:rsidP="0086106A">
            <w:pPr>
              <w:spacing w:after="0"/>
              <w:rPr>
                <w:rFonts w:cs="Arial"/>
                <w:b/>
                <w:bCs/>
                <w:color w:val="000000"/>
                <w:sz w:val="16"/>
                <w:szCs w:val="16"/>
              </w:rPr>
            </w:pPr>
            <w:r w:rsidRPr="000163B8">
              <w:rPr>
                <w:rFonts w:cs="Arial"/>
                <w:b/>
                <w:bCs/>
                <w:color w:val="000000"/>
                <w:sz w:val="16"/>
                <w:szCs w:val="16"/>
              </w:rPr>
              <w:t>Przychody ogółem</w:t>
            </w:r>
          </w:p>
        </w:tc>
        <w:tc>
          <w:tcPr>
            <w:tcW w:w="766" w:type="pct"/>
            <w:tcBorders>
              <w:top w:val="double" w:sz="4" w:space="0" w:color="auto"/>
              <w:left w:val="nil"/>
              <w:bottom w:val="nil"/>
              <w:right w:val="nil"/>
            </w:tcBorders>
            <w:vAlign w:val="center"/>
          </w:tcPr>
          <w:p w14:paraId="1BA1B6C5" w14:textId="7B6F61C4"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265 505</w:t>
            </w:r>
          </w:p>
        </w:tc>
        <w:tc>
          <w:tcPr>
            <w:tcW w:w="656" w:type="pct"/>
            <w:tcBorders>
              <w:top w:val="double" w:sz="4" w:space="0" w:color="auto"/>
              <w:left w:val="nil"/>
              <w:bottom w:val="nil"/>
              <w:right w:val="nil"/>
            </w:tcBorders>
            <w:vAlign w:val="center"/>
          </w:tcPr>
          <w:p w14:paraId="25ED723E" w14:textId="77777777"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250 869</w:t>
            </w:r>
          </w:p>
        </w:tc>
        <w:tc>
          <w:tcPr>
            <w:tcW w:w="700" w:type="pct"/>
            <w:tcBorders>
              <w:top w:val="double" w:sz="4" w:space="0" w:color="auto"/>
              <w:left w:val="nil"/>
              <w:bottom w:val="nil"/>
              <w:right w:val="nil"/>
            </w:tcBorders>
            <w:vAlign w:val="center"/>
          </w:tcPr>
          <w:p w14:paraId="214483BA" w14:textId="420C4751"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14 636</w:t>
            </w:r>
          </w:p>
        </w:tc>
        <w:tc>
          <w:tcPr>
            <w:tcW w:w="807" w:type="pct"/>
            <w:tcBorders>
              <w:top w:val="double" w:sz="4" w:space="0" w:color="auto"/>
              <w:left w:val="nil"/>
              <w:bottom w:val="nil"/>
              <w:right w:val="nil"/>
            </w:tcBorders>
            <w:vAlign w:val="center"/>
          </w:tcPr>
          <w:p w14:paraId="5C7E29D2" w14:textId="628FBA16"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106</w:t>
            </w:r>
            <w:r w:rsidR="00E440C0" w:rsidRPr="000163B8">
              <w:rPr>
                <w:rFonts w:cs="Arial"/>
                <w:b/>
                <w:i/>
                <w:sz w:val="16"/>
                <w:szCs w:val="16"/>
                <w:lang w:eastAsia="pl-PL"/>
              </w:rPr>
              <w:t>%</w:t>
            </w:r>
          </w:p>
        </w:tc>
      </w:tr>
      <w:tr w:rsidR="00E440C0" w:rsidRPr="00797A56" w14:paraId="7D55FC5B" w14:textId="77777777" w:rsidTr="00456C00">
        <w:trPr>
          <w:trHeight w:val="255"/>
          <w:jc w:val="center"/>
        </w:trPr>
        <w:tc>
          <w:tcPr>
            <w:tcW w:w="2071" w:type="pct"/>
            <w:tcBorders>
              <w:top w:val="nil"/>
              <w:left w:val="nil"/>
              <w:right w:val="nil"/>
            </w:tcBorders>
            <w:vAlign w:val="center"/>
          </w:tcPr>
          <w:p w14:paraId="6A0F2E9F" w14:textId="77777777" w:rsidR="00E440C0" w:rsidRPr="000163B8" w:rsidRDefault="00E440C0" w:rsidP="0086106A">
            <w:pPr>
              <w:spacing w:after="0"/>
              <w:jc w:val="right"/>
              <w:rPr>
                <w:rFonts w:cs="Arial"/>
                <w:b/>
                <w:i/>
                <w:iCs/>
                <w:color w:val="000000"/>
                <w:sz w:val="16"/>
                <w:szCs w:val="16"/>
              </w:rPr>
            </w:pPr>
            <w:r w:rsidRPr="000163B8">
              <w:rPr>
                <w:rFonts w:cs="Arial"/>
                <w:b/>
                <w:i/>
                <w:iCs/>
                <w:color w:val="000000"/>
                <w:sz w:val="16"/>
                <w:szCs w:val="16"/>
              </w:rPr>
              <w:t>kraj</w:t>
            </w:r>
          </w:p>
        </w:tc>
        <w:tc>
          <w:tcPr>
            <w:tcW w:w="766" w:type="pct"/>
            <w:tcBorders>
              <w:top w:val="nil"/>
              <w:left w:val="nil"/>
              <w:right w:val="nil"/>
            </w:tcBorders>
            <w:vAlign w:val="center"/>
          </w:tcPr>
          <w:p w14:paraId="637C7D60" w14:textId="7334A4D6"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216 382</w:t>
            </w:r>
          </w:p>
        </w:tc>
        <w:tc>
          <w:tcPr>
            <w:tcW w:w="656" w:type="pct"/>
            <w:tcBorders>
              <w:top w:val="nil"/>
              <w:left w:val="nil"/>
              <w:right w:val="nil"/>
            </w:tcBorders>
            <w:vAlign w:val="center"/>
          </w:tcPr>
          <w:p w14:paraId="39E2B021" w14:textId="77777777"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207 535</w:t>
            </w:r>
          </w:p>
        </w:tc>
        <w:tc>
          <w:tcPr>
            <w:tcW w:w="700" w:type="pct"/>
            <w:tcBorders>
              <w:top w:val="nil"/>
              <w:left w:val="nil"/>
              <w:right w:val="nil"/>
            </w:tcBorders>
            <w:vAlign w:val="center"/>
          </w:tcPr>
          <w:p w14:paraId="488BBD2D" w14:textId="24D051E4"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8 849</w:t>
            </w:r>
          </w:p>
        </w:tc>
        <w:tc>
          <w:tcPr>
            <w:tcW w:w="807" w:type="pct"/>
            <w:tcBorders>
              <w:top w:val="nil"/>
              <w:left w:val="nil"/>
              <w:right w:val="nil"/>
            </w:tcBorders>
            <w:vAlign w:val="center"/>
          </w:tcPr>
          <w:p w14:paraId="33E5435C" w14:textId="73A87D4D"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104</w:t>
            </w:r>
            <w:r w:rsidR="00E440C0" w:rsidRPr="000163B8">
              <w:rPr>
                <w:rFonts w:cs="Arial"/>
                <w:b/>
                <w:i/>
                <w:sz w:val="16"/>
                <w:szCs w:val="16"/>
                <w:lang w:eastAsia="pl-PL"/>
              </w:rPr>
              <w:t>%</w:t>
            </w:r>
          </w:p>
        </w:tc>
      </w:tr>
      <w:tr w:rsidR="00E440C0" w:rsidRPr="00797A56" w14:paraId="30E49BDA" w14:textId="77777777" w:rsidTr="00456C00">
        <w:trPr>
          <w:trHeight w:val="255"/>
          <w:jc w:val="center"/>
        </w:trPr>
        <w:tc>
          <w:tcPr>
            <w:tcW w:w="2071" w:type="pct"/>
            <w:tcBorders>
              <w:top w:val="nil"/>
              <w:left w:val="nil"/>
              <w:bottom w:val="double" w:sz="4" w:space="0" w:color="auto"/>
              <w:right w:val="nil"/>
            </w:tcBorders>
            <w:vAlign w:val="center"/>
          </w:tcPr>
          <w:p w14:paraId="66BF2A63" w14:textId="77777777" w:rsidR="00E440C0" w:rsidRPr="000163B8" w:rsidRDefault="00E440C0" w:rsidP="0086106A">
            <w:pPr>
              <w:spacing w:after="0"/>
              <w:jc w:val="right"/>
              <w:rPr>
                <w:rFonts w:cs="Arial"/>
                <w:b/>
                <w:i/>
                <w:iCs/>
                <w:color w:val="000000"/>
                <w:sz w:val="16"/>
                <w:szCs w:val="16"/>
              </w:rPr>
            </w:pPr>
            <w:r w:rsidRPr="000163B8">
              <w:rPr>
                <w:rFonts w:cs="Arial"/>
                <w:b/>
                <w:i/>
                <w:iCs/>
                <w:color w:val="000000"/>
                <w:sz w:val="16"/>
                <w:szCs w:val="16"/>
              </w:rPr>
              <w:t>eksport</w:t>
            </w:r>
          </w:p>
        </w:tc>
        <w:tc>
          <w:tcPr>
            <w:tcW w:w="766" w:type="pct"/>
            <w:tcBorders>
              <w:top w:val="nil"/>
              <w:left w:val="nil"/>
              <w:bottom w:val="double" w:sz="4" w:space="0" w:color="auto"/>
              <w:right w:val="nil"/>
            </w:tcBorders>
            <w:vAlign w:val="center"/>
          </w:tcPr>
          <w:p w14:paraId="4ECA1791" w14:textId="474C0221"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49 123</w:t>
            </w:r>
          </w:p>
        </w:tc>
        <w:tc>
          <w:tcPr>
            <w:tcW w:w="656" w:type="pct"/>
            <w:tcBorders>
              <w:top w:val="nil"/>
              <w:left w:val="nil"/>
              <w:bottom w:val="double" w:sz="4" w:space="0" w:color="auto"/>
              <w:right w:val="nil"/>
            </w:tcBorders>
            <w:vAlign w:val="center"/>
          </w:tcPr>
          <w:p w14:paraId="39F6FC54" w14:textId="77777777" w:rsidR="00E440C0" w:rsidRPr="000163B8" w:rsidRDefault="00E440C0" w:rsidP="0086106A">
            <w:pPr>
              <w:spacing w:after="0" w:line="240" w:lineRule="auto"/>
              <w:jc w:val="right"/>
              <w:rPr>
                <w:rFonts w:cs="Arial"/>
                <w:b/>
                <w:i/>
                <w:sz w:val="16"/>
                <w:szCs w:val="16"/>
                <w:lang w:eastAsia="pl-PL"/>
              </w:rPr>
            </w:pPr>
            <w:r w:rsidRPr="000163B8">
              <w:rPr>
                <w:rFonts w:cs="Arial"/>
                <w:b/>
                <w:i/>
                <w:sz w:val="16"/>
                <w:szCs w:val="16"/>
                <w:lang w:eastAsia="pl-PL"/>
              </w:rPr>
              <w:t>43 334</w:t>
            </w:r>
          </w:p>
        </w:tc>
        <w:tc>
          <w:tcPr>
            <w:tcW w:w="700" w:type="pct"/>
            <w:tcBorders>
              <w:top w:val="nil"/>
              <w:left w:val="nil"/>
              <w:bottom w:val="double" w:sz="4" w:space="0" w:color="auto"/>
              <w:right w:val="nil"/>
            </w:tcBorders>
            <w:vAlign w:val="center"/>
          </w:tcPr>
          <w:p w14:paraId="533AF682" w14:textId="0456B9DC"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5 787</w:t>
            </w:r>
          </w:p>
        </w:tc>
        <w:tc>
          <w:tcPr>
            <w:tcW w:w="807" w:type="pct"/>
            <w:tcBorders>
              <w:top w:val="nil"/>
              <w:left w:val="nil"/>
              <w:bottom w:val="double" w:sz="4" w:space="0" w:color="auto"/>
              <w:right w:val="nil"/>
            </w:tcBorders>
            <w:vAlign w:val="center"/>
          </w:tcPr>
          <w:p w14:paraId="180FCAD2" w14:textId="6ECCAF65" w:rsidR="00E440C0" w:rsidRPr="000163B8" w:rsidRDefault="00456C00" w:rsidP="0086106A">
            <w:pPr>
              <w:spacing w:after="0" w:line="240" w:lineRule="auto"/>
              <w:jc w:val="right"/>
              <w:rPr>
                <w:rFonts w:cs="Arial"/>
                <w:b/>
                <w:i/>
                <w:sz w:val="16"/>
                <w:szCs w:val="16"/>
                <w:lang w:eastAsia="pl-PL"/>
              </w:rPr>
            </w:pPr>
            <w:r>
              <w:rPr>
                <w:rFonts w:cs="Arial"/>
                <w:b/>
                <w:i/>
                <w:sz w:val="16"/>
                <w:szCs w:val="16"/>
                <w:lang w:eastAsia="pl-PL"/>
              </w:rPr>
              <w:t>113</w:t>
            </w:r>
            <w:r w:rsidR="00E440C0" w:rsidRPr="000163B8">
              <w:rPr>
                <w:rFonts w:cs="Arial"/>
                <w:b/>
                <w:i/>
                <w:sz w:val="16"/>
                <w:szCs w:val="16"/>
                <w:lang w:eastAsia="pl-PL"/>
              </w:rPr>
              <w:t>%</w:t>
            </w:r>
          </w:p>
        </w:tc>
      </w:tr>
    </w:tbl>
    <w:p w14:paraId="4D3BD190" w14:textId="77777777" w:rsidR="00E440C0" w:rsidRDefault="00E440C0" w:rsidP="00E440C0">
      <w:pPr>
        <w:rPr>
          <w:i/>
          <w:noProof/>
          <w:lang w:eastAsia="pl-PL"/>
        </w:rPr>
      </w:pPr>
    </w:p>
    <w:tbl>
      <w:tblPr>
        <w:tblW w:w="8261" w:type="dxa"/>
        <w:jc w:val="center"/>
        <w:tblCellMar>
          <w:left w:w="70" w:type="dxa"/>
          <w:right w:w="70" w:type="dxa"/>
        </w:tblCellMar>
        <w:tblLook w:val="00A0" w:firstRow="1" w:lastRow="0" w:firstColumn="1" w:lastColumn="0" w:noHBand="0" w:noVBand="0"/>
      </w:tblPr>
      <w:tblGrid>
        <w:gridCol w:w="3828"/>
        <w:gridCol w:w="979"/>
        <w:gridCol w:w="1060"/>
        <w:gridCol w:w="1045"/>
        <w:gridCol w:w="1349"/>
      </w:tblGrid>
      <w:tr w:rsidR="00E440C0" w:rsidRPr="000163B8" w14:paraId="49F24807" w14:textId="77777777" w:rsidTr="0086106A">
        <w:trPr>
          <w:trHeight w:val="50"/>
          <w:tblHeader/>
          <w:jc w:val="center"/>
        </w:trPr>
        <w:tc>
          <w:tcPr>
            <w:tcW w:w="3828" w:type="dxa"/>
            <w:vMerge w:val="restart"/>
            <w:tcBorders>
              <w:top w:val="single" w:sz="8" w:space="0" w:color="auto"/>
              <w:left w:val="nil"/>
              <w:bottom w:val="single" w:sz="8" w:space="0" w:color="auto"/>
              <w:right w:val="nil"/>
            </w:tcBorders>
            <w:shd w:val="clear" w:color="auto" w:fill="F2F2F2" w:themeFill="background1" w:themeFillShade="F2"/>
            <w:vAlign w:val="center"/>
          </w:tcPr>
          <w:p w14:paraId="0AE35336" w14:textId="77777777" w:rsidR="00E440C0" w:rsidRPr="00296A62" w:rsidRDefault="00E440C0" w:rsidP="0086106A">
            <w:pPr>
              <w:spacing w:after="0" w:line="240" w:lineRule="auto"/>
              <w:jc w:val="left"/>
              <w:rPr>
                <w:rFonts w:cs="Arial"/>
                <w:b/>
                <w:sz w:val="16"/>
                <w:szCs w:val="16"/>
                <w:lang w:eastAsia="pl-PL"/>
              </w:rPr>
            </w:pPr>
            <w:r w:rsidRPr="00296A62">
              <w:rPr>
                <w:rFonts w:cs="Arial"/>
                <w:b/>
                <w:sz w:val="16"/>
                <w:szCs w:val="16"/>
                <w:lang w:eastAsia="pl-PL"/>
              </w:rPr>
              <w:t>Podstawowe dane finansowe*</w:t>
            </w:r>
          </w:p>
        </w:tc>
        <w:tc>
          <w:tcPr>
            <w:tcW w:w="979" w:type="dxa"/>
            <w:tcBorders>
              <w:top w:val="single" w:sz="8" w:space="0" w:color="auto"/>
              <w:left w:val="nil"/>
              <w:bottom w:val="single" w:sz="8" w:space="0" w:color="auto"/>
              <w:right w:val="nil"/>
            </w:tcBorders>
            <w:shd w:val="clear" w:color="auto" w:fill="F2F2F2" w:themeFill="background1" w:themeFillShade="F2"/>
            <w:vAlign w:val="center"/>
          </w:tcPr>
          <w:p w14:paraId="4DFC068C" w14:textId="77777777" w:rsidR="00E440C0" w:rsidRPr="004042A8" w:rsidRDefault="00E440C0" w:rsidP="0086106A">
            <w:pPr>
              <w:spacing w:after="0"/>
              <w:jc w:val="right"/>
              <w:rPr>
                <w:rFonts w:cs="Arial"/>
                <w:b/>
                <w:sz w:val="16"/>
                <w:szCs w:val="16"/>
              </w:rPr>
            </w:pPr>
            <w:r w:rsidRPr="004042A8">
              <w:rPr>
                <w:rFonts w:cs="Arial"/>
                <w:b/>
                <w:sz w:val="16"/>
                <w:szCs w:val="16"/>
              </w:rPr>
              <w:t>2018 r.</w:t>
            </w:r>
          </w:p>
        </w:tc>
        <w:tc>
          <w:tcPr>
            <w:tcW w:w="1060" w:type="dxa"/>
            <w:tcBorders>
              <w:top w:val="single" w:sz="8" w:space="0" w:color="auto"/>
              <w:left w:val="nil"/>
              <w:bottom w:val="single" w:sz="8" w:space="0" w:color="auto"/>
              <w:right w:val="nil"/>
            </w:tcBorders>
            <w:shd w:val="clear" w:color="auto" w:fill="F2F2F2" w:themeFill="background1" w:themeFillShade="F2"/>
            <w:vAlign w:val="center"/>
          </w:tcPr>
          <w:p w14:paraId="58941115" w14:textId="77777777" w:rsidR="00E440C0" w:rsidRPr="004042A8" w:rsidRDefault="00E440C0" w:rsidP="0086106A">
            <w:pPr>
              <w:spacing w:after="0"/>
              <w:jc w:val="right"/>
              <w:rPr>
                <w:rFonts w:cs="Arial"/>
                <w:b/>
                <w:sz w:val="16"/>
                <w:szCs w:val="16"/>
              </w:rPr>
            </w:pPr>
            <w:r w:rsidRPr="004042A8">
              <w:rPr>
                <w:rFonts w:cs="Arial"/>
                <w:b/>
                <w:sz w:val="16"/>
                <w:szCs w:val="16"/>
              </w:rPr>
              <w:t>2017 r.</w:t>
            </w:r>
          </w:p>
        </w:tc>
        <w:tc>
          <w:tcPr>
            <w:tcW w:w="1045" w:type="dxa"/>
            <w:tcBorders>
              <w:top w:val="single" w:sz="8" w:space="0" w:color="auto"/>
              <w:left w:val="nil"/>
              <w:bottom w:val="single" w:sz="8" w:space="0" w:color="auto"/>
              <w:right w:val="nil"/>
            </w:tcBorders>
            <w:shd w:val="clear" w:color="auto" w:fill="F2F2F2" w:themeFill="background1" w:themeFillShade="F2"/>
            <w:vAlign w:val="center"/>
          </w:tcPr>
          <w:p w14:paraId="436045DE" w14:textId="77777777" w:rsidR="00E440C0" w:rsidRPr="004042A8" w:rsidRDefault="00E440C0" w:rsidP="0086106A">
            <w:pPr>
              <w:spacing w:after="0"/>
              <w:jc w:val="right"/>
              <w:rPr>
                <w:rFonts w:cs="Arial"/>
                <w:b/>
                <w:sz w:val="16"/>
                <w:szCs w:val="16"/>
              </w:rPr>
            </w:pPr>
            <w:r w:rsidRPr="004042A8">
              <w:rPr>
                <w:rFonts w:cs="Arial"/>
                <w:b/>
                <w:sz w:val="16"/>
                <w:szCs w:val="16"/>
              </w:rPr>
              <w:t>Zmiana</w:t>
            </w:r>
          </w:p>
        </w:tc>
        <w:tc>
          <w:tcPr>
            <w:tcW w:w="1349" w:type="dxa"/>
            <w:tcBorders>
              <w:top w:val="single" w:sz="8" w:space="0" w:color="auto"/>
              <w:left w:val="nil"/>
              <w:bottom w:val="single" w:sz="8" w:space="0" w:color="auto"/>
              <w:right w:val="nil"/>
            </w:tcBorders>
            <w:shd w:val="clear" w:color="auto" w:fill="F2F2F2" w:themeFill="background1" w:themeFillShade="F2"/>
            <w:vAlign w:val="center"/>
          </w:tcPr>
          <w:p w14:paraId="5F653D6C" w14:textId="77777777" w:rsidR="00E440C0" w:rsidRPr="004042A8" w:rsidRDefault="00E440C0" w:rsidP="0086106A">
            <w:pPr>
              <w:spacing w:after="0"/>
              <w:jc w:val="right"/>
              <w:rPr>
                <w:rFonts w:cs="Arial"/>
                <w:b/>
                <w:sz w:val="16"/>
                <w:szCs w:val="16"/>
              </w:rPr>
            </w:pPr>
            <w:r w:rsidRPr="004042A8">
              <w:rPr>
                <w:rFonts w:cs="Arial"/>
                <w:b/>
                <w:sz w:val="16"/>
                <w:szCs w:val="16"/>
              </w:rPr>
              <w:t>Dynamika r/r</w:t>
            </w:r>
          </w:p>
        </w:tc>
      </w:tr>
      <w:tr w:rsidR="00E440C0" w:rsidRPr="000163B8" w14:paraId="3A66A981" w14:textId="77777777" w:rsidTr="0086106A">
        <w:trPr>
          <w:trHeight w:val="50"/>
          <w:tblHeader/>
          <w:jc w:val="center"/>
        </w:trPr>
        <w:tc>
          <w:tcPr>
            <w:tcW w:w="3828" w:type="dxa"/>
            <w:vMerge/>
            <w:tcBorders>
              <w:top w:val="single" w:sz="8" w:space="0" w:color="auto"/>
              <w:left w:val="nil"/>
              <w:bottom w:val="single" w:sz="8" w:space="0" w:color="auto"/>
              <w:right w:val="nil"/>
            </w:tcBorders>
            <w:shd w:val="clear" w:color="auto" w:fill="F2F2F2" w:themeFill="background1" w:themeFillShade="F2"/>
            <w:vAlign w:val="center"/>
          </w:tcPr>
          <w:p w14:paraId="6EC20EAE" w14:textId="77777777" w:rsidR="00E440C0" w:rsidRPr="00296A62" w:rsidRDefault="00E440C0" w:rsidP="0086106A">
            <w:pPr>
              <w:spacing w:after="0" w:line="240" w:lineRule="auto"/>
              <w:jc w:val="left"/>
              <w:rPr>
                <w:rFonts w:cs="Arial"/>
                <w:b/>
                <w:sz w:val="16"/>
                <w:szCs w:val="16"/>
                <w:lang w:eastAsia="pl-PL"/>
              </w:rPr>
            </w:pPr>
          </w:p>
        </w:tc>
        <w:tc>
          <w:tcPr>
            <w:tcW w:w="979" w:type="dxa"/>
            <w:tcBorders>
              <w:top w:val="single" w:sz="8" w:space="0" w:color="auto"/>
              <w:left w:val="nil"/>
              <w:bottom w:val="single" w:sz="8" w:space="0" w:color="auto"/>
              <w:right w:val="nil"/>
            </w:tcBorders>
            <w:shd w:val="clear" w:color="auto" w:fill="F2F2F2" w:themeFill="background1" w:themeFillShade="F2"/>
            <w:vAlign w:val="center"/>
          </w:tcPr>
          <w:p w14:paraId="25BA16C2" w14:textId="77777777" w:rsidR="00E440C0" w:rsidRPr="004042A8" w:rsidRDefault="00E440C0" w:rsidP="0086106A">
            <w:pPr>
              <w:spacing w:after="0"/>
              <w:jc w:val="right"/>
              <w:rPr>
                <w:rFonts w:cs="Arial"/>
                <w:b/>
                <w:sz w:val="16"/>
                <w:szCs w:val="16"/>
              </w:rPr>
            </w:pPr>
            <w:r w:rsidRPr="004042A8">
              <w:rPr>
                <w:rFonts w:cs="Arial"/>
                <w:b/>
                <w:sz w:val="16"/>
                <w:szCs w:val="16"/>
              </w:rPr>
              <w:t>tys. zł</w:t>
            </w:r>
          </w:p>
        </w:tc>
        <w:tc>
          <w:tcPr>
            <w:tcW w:w="1060" w:type="dxa"/>
            <w:tcBorders>
              <w:top w:val="single" w:sz="8" w:space="0" w:color="auto"/>
              <w:left w:val="nil"/>
              <w:bottom w:val="single" w:sz="8" w:space="0" w:color="auto"/>
              <w:right w:val="nil"/>
            </w:tcBorders>
            <w:shd w:val="clear" w:color="auto" w:fill="F2F2F2" w:themeFill="background1" w:themeFillShade="F2"/>
            <w:vAlign w:val="center"/>
          </w:tcPr>
          <w:p w14:paraId="6F07D987" w14:textId="77777777" w:rsidR="00E440C0" w:rsidRPr="004042A8" w:rsidRDefault="00E440C0" w:rsidP="0086106A">
            <w:pPr>
              <w:spacing w:after="0"/>
              <w:jc w:val="right"/>
              <w:rPr>
                <w:rFonts w:cs="Arial"/>
                <w:b/>
                <w:sz w:val="16"/>
                <w:szCs w:val="16"/>
              </w:rPr>
            </w:pPr>
            <w:r w:rsidRPr="004042A8">
              <w:rPr>
                <w:rFonts w:cs="Arial"/>
                <w:b/>
                <w:sz w:val="16"/>
                <w:szCs w:val="16"/>
              </w:rPr>
              <w:t>tys. zł</w:t>
            </w:r>
          </w:p>
        </w:tc>
        <w:tc>
          <w:tcPr>
            <w:tcW w:w="1045" w:type="dxa"/>
            <w:tcBorders>
              <w:top w:val="single" w:sz="8" w:space="0" w:color="auto"/>
              <w:left w:val="nil"/>
              <w:bottom w:val="single" w:sz="8" w:space="0" w:color="auto"/>
              <w:right w:val="nil"/>
            </w:tcBorders>
            <w:shd w:val="clear" w:color="auto" w:fill="F2F2F2" w:themeFill="background1" w:themeFillShade="F2"/>
            <w:vAlign w:val="center"/>
          </w:tcPr>
          <w:p w14:paraId="1B311412" w14:textId="77777777" w:rsidR="00E440C0" w:rsidRPr="004042A8" w:rsidRDefault="00E440C0" w:rsidP="0086106A">
            <w:pPr>
              <w:spacing w:after="0"/>
              <w:jc w:val="right"/>
              <w:rPr>
                <w:rFonts w:cs="Arial"/>
                <w:b/>
                <w:sz w:val="16"/>
                <w:szCs w:val="16"/>
              </w:rPr>
            </w:pPr>
            <w:r w:rsidRPr="004042A8">
              <w:rPr>
                <w:rFonts w:cs="Arial"/>
                <w:b/>
                <w:sz w:val="16"/>
                <w:szCs w:val="16"/>
              </w:rPr>
              <w:t>tys. zł </w:t>
            </w:r>
          </w:p>
        </w:tc>
        <w:tc>
          <w:tcPr>
            <w:tcW w:w="1349" w:type="dxa"/>
            <w:tcBorders>
              <w:top w:val="single" w:sz="8" w:space="0" w:color="auto"/>
              <w:left w:val="nil"/>
              <w:bottom w:val="single" w:sz="8" w:space="0" w:color="auto"/>
              <w:right w:val="nil"/>
            </w:tcBorders>
            <w:shd w:val="clear" w:color="auto" w:fill="F2F2F2" w:themeFill="background1" w:themeFillShade="F2"/>
            <w:vAlign w:val="center"/>
          </w:tcPr>
          <w:p w14:paraId="44DBAC1D" w14:textId="77777777" w:rsidR="00E440C0" w:rsidRPr="004042A8" w:rsidRDefault="00E440C0" w:rsidP="0086106A">
            <w:pPr>
              <w:spacing w:after="0"/>
              <w:jc w:val="right"/>
              <w:rPr>
                <w:rFonts w:cs="Arial"/>
                <w:b/>
                <w:sz w:val="16"/>
                <w:szCs w:val="16"/>
              </w:rPr>
            </w:pPr>
            <w:r w:rsidRPr="004042A8">
              <w:rPr>
                <w:rFonts w:cs="Arial"/>
                <w:b/>
                <w:sz w:val="16"/>
                <w:szCs w:val="16"/>
              </w:rPr>
              <w:t>%</w:t>
            </w:r>
          </w:p>
        </w:tc>
      </w:tr>
      <w:tr w:rsidR="00E440C0" w:rsidRPr="00ED0AD2" w14:paraId="1369AFA0" w14:textId="77777777" w:rsidTr="0086106A">
        <w:trPr>
          <w:trHeight w:val="272"/>
          <w:jc w:val="center"/>
        </w:trPr>
        <w:tc>
          <w:tcPr>
            <w:tcW w:w="3828" w:type="dxa"/>
            <w:tcBorders>
              <w:top w:val="single" w:sz="8" w:space="0" w:color="auto"/>
              <w:left w:val="nil"/>
              <w:right w:val="nil"/>
            </w:tcBorders>
            <w:vAlign w:val="center"/>
          </w:tcPr>
          <w:p w14:paraId="0F8192F5" w14:textId="77777777" w:rsidR="00E440C0" w:rsidRPr="000163B8" w:rsidRDefault="00E440C0" w:rsidP="0086106A">
            <w:pPr>
              <w:spacing w:after="0" w:line="240" w:lineRule="auto"/>
              <w:jc w:val="left"/>
              <w:rPr>
                <w:rFonts w:cs="Arial"/>
                <w:bCs/>
                <w:sz w:val="16"/>
                <w:szCs w:val="16"/>
                <w:lang w:eastAsia="pl-PL"/>
              </w:rPr>
            </w:pPr>
            <w:r w:rsidRPr="000163B8">
              <w:rPr>
                <w:rFonts w:cs="Arial"/>
                <w:bCs/>
                <w:sz w:val="16"/>
                <w:szCs w:val="16"/>
                <w:lang w:eastAsia="pl-PL"/>
              </w:rPr>
              <w:t xml:space="preserve">Przychody ze sprzedaży </w:t>
            </w:r>
          </w:p>
        </w:tc>
        <w:tc>
          <w:tcPr>
            <w:tcW w:w="979" w:type="dxa"/>
            <w:tcBorders>
              <w:top w:val="single" w:sz="8" w:space="0" w:color="auto"/>
              <w:left w:val="nil"/>
              <w:right w:val="nil"/>
            </w:tcBorders>
            <w:vAlign w:val="center"/>
          </w:tcPr>
          <w:p w14:paraId="78EF735A" w14:textId="12EE8236" w:rsidR="00E440C0" w:rsidRPr="000F5E62" w:rsidRDefault="0006503A" w:rsidP="0086106A">
            <w:pPr>
              <w:spacing w:after="0"/>
              <w:jc w:val="right"/>
              <w:rPr>
                <w:rFonts w:cs="Arial"/>
                <w:bCs/>
                <w:i/>
                <w:sz w:val="16"/>
                <w:szCs w:val="16"/>
              </w:rPr>
            </w:pPr>
            <w:r w:rsidRPr="000F5E62">
              <w:rPr>
                <w:rFonts w:cs="Arial"/>
                <w:bCs/>
                <w:i/>
                <w:sz w:val="16"/>
                <w:szCs w:val="16"/>
              </w:rPr>
              <w:t>2</w:t>
            </w:r>
            <w:r w:rsidR="003E710E" w:rsidRPr="000F5E62">
              <w:rPr>
                <w:rFonts w:cs="Arial"/>
                <w:bCs/>
                <w:i/>
                <w:sz w:val="16"/>
                <w:szCs w:val="16"/>
              </w:rPr>
              <w:t>65 505</w:t>
            </w:r>
          </w:p>
        </w:tc>
        <w:tc>
          <w:tcPr>
            <w:tcW w:w="1060" w:type="dxa"/>
            <w:tcBorders>
              <w:top w:val="single" w:sz="8" w:space="0" w:color="auto"/>
              <w:left w:val="nil"/>
              <w:right w:val="nil"/>
            </w:tcBorders>
            <w:vAlign w:val="center"/>
          </w:tcPr>
          <w:p w14:paraId="1529464C" w14:textId="77777777" w:rsidR="00E440C0" w:rsidRPr="000F5E62" w:rsidRDefault="00E440C0" w:rsidP="0086106A">
            <w:pPr>
              <w:spacing w:after="0"/>
              <w:jc w:val="right"/>
              <w:rPr>
                <w:rFonts w:cs="Arial"/>
                <w:bCs/>
                <w:i/>
                <w:sz w:val="16"/>
                <w:szCs w:val="16"/>
              </w:rPr>
            </w:pPr>
            <w:r w:rsidRPr="000F5E62">
              <w:rPr>
                <w:rFonts w:cs="Arial"/>
                <w:bCs/>
                <w:i/>
                <w:sz w:val="16"/>
                <w:szCs w:val="16"/>
              </w:rPr>
              <w:t>250 869</w:t>
            </w:r>
          </w:p>
        </w:tc>
        <w:tc>
          <w:tcPr>
            <w:tcW w:w="1045" w:type="dxa"/>
            <w:tcBorders>
              <w:top w:val="single" w:sz="8" w:space="0" w:color="auto"/>
              <w:left w:val="nil"/>
              <w:right w:val="nil"/>
            </w:tcBorders>
            <w:vAlign w:val="center"/>
          </w:tcPr>
          <w:p w14:paraId="6B7A9C29" w14:textId="19F5D122" w:rsidR="00E440C0" w:rsidRPr="000163B8" w:rsidRDefault="003E710E" w:rsidP="0086106A">
            <w:pPr>
              <w:spacing w:after="0"/>
              <w:jc w:val="right"/>
              <w:rPr>
                <w:rFonts w:cs="Arial"/>
                <w:bCs/>
                <w:i/>
                <w:sz w:val="16"/>
                <w:szCs w:val="16"/>
              </w:rPr>
            </w:pPr>
            <w:r>
              <w:rPr>
                <w:rFonts w:cs="Arial"/>
                <w:bCs/>
                <w:i/>
                <w:sz w:val="16"/>
                <w:szCs w:val="16"/>
              </w:rPr>
              <w:t>14 636</w:t>
            </w:r>
          </w:p>
        </w:tc>
        <w:tc>
          <w:tcPr>
            <w:tcW w:w="1349" w:type="dxa"/>
            <w:tcBorders>
              <w:top w:val="single" w:sz="8" w:space="0" w:color="auto"/>
              <w:left w:val="nil"/>
              <w:right w:val="nil"/>
            </w:tcBorders>
            <w:vAlign w:val="center"/>
          </w:tcPr>
          <w:p w14:paraId="59C5C6D5" w14:textId="528D84CB" w:rsidR="00E440C0" w:rsidRPr="000163B8" w:rsidRDefault="003E710E" w:rsidP="0086106A">
            <w:pPr>
              <w:spacing w:after="0"/>
              <w:jc w:val="right"/>
              <w:rPr>
                <w:rFonts w:cs="Arial"/>
                <w:bCs/>
                <w:i/>
                <w:sz w:val="16"/>
                <w:szCs w:val="16"/>
              </w:rPr>
            </w:pPr>
            <w:r>
              <w:rPr>
                <w:rFonts w:cs="Arial"/>
                <w:bCs/>
                <w:i/>
                <w:sz w:val="16"/>
                <w:szCs w:val="16"/>
              </w:rPr>
              <w:t>106</w:t>
            </w:r>
            <w:r w:rsidR="00E440C0" w:rsidRPr="000163B8">
              <w:rPr>
                <w:rFonts w:cs="Arial"/>
                <w:bCs/>
                <w:i/>
                <w:sz w:val="16"/>
                <w:szCs w:val="16"/>
              </w:rPr>
              <w:t>%</w:t>
            </w:r>
          </w:p>
        </w:tc>
      </w:tr>
      <w:tr w:rsidR="00E440C0" w:rsidRPr="00ED0AD2" w14:paraId="1AF7014E" w14:textId="77777777" w:rsidTr="0086106A">
        <w:trPr>
          <w:trHeight w:val="272"/>
          <w:jc w:val="center"/>
        </w:trPr>
        <w:tc>
          <w:tcPr>
            <w:tcW w:w="3828" w:type="dxa"/>
            <w:tcBorders>
              <w:left w:val="nil"/>
              <w:right w:val="nil"/>
            </w:tcBorders>
            <w:vAlign w:val="center"/>
          </w:tcPr>
          <w:p w14:paraId="58834339" w14:textId="77777777" w:rsidR="00E440C0" w:rsidRPr="000163B8" w:rsidRDefault="00E440C0" w:rsidP="0086106A">
            <w:pPr>
              <w:spacing w:after="0" w:line="240" w:lineRule="auto"/>
              <w:jc w:val="left"/>
              <w:rPr>
                <w:rFonts w:cs="Arial"/>
                <w:bCs/>
                <w:sz w:val="16"/>
                <w:szCs w:val="16"/>
                <w:lang w:eastAsia="pl-PL"/>
              </w:rPr>
            </w:pPr>
            <w:r w:rsidRPr="000163B8">
              <w:rPr>
                <w:rFonts w:cs="Arial"/>
                <w:bCs/>
                <w:sz w:val="16"/>
                <w:szCs w:val="16"/>
                <w:lang w:eastAsia="pl-PL"/>
              </w:rPr>
              <w:t>Zysk na sprzedaży</w:t>
            </w:r>
          </w:p>
        </w:tc>
        <w:tc>
          <w:tcPr>
            <w:tcW w:w="979" w:type="dxa"/>
            <w:tcBorders>
              <w:left w:val="nil"/>
              <w:right w:val="nil"/>
            </w:tcBorders>
            <w:vAlign w:val="center"/>
          </w:tcPr>
          <w:p w14:paraId="3EB6C117" w14:textId="117C7420" w:rsidR="00E440C0" w:rsidRPr="000163B8" w:rsidRDefault="003E710E" w:rsidP="0086106A">
            <w:pPr>
              <w:spacing w:after="0"/>
              <w:jc w:val="right"/>
              <w:rPr>
                <w:rFonts w:cs="Arial"/>
                <w:bCs/>
                <w:i/>
                <w:sz w:val="16"/>
                <w:szCs w:val="16"/>
              </w:rPr>
            </w:pPr>
            <w:r>
              <w:rPr>
                <w:rFonts w:cs="Arial"/>
                <w:bCs/>
                <w:i/>
                <w:sz w:val="16"/>
                <w:szCs w:val="16"/>
              </w:rPr>
              <w:t>30 088</w:t>
            </w:r>
          </w:p>
        </w:tc>
        <w:tc>
          <w:tcPr>
            <w:tcW w:w="1060" w:type="dxa"/>
            <w:tcBorders>
              <w:left w:val="nil"/>
              <w:right w:val="nil"/>
            </w:tcBorders>
            <w:vAlign w:val="center"/>
          </w:tcPr>
          <w:p w14:paraId="041A71F7" w14:textId="77777777" w:rsidR="00E440C0" w:rsidRPr="000163B8" w:rsidRDefault="00E440C0" w:rsidP="0086106A">
            <w:pPr>
              <w:spacing w:after="0"/>
              <w:jc w:val="right"/>
              <w:rPr>
                <w:rFonts w:cs="Arial"/>
                <w:bCs/>
                <w:i/>
                <w:sz w:val="16"/>
                <w:szCs w:val="16"/>
              </w:rPr>
            </w:pPr>
            <w:r w:rsidRPr="000163B8">
              <w:rPr>
                <w:rFonts w:cs="Arial"/>
                <w:bCs/>
                <w:i/>
                <w:sz w:val="16"/>
                <w:szCs w:val="16"/>
              </w:rPr>
              <w:t>22 622</w:t>
            </w:r>
          </w:p>
        </w:tc>
        <w:tc>
          <w:tcPr>
            <w:tcW w:w="1045" w:type="dxa"/>
            <w:tcBorders>
              <w:left w:val="nil"/>
              <w:right w:val="nil"/>
            </w:tcBorders>
            <w:vAlign w:val="center"/>
          </w:tcPr>
          <w:p w14:paraId="0592C5B5" w14:textId="634D29FE" w:rsidR="00E440C0" w:rsidRPr="000163B8" w:rsidRDefault="003E710E" w:rsidP="0086106A">
            <w:pPr>
              <w:spacing w:after="0"/>
              <w:jc w:val="right"/>
              <w:rPr>
                <w:rFonts w:cs="Arial"/>
                <w:bCs/>
                <w:i/>
                <w:sz w:val="16"/>
                <w:szCs w:val="16"/>
              </w:rPr>
            </w:pPr>
            <w:r>
              <w:rPr>
                <w:rFonts w:cs="Arial"/>
                <w:bCs/>
                <w:i/>
                <w:sz w:val="16"/>
                <w:szCs w:val="16"/>
              </w:rPr>
              <w:t>7 466</w:t>
            </w:r>
          </w:p>
        </w:tc>
        <w:tc>
          <w:tcPr>
            <w:tcW w:w="1349" w:type="dxa"/>
            <w:tcBorders>
              <w:left w:val="nil"/>
              <w:right w:val="nil"/>
            </w:tcBorders>
            <w:vAlign w:val="center"/>
          </w:tcPr>
          <w:p w14:paraId="6AB77456" w14:textId="2DB31619" w:rsidR="00E440C0" w:rsidRPr="000163B8" w:rsidRDefault="003E710E" w:rsidP="0086106A">
            <w:pPr>
              <w:spacing w:after="0"/>
              <w:jc w:val="right"/>
              <w:rPr>
                <w:rFonts w:cs="Arial"/>
                <w:bCs/>
                <w:i/>
                <w:sz w:val="16"/>
                <w:szCs w:val="16"/>
              </w:rPr>
            </w:pPr>
            <w:r>
              <w:rPr>
                <w:rFonts w:cs="Arial"/>
                <w:bCs/>
                <w:i/>
                <w:sz w:val="16"/>
                <w:szCs w:val="16"/>
              </w:rPr>
              <w:t>133</w:t>
            </w:r>
            <w:r w:rsidR="00E440C0" w:rsidRPr="000163B8">
              <w:rPr>
                <w:rFonts w:cs="Arial"/>
                <w:bCs/>
                <w:i/>
                <w:sz w:val="16"/>
                <w:szCs w:val="16"/>
              </w:rPr>
              <w:t>%</w:t>
            </w:r>
          </w:p>
        </w:tc>
      </w:tr>
      <w:tr w:rsidR="00E440C0" w:rsidRPr="00ED0AD2" w14:paraId="4D93D5B6" w14:textId="77777777" w:rsidTr="0086106A">
        <w:trPr>
          <w:trHeight w:val="272"/>
          <w:jc w:val="center"/>
        </w:trPr>
        <w:tc>
          <w:tcPr>
            <w:tcW w:w="3828" w:type="dxa"/>
            <w:tcBorders>
              <w:top w:val="nil"/>
              <w:left w:val="nil"/>
              <w:right w:val="nil"/>
            </w:tcBorders>
            <w:vAlign w:val="center"/>
          </w:tcPr>
          <w:p w14:paraId="10F9BCB2" w14:textId="77777777" w:rsidR="00E440C0" w:rsidRPr="000163B8" w:rsidRDefault="00E440C0" w:rsidP="0086106A">
            <w:pPr>
              <w:spacing w:after="0" w:line="240" w:lineRule="auto"/>
              <w:jc w:val="left"/>
              <w:rPr>
                <w:rFonts w:cs="Arial"/>
                <w:bCs/>
                <w:sz w:val="16"/>
                <w:szCs w:val="16"/>
                <w:lang w:eastAsia="pl-PL"/>
              </w:rPr>
            </w:pPr>
            <w:r w:rsidRPr="000163B8">
              <w:rPr>
                <w:rFonts w:cs="Arial"/>
                <w:bCs/>
                <w:sz w:val="16"/>
                <w:szCs w:val="16"/>
                <w:lang w:eastAsia="pl-PL"/>
              </w:rPr>
              <w:t>Zysk na działalności operacyjnej</w:t>
            </w:r>
          </w:p>
        </w:tc>
        <w:tc>
          <w:tcPr>
            <w:tcW w:w="979" w:type="dxa"/>
            <w:tcBorders>
              <w:top w:val="nil"/>
              <w:left w:val="nil"/>
              <w:right w:val="nil"/>
            </w:tcBorders>
            <w:vAlign w:val="center"/>
          </w:tcPr>
          <w:p w14:paraId="57C8A459" w14:textId="3F1B860F" w:rsidR="00E440C0" w:rsidRPr="000163B8" w:rsidRDefault="003E710E" w:rsidP="0086106A">
            <w:pPr>
              <w:spacing w:after="0"/>
              <w:jc w:val="right"/>
              <w:rPr>
                <w:rFonts w:cs="Arial"/>
                <w:bCs/>
                <w:i/>
                <w:sz w:val="16"/>
                <w:szCs w:val="16"/>
              </w:rPr>
            </w:pPr>
            <w:r>
              <w:rPr>
                <w:rFonts w:cs="Arial"/>
                <w:bCs/>
                <w:i/>
                <w:sz w:val="16"/>
                <w:szCs w:val="16"/>
              </w:rPr>
              <w:t>25 248</w:t>
            </w:r>
          </w:p>
        </w:tc>
        <w:tc>
          <w:tcPr>
            <w:tcW w:w="1060" w:type="dxa"/>
            <w:tcBorders>
              <w:top w:val="nil"/>
              <w:left w:val="nil"/>
              <w:right w:val="nil"/>
            </w:tcBorders>
            <w:vAlign w:val="center"/>
          </w:tcPr>
          <w:p w14:paraId="4755C033" w14:textId="77777777" w:rsidR="00E440C0" w:rsidRPr="000163B8" w:rsidRDefault="00E440C0" w:rsidP="0086106A">
            <w:pPr>
              <w:spacing w:after="0"/>
              <w:jc w:val="right"/>
              <w:rPr>
                <w:rFonts w:cs="Arial"/>
                <w:bCs/>
                <w:i/>
                <w:sz w:val="16"/>
                <w:szCs w:val="16"/>
              </w:rPr>
            </w:pPr>
            <w:r w:rsidRPr="000163B8">
              <w:rPr>
                <w:rFonts w:cs="Arial"/>
                <w:bCs/>
                <w:i/>
                <w:sz w:val="16"/>
                <w:szCs w:val="16"/>
              </w:rPr>
              <w:t>20 887</w:t>
            </w:r>
          </w:p>
        </w:tc>
        <w:tc>
          <w:tcPr>
            <w:tcW w:w="1045" w:type="dxa"/>
            <w:tcBorders>
              <w:top w:val="nil"/>
              <w:left w:val="nil"/>
              <w:right w:val="nil"/>
            </w:tcBorders>
            <w:vAlign w:val="center"/>
          </w:tcPr>
          <w:p w14:paraId="3FBB4483" w14:textId="5FE7359C" w:rsidR="00E440C0" w:rsidRPr="000163B8" w:rsidRDefault="003E710E" w:rsidP="0086106A">
            <w:pPr>
              <w:spacing w:after="0"/>
              <w:jc w:val="right"/>
              <w:rPr>
                <w:rFonts w:cs="Arial"/>
                <w:bCs/>
                <w:i/>
                <w:sz w:val="16"/>
                <w:szCs w:val="16"/>
              </w:rPr>
            </w:pPr>
            <w:r>
              <w:rPr>
                <w:rFonts w:cs="Arial"/>
                <w:bCs/>
                <w:i/>
                <w:sz w:val="16"/>
                <w:szCs w:val="16"/>
              </w:rPr>
              <w:t>4 361</w:t>
            </w:r>
          </w:p>
        </w:tc>
        <w:tc>
          <w:tcPr>
            <w:tcW w:w="1349" w:type="dxa"/>
            <w:tcBorders>
              <w:top w:val="nil"/>
              <w:left w:val="nil"/>
              <w:right w:val="nil"/>
            </w:tcBorders>
            <w:vAlign w:val="center"/>
          </w:tcPr>
          <w:p w14:paraId="0E402338" w14:textId="639A2281" w:rsidR="00E440C0" w:rsidRPr="000163B8" w:rsidRDefault="003E710E" w:rsidP="0086106A">
            <w:pPr>
              <w:spacing w:after="0"/>
              <w:jc w:val="right"/>
              <w:rPr>
                <w:rFonts w:cs="Arial"/>
                <w:bCs/>
                <w:i/>
                <w:sz w:val="16"/>
                <w:szCs w:val="16"/>
              </w:rPr>
            </w:pPr>
            <w:r>
              <w:rPr>
                <w:rFonts w:cs="Arial"/>
                <w:bCs/>
                <w:i/>
                <w:sz w:val="16"/>
                <w:szCs w:val="16"/>
              </w:rPr>
              <w:t>121</w:t>
            </w:r>
            <w:r w:rsidR="00E440C0" w:rsidRPr="000163B8">
              <w:rPr>
                <w:rFonts w:cs="Arial"/>
                <w:bCs/>
                <w:i/>
                <w:sz w:val="16"/>
                <w:szCs w:val="16"/>
              </w:rPr>
              <w:t>%</w:t>
            </w:r>
          </w:p>
        </w:tc>
      </w:tr>
      <w:tr w:rsidR="00E440C0" w:rsidRPr="00ED0AD2" w14:paraId="5DDBE8F6" w14:textId="77777777" w:rsidTr="0086106A">
        <w:trPr>
          <w:trHeight w:val="272"/>
          <w:jc w:val="center"/>
        </w:trPr>
        <w:tc>
          <w:tcPr>
            <w:tcW w:w="3828" w:type="dxa"/>
            <w:tcBorders>
              <w:top w:val="nil"/>
              <w:left w:val="nil"/>
              <w:right w:val="nil"/>
            </w:tcBorders>
            <w:vAlign w:val="center"/>
          </w:tcPr>
          <w:p w14:paraId="3B7A9410" w14:textId="77777777" w:rsidR="00E440C0" w:rsidRPr="000163B8" w:rsidRDefault="00E440C0" w:rsidP="0086106A">
            <w:pPr>
              <w:spacing w:after="0" w:line="240" w:lineRule="auto"/>
              <w:jc w:val="left"/>
              <w:rPr>
                <w:rFonts w:cs="Arial"/>
                <w:bCs/>
                <w:sz w:val="16"/>
                <w:szCs w:val="16"/>
                <w:lang w:eastAsia="pl-PL"/>
              </w:rPr>
            </w:pPr>
            <w:r w:rsidRPr="000163B8">
              <w:rPr>
                <w:rFonts w:cs="Arial"/>
                <w:bCs/>
                <w:sz w:val="16"/>
                <w:szCs w:val="16"/>
                <w:lang w:eastAsia="pl-PL"/>
              </w:rPr>
              <w:t>EBITDA</w:t>
            </w:r>
          </w:p>
        </w:tc>
        <w:tc>
          <w:tcPr>
            <w:tcW w:w="979" w:type="dxa"/>
            <w:tcBorders>
              <w:top w:val="nil"/>
              <w:left w:val="nil"/>
              <w:right w:val="nil"/>
            </w:tcBorders>
            <w:vAlign w:val="center"/>
          </w:tcPr>
          <w:p w14:paraId="688F07B2" w14:textId="0F7434AC" w:rsidR="00E440C0" w:rsidRPr="000163B8" w:rsidRDefault="003E710E" w:rsidP="0086106A">
            <w:pPr>
              <w:spacing w:after="0"/>
              <w:jc w:val="right"/>
              <w:rPr>
                <w:rFonts w:cs="Arial"/>
                <w:bCs/>
                <w:i/>
                <w:sz w:val="16"/>
                <w:szCs w:val="16"/>
              </w:rPr>
            </w:pPr>
            <w:r>
              <w:rPr>
                <w:rFonts w:cs="Arial"/>
                <w:bCs/>
                <w:i/>
                <w:sz w:val="16"/>
                <w:szCs w:val="16"/>
              </w:rPr>
              <w:t>39 893</w:t>
            </w:r>
          </w:p>
        </w:tc>
        <w:tc>
          <w:tcPr>
            <w:tcW w:w="1060" w:type="dxa"/>
            <w:tcBorders>
              <w:top w:val="nil"/>
              <w:left w:val="nil"/>
              <w:right w:val="nil"/>
            </w:tcBorders>
            <w:vAlign w:val="center"/>
          </w:tcPr>
          <w:p w14:paraId="5227285B" w14:textId="77777777" w:rsidR="00E440C0" w:rsidRPr="000163B8" w:rsidRDefault="00E440C0" w:rsidP="0086106A">
            <w:pPr>
              <w:spacing w:after="0"/>
              <w:jc w:val="right"/>
              <w:rPr>
                <w:rFonts w:cs="Arial"/>
                <w:bCs/>
                <w:i/>
                <w:sz w:val="16"/>
                <w:szCs w:val="16"/>
              </w:rPr>
            </w:pPr>
            <w:r w:rsidRPr="000163B8">
              <w:rPr>
                <w:rFonts w:cs="Arial"/>
                <w:bCs/>
                <w:i/>
                <w:sz w:val="16"/>
                <w:szCs w:val="16"/>
              </w:rPr>
              <w:t>34 512</w:t>
            </w:r>
          </w:p>
        </w:tc>
        <w:tc>
          <w:tcPr>
            <w:tcW w:w="1045" w:type="dxa"/>
            <w:tcBorders>
              <w:top w:val="nil"/>
              <w:left w:val="nil"/>
              <w:right w:val="nil"/>
            </w:tcBorders>
            <w:vAlign w:val="center"/>
          </w:tcPr>
          <w:p w14:paraId="43440C17" w14:textId="0D14E17C" w:rsidR="00E440C0" w:rsidRPr="000163B8" w:rsidRDefault="003E710E" w:rsidP="0086106A">
            <w:pPr>
              <w:spacing w:after="0"/>
              <w:jc w:val="right"/>
              <w:rPr>
                <w:rFonts w:cs="Arial"/>
                <w:bCs/>
                <w:i/>
                <w:sz w:val="16"/>
                <w:szCs w:val="16"/>
              </w:rPr>
            </w:pPr>
            <w:r>
              <w:rPr>
                <w:rFonts w:cs="Arial"/>
                <w:bCs/>
                <w:i/>
                <w:sz w:val="16"/>
                <w:szCs w:val="16"/>
              </w:rPr>
              <w:t>5 381</w:t>
            </w:r>
          </w:p>
        </w:tc>
        <w:tc>
          <w:tcPr>
            <w:tcW w:w="1349" w:type="dxa"/>
            <w:tcBorders>
              <w:top w:val="nil"/>
              <w:left w:val="nil"/>
              <w:right w:val="nil"/>
            </w:tcBorders>
            <w:vAlign w:val="center"/>
          </w:tcPr>
          <w:p w14:paraId="2490B0D0" w14:textId="6FDE8D26" w:rsidR="00E440C0" w:rsidRPr="000163B8" w:rsidRDefault="003E710E" w:rsidP="0086106A">
            <w:pPr>
              <w:spacing w:after="0"/>
              <w:jc w:val="right"/>
              <w:rPr>
                <w:rFonts w:cs="Arial"/>
                <w:bCs/>
                <w:i/>
                <w:sz w:val="16"/>
                <w:szCs w:val="16"/>
              </w:rPr>
            </w:pPr>
            <w:r>
              <w:rPr>
                <w:rFonts w:cs="Arial"/>
                <w:bCs/>
                <w:i/>
                <w:sz w:val="16"/>
                <w:szCs w:val="16"/>
              </w:rPr>
              <w:t>116</w:t>
            </w:r>
            <w:r w:rsidR="00E440C0" w:rsidRPr="000163B8">
              <w:rPr>
                <w:rFonts w:cs="Arial"/>
                <w:bCs/>
                <w:i/>
                <w:sz w:val="16"/>
                <w:szCs w:val="16"/>
              </w:rPr>
              <w:t>%</w:t>
            </w:r>
          </w:p>
        </w:tc>
      </w:tr>
      <w:tr w:rsidR="00E440C0" w:rsidRPr="00ED0AD2" w14:paraId="50C2F59C" w14:textId="77777777" w:rsidTr="0086106A">
        <w:trPr>
          <w:trHeight w:val="272"/>
          <w:jc w:val="center"/>
        </w:trPr>
        <w:tc>
          <w:tcPr>
            <w:tcW w:w="3828" w:type="dxa"/>
            <w:tcBorders>
              <w:top w:val="nil"/>
              <w:left w:val="nil"/>
              <w:bottom w:val="double" w:sz="4" w:space="0" w:color="auto"/>
              <w:right w:val="nil"/>
            </w:tcBorders>
            <w:vAlign w:val="center"/>
          </w:tcPr>
          <w:p w14:paraId="5885178F" w14:textId="77777777" w:rsidR="00E440C0" w:rsidRPr="000163B8" w:rsidRDefault="00E440C0" w:rsidP="0086106A">
            <w:pPr>
              <w:spacing w:after="0" w:line="240" w:lineRule="auto"/>
              <w:jc w:val="left"/>
              <w:rPr>
                <w:rFonts w:cs="Arial"/>
                <w:bCs/>
                <w:sz w:val="16"/>
                <w:szCs w:val="16"/>
                <w:lang w:eastAsia="pl-PL"/>
              </w:rPr>
            </w:pPr>
            <w:r w:rsidRPr="000163B8">
              <w:rPr>
                <w:rFonts w:cs="Arial"/>
                <w:bCs/>
                <w:sz w:val="16"/>
                <w:szCs w:val="16"/>
                <w:lang w:eastAsia="pl-PL"/>
              </w:rPr>
              <w:t>Zysk netto</w:t>
            </w:r>
          </w:p>
        </w:tc>
        <w:tc>
          <w:tcPr>
            <w:tcW w:w="979" w:type="dxa"/>
            <w:tcBorders>
              <w:top w:val="nil"/>
              <w:left w:val="nil"/>
              <w:bottom w:val="double" w:sz="4" w:space="0" w:color="auto"/>
              <w:right w:val="nil"/>
            </w:tcBorders>
            <w:vAlign w:val="center"/>
          </w:tcPr>
          <w:p w14:paraId="04E59BE6" w14:textId="48EA784C" w:rsidR="00E440C0" w:rsidRPr="000163B8" w:rsidRDefault="0073390E" w:rsidP="0086106A">
            <w:pPr>
              <w:spacing w:after="0"/>
              <w:jc w:val="right"/>
              <w:rPr>
                <w:rFonts w:cs="Arial"/>
                <w:bCs/>
                <w:i/>
                <w:sz w:val="16"/>
                <w:szCs w:val="16"/>
              </w:rPr>
            </w:pPr>
            <w:r>
              <w:rPr>
                <w:rFonts w:cs="Arial"/>
                <w:bCs/>
                <w:i/>
                <w:sz w:val="16"/>
                <w:szCs w:val="16"/>
              </w:rPr>
              <w:t>67 323</w:t>
            </w:r>
          </w:p>
        </w:tc>
        <w:tc>
          <w:tcPr>
            <w:tcW w:w="1060" w:type="dxa"/>
            <w:tcBorders>
              <w:top w:val="nil"/>
              <w:left w:val="nil"/>
              <w:bottom w:val="double" w:sz="4" w:space="0" w:color="auto"/>
              <w:right w:val="nil"/>
            </w:tcBorders>
            <w:vAlign w:val="center"/>
          </w:tcPr>
          <w:p w14:paraId="779A7CF3" w14:textId="77777777" w:rsidR="00E440C0" w:rsidRPr="000163B8" w:rsidRDefault="00E440C0" w:rsidP="0086106A">
            <w:pPr>
              <w:spacing w:after="0"/>
              <w:jc w:val="right"/>
              <w:rPr>
                <w:rFonts w:cs="Arial"/>
                <w:bCs/>
                <w:i/>
                <w:sz w:val="16"/>
                <w:szCs w:val="16"/>
              </w:rPr>
            </w:pPr>
            <w:r w:rsidRPr="000163B8">
              <w:rPr>
                <w:rFonts w:cs="Arial"/>
                <w:bCs/>
                <w:i/>
                <w:sz w:val="16"/>
                <w:szCs w:val="16"/>
              </w:rPr>
              <w:t>52 982</w:t>
            </w:r>
          </w:p>
        </w:tc>
        <w:tc>
          <w:tcPr>
            <w:tcW w:w="1045" w:type="dxa"/>
            <w:tcBorders>
              <w:top w:val="nil"/>
              <w:left w:val="nil"/>
              <w:bottom w:val="double" w:sz="4" w:space="0" w:color="auto"/>
              <w:right w:val="nil"/>
            </w:tcBorders>
            <w:vAlign w:val="center"/>
          </w:tcPr>
          <w:p w14:paraId="7CB87188" w14:textId="0020C885" w:rsidR="00E440C0" w:rsidRPr="000163B8" w:rsidRDefault="0073390E" w:rsidP="0086106A">
            <w:pPr>
              <w:spacing w:after="0"/>
              <w:jc w:val="right"/>
              <w:rPr>
                <w:rFonts w:cs="Arial"/>
                <w:bCs/>
                <w:i/>
                <w:sz w:val="16"/>
                <w:szCs w:val="16"/>
              </w:rPr>
            </w:pPr>
            <w:r>
              <w:rPr>
                <w:rFonts w:cs="Arial"/>
                <w:bCs/>
                <w:i/>
                <w:sz w:val="16"/>
                <w:szCs w:val="16"/>
              </w:rPr>
              <w:t>14 341</w:t>
            </w:r>
          </w:p>
        </w:tc>
        <w:tc>
          <w:tcPr>
            <w:tcW w:w="1349" w:type="dxa"/>
            <w:tcBorders>
              <w:top w:val="nil"/>
              <w:left w:val="nil"/>
              <w:bottom w:val="double" w:sz="4" w:space="0" w:color="auto"/>
              <w:right w:val="nil"/>
            </w:tcBorders>
            <w:vAlign w:val="center"/>
          </w:tcPr>
          <w:p w14:paraId="4AE866F7" w14:textId="6C72E904" w:rsidR="00E440C0" w:rsidRPr="000163B8" w:rsidRDefault="0073390E" w:rsidP="0086106A">
            <w:pPr>
              <w:spacing w:after="0"/>
              <w:jc w:val="right"/>
              <w:rPr>
                <w:rFonts w:cs="Arial"/>
                <w:bCs/>
                <w:i/>
                <w:sz w:val="16"/>
                <w:szCs w:val="16"/>
              </w:rPr>
            </w:pPr>
            <w:r>
              <w:rPr>
                <w:rFonts w:cs="Arial"/>
                <w:bCs/>
                <w:i/>
                <w:sz w:val="16"/>
                <w:szCs w:val="16"/>
              </w:rPr>
              <w:t>127</w:t>
            </w:r>
            <w:r w:rsidR="00E440C0" w:rsidRPr="000163B8">
              <w:rPr>
                <w:rFonts w:cs="Arial"/>
                <w:bCs/>
                <w:i/>
                <w:sz w:val="16"/>
                <w:szCs w:val="16"/>
              </w:rPr>
              <w:t>%</w:t>
            </w:r>
          </w:p>
        </w:tc>
      </w:tr>
      <w:tr w:rsidR="00E440C0" w14:paraId="7288F1DA" w14:textId="77777777" w:rsidTr="0086106A">
        <w:trPr>
          <w:trHeight w:val="272"/>
          <w:jc w:val="center"/>
        </w:trPr>
        <w:tc>
          <w:tcPr>
            <w:tcW w:w="3828" w:type="dxa"/>
            <w:tcBorders>
              <w:top w:val="double" w:sz="4" w:space="0" w:color="auto"/>
              <w:left w:val="nil"/>
            </w:tcBorders>
            <w:vAlign w:val="center"/>
          </w:tcPr>
          <w:p w14:paraId="62554061" w14:textId="77777777" w:rsidR="00E440C0" w:rsidRPr="000163B8" w:rsidRDefault="00E440C0" w:rsidP="0086106A">
            <w:pPr>
              <w:spacing w:after="0" w:line="240" w:lineRule="auto"/>
              <w:rPr>
                <w:rFonts w:cs="Arial"/>
                <w:bCs/>
                <w:sz w:val="16"/>
                <w:szCs w:val="16"/>
                <w:lang w:eastAsia="pl-PL"/>
              </w:rPr>
            </w:pPr>
            <w:r w:rsidRPr="000163B8">
              <w:rPr>
                <w:rFonts w:cs="Arial"/>
                <w:bCs/>
                <w:sz w:val="16"/>
                <w:szCs w:val="16"/>
                <w:lang w:eastAsia="pl-PL"/>
              </w:rPr>
              <w:t>Kapitał własny</w:t>
            </w:r>
          </w:p>
        </w:tc>
        <w:tc>
          <w:tcPr>
            <w:tcW w:w="979" w:type="dxa"/>
            <w:tcBorders>
              <w:top w:val="double" w:sz="4" w:space="0" w:color="auto"/>
            </w:tcBorders>
            <w:vAlign w:val="center"/>
          </w:tcPr>
          <w:p w14:paraId="7B93B9DA" w14:textId="24AA25AC" w:rsidR="00E440C0" w:rsidRPr="000163B8" w:rsidRDefault="00C13B6B" w:rsidP="0086106A">
            <w:pPr>
              <w:spacing w:after="0"/>
              <w:jc w:val="right"/>
              <w:rPr>
                <w:rFonts w:cs="Arial"/>
                <w:i/>
                <w:color w:val="000000"/>
                <w:sz w:val="16"/>
                <w:szCs w:val="16"/>
              </w:rPr>
            </w:pPr>
            <w:r>
              <w:rPr>
                <w:rFonts w:cs="Arial"/>
                <w:i/>
                <w:color w:val="000000"/>
                <w:sz w:val="16"/>
                <w:szCs w:val="16"/>
              </w:rPr>
              <w:t>348 476</w:t>
            </w:r>
          </w:p>
        </w:tc>
        <w:tc>
          <w:tcPr>
            <w:tcW w:w="1060" w:type="dxa"/>
            <w:tcBorders>
              <w:top w:val="double" w:sz="4" w:space="0" w:color="auto"/>
            </w:tcBorders>
            <w:vAlign w:val="center"/>
          </w:tcPr>
          <w:p w14:paraId="6D4DE09F"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325 870</w:t>
            </w:r>
          </w:p>
        </w:tc>
        <w:tc>
          <w:tcPr>
            <w:tcW w:w="1045" w:type="dxa"/>
            <w:tcBorders>
              <w:top w:val="double" w:sz="4" w:space="0" w:color="auto"/>
            </w:tcBorders>
            <w:vAlign w:val="center"/>
          </w:tcPr>
          <w:p w14:paraId="5FAF1A7D" w14:textId="7FCA228D" w:rsidR="00E440C0" w:rsidRPr="000163B8" w:rsidRDefault="00C13B6B" w:rsidP="0086106A">
            <w:pPr>
              <w:spacing w:after="0"/>
              <w:jc w:val="right"/>
              <w:rPr>
                <w:rFonts w:cs="Arial"/>
                <w:i/>
                <w:color w:val="000000"/>
                <w:sz w:val="16"/>
                <w:szCs w:val="16"/>
              </w:rPr>
            </w:pPr>
            <w:r>
              <w:rPr>
                <w:rFonts w:cs="Arial"/>
                <w:i/>
                <w:color w:val="000000"/>
                <w:sz w:val="16"/>
                <w:szCs w:val="16"/>
              </w:rPr>
              <w:t>22 606</w:t>
            </w:r>
          </w:p>
        </w:tc>
        <w:tc>
          <w:tcPr>
            <w:tcW w:w="1349" w:type="dxa"/>
            <w:tcBorders>
              <w:top w:val="double" w:sz="4" w:space="0" w:color="auto"/>
              <w:right w:val="nil"/>
            </w:tcBorders>
            <w:vAlign w:val="center"/>
          </w:tcPr>
          <w:p w14:paraId="5B980872" w14:textId="768B3284" w:rsidR="00E440C0" w:rsidRPr="000163B8" w:rsidRDefault="00E440C0" w:rsidP="0086106A">
            <w:pPr>
              <w:spacing w:after="0"/>
              <w:jc w:val="right"/>
              <w:rPr>
                <w:rFonts w:cs="Arial"/>
                <w:i/>
                <w:color w:val="000000"/>
                <w:sz w:val="16"/>
                <w:szCs w:val="16"/>
              </w:rPr>
            </w:pPr>
            <w:r w:rsidRPr="000163B8">
              <w:rPr>
                <w:rFonts w:cs="Arial"/>
                <w:i/>
                <w:color w:val="000000"/>
                <w:sz w:val="16"/>
                <w:szCs w:val="16"/>
              </w:rPr>
              <w:t>10</w:t>
            </w:r>
            <w:r w:rsidR="00C13B6B">
              <w:rPr>
                <w:rFonts w:cs="Arial"/>
                <w:i/>
                <w:color w:val="000000"/>
                <w:sz w:val="16"/>
                <w:szCs w:val="16"/>
              </w:rPr>
              <w:t>7</w:t>
            </w:r>
            <w:r w:rsidRPr="000163B8">
              <w:rPr>
                <w:rFonts w:cs="Arial"/>
                <w:i/>
                <w:color w:val="000000"/>
                <w:sz w:val="16"/>
                <w:szCs w:val="16"/>
              </w:rPr>
              <w:t>%</w:t>
            </w:r>
          </w:p>
        </w:tc>
      </w:tr>
      <w:tr w:rsidR="00E440C0" w14:paraId="5F412BF1" w14:textId="77777777" w:rsidTr="0086106A">
        <w:trPr>
          <w:trHeight w:val="272"/>
          <w:jc w:val="center"/>
        </w:trPr>
        <w:tc>
          <w:tcPr>
            <w:tcW w:w="3828" w:type="dxa"/>
            <w:tcBorders>
              <w:left w:val="nil"/>
            </w:tcBorders>
            <w:vAlign w:val="center"/>
          </w:tcPr>
          <w:p w14:paraId="0AB31C61" w14:textId="77777777" w:rsidR="00E440C0" w:rsidRPr="000163B8" w:rsidRDefault="00E440C0" w:rsidP="0086106A">
            <w:pPr>
              <w:spacing w:after="0" w:line="240" w:lineRule="auto"/>
              <w:rPr>
                <w:rFonts w:cs="Arial"/>
                <w:color w:val="000000"/>
                <w:sz w:val="16"/>
                <w:szCs w:val="16"/>
              </w:rPr>
            </w:pPr>
            <w:r w:rsidRPr="000163B8">
              <w:rPr>
                <w:rFonts w:cs="Arial"/>
                <w:bCs/>
                <w:sz w:val="16"/>
                <w:szCs w:val="16"/>
                <w:lang w:eastAsia="pl-PL"/>
              </w:rPr>
              <w:t>Zobowiązania długoterminowe</w:t>
            </w:r>
          </w:p>
        </w:tc>
        <w:tc>
          <w:tcPr>
            <w:tcW w:w="979" w:type="dxa"/>
            <w:vAlign w:val="center"/>
          </w:tcPr>
          <w:p w14:paraId="1454632C" w14:textId="6216AD22" w:rsidR="00E440C0" w:rsidRPr="000163B8" w:rsidRDefault="00E440C0" w:rsidP="0086106A">
            <w:pPr>
              <w:spacing w:after="0"/>
              <w:jc w:val="right"/>
              <w:rPr>
                <w:rFonts w:cs="Arial"/>
                <w:i/>
                <w:color w:val="000000"/>
                <w:sz w:val="16"/>
                <w:szCs w:val="16"/>
              </w:rPr>
            </w:pPr>
            <w:r w:rsidRPr="000163B8">
              <w:rPr>
                <w:rFonts w:cs="Arial"/>
                <w:i/>
                <w:color w:val="000000"/>
                <w:sz w:val="16"/>
                <w:szCs w:val="16"/>
              </w:rPr>
              <w:t xml:space="preserve">5 </w:t>
            </w:r>
            <w:r w:rsidR="00C13B6B">
              <w:rPr>
                <w:rFonts w:cs="Arial"/>
                <w:i/>
                <w:color w:val="000000"/>
                <w:sz w:val="16"/>
                <w:szCs w:val="16"/>
              </w:rPr>
              <w:t>330</w:t>
            </w:r>
          </w:p>
        </w:tc>
        <w:tc>
          <w:tcPr>
            <w:tcW w:w="1060" w:type="dxa"/>
            <w:vAlign w:val="center"/>
          </w:tcPr>
          <w:p w14:paraId="046D4FBA"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5 182</w:t>
            </w:r>
          </w:p>
        </w:tc>
        <w:tc>
          <w:tcPr>
            <w:tcW w:w="1045" w:type="dxa"/>
            <w:vAlign w:val="center"/>
          </w:tcPr>
          <w:p w14:paraId="709843A5" w14:textId="038FA9BC" w:rsidR="00E440C0" w:rsidRPr="000163B8" w:rsidRDefault="00C13B6B" w:rsidP="0086106A">
            <w:pPr>
              <w:spacing w:after="0"/>
              <w:jc w:val="right"/>
              <w:rPr>
                <w:rFonts w:cs="Arial"/>
                <w:i/>
                <w:color w:val="000000"/>
                <w:sz w:val="16"/>
                <w:szCs w:val="16"/>
              </w:rPr>
            </w:pPr>
            <w:r>
              <w:rPr>
                <w:rFonts w:cs="Arial"/>
                <w:i/>
                <w:color w:val="000000"/>
                <w:sz w:val="16"/>
                <w:szCs w:val="16"/>
              </w:rPr>
              <w:t>148</w:t>
            </w:r>
          </w:p>
        </w:tc>
        <w:tc>
          <w:tcPr>
            <w:tcW w:w="1349" w:type="dxa"/>
            <w:tcBorders>
              <w:right w:val="nil"/>
            </w:tcBorders>
            <w:vAlign w:val="center"/>
          </w:tcPr>
          <w:p w14:paraId="1C68102C" w14:textId="6A3CD222" w:rsidR="00E440C0" w:rsidRPr="000163B8" w:rsidRDefault="00C13B6B" w:rsidP="0086106A">
            <w:pPr>
              <w:spacing w:after="0"/>
              <w:jc w:val="right"/>
              <w:rPr>
                <w:rFonts w:cs="Arial"/>
                <w:i/>
                <w:color w:val="000000"/>
                <w:sz w:val="16"/>
                <w:szCs w:val="16"/>
              </w:rPr>
            </w:pPr>
            <w:r>
              <w:rPr>
                <w:rFonts w:cs="Arial"/>
                <w:i/>
                <w:color w:val="000000"/>
                <w:sz w:val="16"/>
                <w:szCs w:val="16"/>
              </w:rPr>
              <w:t>103</w:t>
            </w:r>
            <w:r w:rsidR="00E440C0" w:rsidRPr="000163B8">
              <w:rPr>
                <w:rFonts w:cs="Arial"/>
                <w:i/>
                <w:color w:val="000000"/>
                <w:sz w:val="16"/>
                <w:szCs w:val="16"/>
              </w:rPr>
              <w:t>%</w:t>
            </w:r>
          </w:p>
        </w:tc>
      </w:tr>
      <w:tr w:rsidR="00E440C0" w14:paraId="71A1B8C0" w14:textId="77777777" w:rsidTr="0086106A">
        <w:trPr>
          <w:trHeight w:val="272"/>
          <w:jc w:val="center"/>
        </w:trPr>
        <w:tc>
          <w:tcPr>
            <w:tcW w:w="3828" w:type="dxa"/>
            <w:tcBorders>
              <w:left w:val="nil"/>
            </w:tcBorders>
            <w:vAlign w:val="center"/>
          </w:tcPr>
          <w:p w14:paraId="623FB316" w14:textId="77777777" w:rsidR="00E440C0" w:rsidRPr="000163B8" w:rsidRDefault="00E440C0" w:rsidP="0086106A">
            <w:pPr>
              <w:spacing w:after="0" w:line="240" w:lineRule="auto"/>
              <w:rPr>
                <w:rFonts w:cs="Arial"/>
                <w:color w:val="000000"/>
                <w:sz w:val="16"/>
                <w:szCs w:val="16"/>
              </w:rPr>
            </w:pPr>
            <w:r w:rsidRPr="000163B8">
              <w:rPr>
                <w:rFonts w:cs="Arial"/>
                <w:bCs/>
                <w:sz w:val="16"/>
                <w:szCs w:val="16"/>
                <w:lang w:eastAsia="pl-PL"/>
              </w:rPr>
              <w:t>Zobowiązania krótkoterminowe</w:t>
            </w:r>
          </w:p>
        </w:tc>
        <w:tc>
          <w:tcPr>
            <w:tcW w:w="979" w:type="dxa"/>
            <w:vAlign w:val="center"/>
          </w:tcPr>
          <w:p w14:paraId="40C63A78" w14:textId="3DEA7157" w:rsidR="00E440C0" w:rsidRPr="000163B8" w:rsidRDefault="00C13B6B" w:rsidP="0086106A">
            <w:pPr>
              <w:spacing w:after="0"/>
              <w:jc w:val="right"/>
              <w:rPr>
                <w:rFonts w:cs="Arial"/>
                <w:i/>
                <w:color w:val="000000"/>
                <w:sz w:val="16"/>
                <w:szCs w:val="16"/>
              </w:rPr>
            </w:pPr>
            <w:r>
              <w:rPr>
                <w:rFonts w:cs="Arial"/>
                <w:i/>
                <w:color w:val="000000"/>
                <w:sz w:val="16"/>
                <w:szCs w:val="16"/>
              </w:rPr>
              <w:t>119 783</w:t>
            </w:r>
          </w:p>
        </w:tc>
        <w:tc>
          <w:tcPr>
            <w:tcW w:w="1060" w:type="dxa"/>
            <w:vAlign w:val="center"/>
          </w:tcPr>
          <w:p w14:paraId="0FBDE184"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131 166</w:t>
            </w:r>
          </w:p>
        </w:tc>
        <w:tc>
          <w:tcPr>
            <w:tcW w:w="1045" w:type="dxa"/>
            <w:vAlign w:val="center"/>
          </w:tcPr>
          <w:p w14:paraId="02814938" w14:textId="6D8E4D17" w:rsidR="00E440C0" w:rsidRPr="000163B8" w:rsidRDefault="00C13B6B" w:rsidP="0086106A">
            <w:pPr>
              <w:spacing w:after="0"/>
              <w:jc w:val="right"/>
              <w:rPr>
                <w:rFonts w:cs="Arial"/>
                <w:i/>
                <w:color w:val="000000"/>
                <w:sz w:val="16"/>
                <w:szCs w:val="16"/>
              </w:rPr>
            </w:pPr>
            <w:r>
              <w:rPr>
                <w:rFonts w:cs="Arial"/>
                <w:i/>
                <w:color w:val="000000"/>
                <w:sz w:val="16"/>
                <w:szCs w:val="16"/>
              </w:rPr>
              <w:t>- 11 383</w:t>
            </w:r>
          </w:p>
        </w:tc>
        <w:tc>
          <w:tcPr>
            <w:tcW w:w="1349" w:type="dxa"/>
            <w:tcBorders>
              <w:right w:val="nil"/>
            </w:tcBorders>
            <w:vAlign w:val="center"/>
          </w:tcPr>
          <w:p w14:paraId="34E288AA" w14:textId="3BCD7627" w:rsidR="00E440C0" w:rsidRPr="000163B8" w:rsidRDefault="00C13B6B" w:rsidP="0086106A">
            <w:pPr>
              <w:spacing w:after="0"/>
              <w:jc w:val="right"/>
              <w:rPr>
                <w:rFonts w:cs="Arial"/>
                <w:i/>
                <w:color w:val="000000"/>
                <w:sz w:val="16"/>
                <w:szCs w:val="16"/>
              </w:rPr>
            </w:pPr>
            <w:r>
              <w:rPr>
                <w:rFonts w:cs="Arial"/>
                <w:i/>
                <w:color w:val="000000"/>
                <w:sz w:val="16"/>
                <w:szCs w:val="16"/>
              </w:rPr>
              <w:t>91</w:t>
            </w:r>
            <w:r w:rsidR="00E440C0" w:rsidRPr="000163B8">
              <w:rPr>
                <w:rFonts w:cs="Arial"/>
                <w:i/>
                <w:color w:val="000000"/>
                <w:sz w:val="16"/>
                <w:szCs w:val="16"/>
              </w:rPr>
              <w:t>%</w:t>
            </w:r>
          </w:p>
        </w:tc>
      </w:tr>
      <w:tr w:rsidR="00E440C0" w14:paraId="23B917E9" w14:textId="77777777" w:rsidTr="0086106A">
        <w:trPr>
          <w:trHeight w:val="272"/>
          <w:jc w:val="center"/>
        </w:trPr>
        <w:tc>
          <w:tcPr>
            <w:tcW w:w="3828" w:type="dxa"/>
            <w:tcBorders>
              <w:left w:val="nil"/>
            </w:tcBorders>
            <w:vAlign w:val="center"/>
          </w:tcPr>
          <w:p w14:paraId="64398A2B" w14:textId="77777777" w:rsidR="00E440C0" w:rsidRPr="000163B8" w:rsidRDefault="00E440C0" w:rsidP="0086106A">
            <w:pPr>
              <w:spacing w:after="0" w:line="240" w:lineRule="auto"/>
              <w:rPr>
                <w:rFonts w:cs="Arial"/>
                <w:color w:val="000000"/>
                <w:sz w:val="16"/>
                <w:szCs w:val="16"/>
              </w:rPr>
            </w:pPr>
            <w:r w:rsidRPr="000163B8">
              <w:rPr>
                <w:rFonts w:cs="Arial"/>
                <w:bCs/>
                <w:sz w:val="16"/>
                <w:szCs w:val="16"/>
                <w:lang w:eastAsia="pl-PL"/>
              </w:rPr>
              <w:lastRenderedPageBreak/>
              <w:t>Suma aktywów</w:t>
            </w:r>
          </w:p>
        </w:tc>
        <w:tc>
          <w:tcPr>
            <w:tcW w:w="979" w:type="dxa"/>
            <w:vAlign w:val="center"/>
          </w:tcPr>
          <w:p w14:paraId="0E768D88" w14:textId="46F208B7" w:rsidR="00E440C0" w:rsidRPr="000163B8" w:rsidRDefault="006E184E" w:rsidP="0086106A">
            <w:pPr>
              <w:spacing w:after="0"/>
              <w:jc w:val="right"/>
              <w:rPr>
                <w:rFonts w:cs="Arial"/>
                <w:i/>
                <w:color w:val="000000"/>
                <w:sz w:val="16"/>
                <w:szCs w:val="16"/>
              </w:rPr>
            </w:pPr>
            <w:r>
              <w:rPr>
                <w:rFonts w:cs="Arial"/>
                <w:i/>
                <w:color w:val="000000"/>
                <w:sz w:val="16"/>
                <w:szCs w:val="16"/>
              </w:rPr>
              <w:t>473 589</w:t>
            </w:r>
          </w:p>
        </w:tc>
        <w:tc>
          <w:tcPr>
            <w:tcW w:w="1060" w:type="dxa"/>
            <w:vAlign w:val="center"/>
          </w:tcPr>
          <w:p w14:paraId="7520622F"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462 218</w:t>
            </w:r>
          </w:p>
        </w:tc>
        <w:tc>
          <w:tcPr>
            <w:tcW w:w="1045" w:type="dxa"/>
            <w:vAlign w:val="center"/>
          </w:tcPr>
          <w:p w14:paraId="7663A5B9" w14:textId="343B200B" w:rsidR="00E440C0" w:rsidRPr="000163B8" w:rsidRDefault="006E184E" w:rsidP="0086106A">
            <w:pPr>
              <w:spacing w:after="0"/>
              <w:jc w:val="right"/>
              <w:rPr>
                <w:rFonts w:cs="Arial"/>
                <w:i/>
                <w:color w:val="000000"/>
                <w:sz w:val="16"/>
                <w:szCs w:val="16"/>
              </w:rPr>
            </w:pPr>
            <w:r>
              <w:rPr>
                <w:rFonts w:cs="Arial"/>
                <w:i/>
                <w:color w:val="000000"/>
                <w:sz w:val="16"/>
                <w:szCs w:val="16"/>
              </w:rPr>
              <w:t>11 371</w:t>
            </w:r>
          </w:p>
        </w:tc>
        <w:tc>
          <w:tcPr>
            <w:tcW w:w="1349" w:type="dxa"/>
            <w:tcBorders>
              <w:right w:val="nil"/>
            </w:tcBorders>
            <w:vAlign w:val="center"/>
          </w:tcPr>
          <w:p w14:paraId="67D9A5C3" w14:textId="1E4052F6" w:rsidR="00E440C0" w:rsidRPr="000163B8" w:rsidRDefault="00E440C0" w:rsidP="0086106A">
            <w:pPr>
              <w:spacing w:after="0"/>
              <w:jc w:val="right"/>
              <w:rPr>
                <w:rFonts w:cs="Arial"/>
                <w:i/>
                <w:color w:val="000000"/>
                <w:sz w:val="16"/>
                <w:szCs w:val="16"/>
              </w:rPr>
            </w:pPr>
            <w:r w:rsidRPr="000163B8">
              <w:rPr>
                <w:rFonts w:cs="Arial"/>
                <w:i/>
                <w:color w:val="000000"/>
                <w:sz w:val="16"/>
                <w:szCs w:val="16"/>
              </w:rPr>
              <w:t>10</w:t>
            </w:r>
            <w:r w:rsidR="006E184E">
              <w:rPr>
                <w:rFonts w:cs="Arial"/>
                <w:i/>
                <w:color w:val="000000"/>
                <w:sz w:val="16"/>
                <w:szCs w:val="16"/>
              </w:rPr>
              <w:t>2</w:t>
            </w:r>
            <w:r w:rsidRPr="000163B8">
              <w:rPr>
                <w:rFonts w:cs="Arial"/>
                <w:i/>
                <w:color w:val="000000"/>
                <w:sz w:val="16"/>
                <w:szCs w:val="16"/>
              </w:rPr>
              <w:t>%</w:t>
            </w:r>
          </w:p>
        </w:tc>
      </w:tr>
      <w:tr w:rsidR="00E440C0" w:rsidRPr="00ED0AD2" w14:paraId="39B741B9" w14:textId="77777777" w:rsidTr="0086106A">
        <w:trPr>
          <w:trHeight w:val="272"/>
          <w:jc w:val="center"/>
        </w:trPr>
        <w:tc>
          <w:tcPr>
            <w:tcW w:w="3828" w:type="dxa"/>
            <w:tcBorders>
              <w:left w:val="nil"/>
            </w:tcBorders>
            <w:vAlign w:val="center"/>
          </w:tcPr>
          <w:p w14:paraId="0ED718F8" w14:textId="77777777" w:rsidR="00E440C0" w:rsidRPr="000163B8" w:rsidRDefault="00E440C0" w:rsidP="0086106A">
            <w:pPr>
              <w:spacing w:after="0" w:line="240" w:lineRule="auto"/>
              <w:rPr>
                <w:rFonts w:cs="Arial"/>
                <w:bCs/>
                <w:sz w:val="16"/>
                <w:szCs w:val="16"/>
                <w:lang w:eastAsia="pl-PL"/>
              </w:rPr>
            </w:pPr>
            <w:r w:rsidRPr="000163B8">
              <w:rPr>
                <w:rFonts w:cs="Arial"/>
                <w:bCs/>
                <w:sz w:val="16"/>
                <w:szCs w:val="16"/>
                <w:lang w:eastAsia="pl-PL"/>
              </w:rPr>
              <w:t>Wynagrodzenia brutto (z narzutami)</w:t>
            </w:r>
          </w:p>
        </w:tc>
        <w:tc>
          <w:tcPr>
            <w:tcW w:w="979" w:type="dxa"/>
            <w:vAlign w:val="center"/>
          </w:tcPr>
          <w:p w14:paraId="6CE594F8" w14:textId="197E0BF0" w:rsidR="00E440C0" w:rsidRPr="000163B8" w:rsidRDefault="009D7772" w:rsidP="0086106A">
            <w:pPr>
              <w:spacing w:after="0" w:line="240" w:lineRule="auto"/>
              <w:jc w:val="right"/>
              <w:rPr>
                <w:rFonts w:cs="Arial"/>
                <w:bCs/>
                <w:i/>
                <w:sz w:val="16"/>
                <w:szCs w:val="16"/>
                <w:lang w:eastAsia="pl-PL"/>
              </w:rPr>
            </w:pPr>
            <w:r>
              <w:rPr>
                <w:rFonts w:cs="Arial"/>
                <w:bCs/>
                <w:i/>
                <w:sz w:val="16"/>
                <w:szCs w:val="16"/>
                <w:lang w:eastAsia="pl-PL"/>
              </w:rPr>
              <w:t>54 378</w:t>
            </w:r>
          </w:p>
        </w:tc>
        <w:tc>
          <w:tcPr>
            <w:tcW w:w="1060" w:type="dxa"/>
            <w:vAlign w:val="center"/>
          </w:tcPr>
          <w:p w14:paraId="3E90D4BF" w14:textId="77777777" w:rsidR="00E440C0" w:rsidRPr="000163B8" w:rsidRDefault="00E440C0" w:rsidP="0086106A">
            <w:pPr>
              <w:spacing w:after="0" w:line="240" w:lineRule="auto"/>
              <w:jc w:val="right"/>
              <w:rPr>
                <w:rFonts w:cs="Arial"/>
                <w:bCs/>
                <w:i/>
                <w:sz w:val="16"/>
                <w:szCs w:val="16"/>
                <w:lang w:eastAsia="pl-PL"/>
              </w:rPr>
            </w:pPr>
            <w:r w:rsidRPr="000163B8">
              <w:rPr>
                <w:rFonts w:cs="Arial"/>
                <w:bCs/>
                <w:i/>
                <w:sz w:val="16"/>
                <w:szCs w:val="16"/>
                <w:lang w:eastAsia="pl-PL"/>
              </w:rPr>
              <w:t>47 902</w:t>
            </w:r>
          </w:p>
        </w:tc>
        <w:tc>
          <w:tcPr>
            <w:tcW w:w="1045" w:type="dxa"/>
            <w:vAlign w:val="center"/>
          </w:tcPr>
          <w:p w14:paraId="553E7788" w14:textId="238A90DB" w:rsidR="00E440C0" w:rsidRPr="000163B8" w:rsidRDefault="009D7772" w:rsidP="0086106A">
            <w:pPr>
              <w:spacing w:after="0" w:line="240" w:lineRule="auto"/>
              <w:jc w:val="right"/>
              <w:rPr>
                <w:rFonts w:cs="Arial"/>
                <w:bCs/>
                <w:i/>
                <w:sz w:val="16"/>
                <w:szCs w:val="16"/>
                <w:lang w:eastAsia="pl-PL"/>
              </w:rPr>
            </w:pPr>
            <w:r>
              <w:rPr>
                <w:rFonts w:cs="Arial"/>
                <w:bCs/>
                <w:i/>
                <w:sz w:val="16"/>
                <w:szCs w:val="16"/>
                <w:lang w:eastAsia="pl-PL"/>
              </w:rPr>
              <w:t>6 476</w:t>
            </w:r>
          </w:p>
        </w:tc>
        <w:tc>
          <w:tcPr>
            <w:tcW w:w="1349" w:type="dxa"/>
            <w:tcBorders>
              <w:right w:val="nil"/>
            </w:tcBorders>
            <w:vAlign w:val="center"/>
          </w:tcPr>
          <w:p w14:paraId="587C7592" w14:textId="65D72DBC" w:rsidR="00E440C0" w:rsidRPr="000163B8" w:rsidRDefault="00E440C0" w:rsidP="0086106A">
            <w:pPr>
              <w:spacing w:after="0" w:line="240" w:lineRule="auto"/>
              <w:jc w:val="right"/>
              <w:rPr>
                <w:rFonts w:cs="Arial"/>
                <w:bCs/>
                <w:i/>
                <w:sz w:val="16"/>
                <w:szCs w:val="16"/>
                <w:lang w:eastAsia="pl-PL"/>
              </w:rPr>
            </w:pPr>
            <w:r w:rsidRPr="000163B8">
              <w:rPr>
                <w:rFonts w:cs="Arial"/>
                <w:bCs/>
                <w:i/>
                <w:sz w:val="16"/>
                <w:szCs w:val="16"/>
                <w:lang w:eastAsia="pl-PL"/>
              </w:rPr>
              <w:t>11</w:t>
            </w:r>
            <w:r w:rsidR="009D7772">
              <w:rPr>
                <w:rFonts w:cs="Arial"/>
                <w:bCs/>
                <w:i/>
                <w:sz w:val="16"/>
                <w:szCs w:val="16"/>
                <w:lang w:eastAsia="pl-PL"/>
              </w:rPr>
              <w:t>4</w:t>
            </w:r>
            <w:r w:rsidRPr="000163B8">
              <w:rPr>
                <w:rFonts w:cs="Arial"/>
                <w:bCs/>
                <w:i/>
                <w:sz w:val="16"/>
                <w:szCs w:val="16"/>
                <w:lang w:eastAsia="pl-PL"/>
              </w:rPr>
              <w:t>%</w:t>
            </w:r>
          </w:p>
        </w:tc>
      </w:tr>
      <w:tr w:rsidR="00E440C0" w14:paraId="17963D45" w14:textId="77777777" w:rsidTr="0086106A">
        <w:trPr>
          <w:trHeight w:val="272"/>
          <w:jc w:val="center"/>
        </w:trPr>
        <w:tc>
          <w:tcPr>
            <w:tcW w:w="3828" w:type="dxa"/>
            <w:tcBorders>
              <w:left w:val="nil"/>
            </w:tcBorders>
            <w:vAlign w:val="center"/>
          </w:tcPr>
          <w:p w14:paraId="46612E53" w14:textId="77777777" w:rsidR="00E440C0" w:rsidRPr="000163B8" w:rsidRDefault="00E440C0" w:rsidP="0086106A">
            <w:pPr>
              <w:spacing w:after="0" w:line="240" w:lineRule="auto"/>
              <w:rPr>
                <w:rFonts w:cs="Arial"/>
                <w:bCs/>
                <w:sz w:val="16"/>
                <w:szCs w:val="16"/>
                <w:lang w:eastAsia="pl-PL"/>
              </w:rPr>
            </w:pPr>
            <w:r w:rsidRPr="000163B8">
              <w:rPr>
                <w:rFonts w:cs="Arial"/>
                <w:bCs/>
                <w:sz w:val="16"/>
                <w:szCs w:val="16"/>
                <w:lang w:eastAsia="pl-PL"/>
              </w:rPr>
              <w:t>Podatek dochodowy</w:t>
            </w:r>
          </w:p>
        </w:tc>
        <w:tc>
          <w:tcPr>
            <w:tcW w:w="979" w:type="dxa"/>
            <w:vAlign w:val="center"/>
          </w:tcPr>
          <w:p w14:paraId="193AF102" w14:textId="662FACAD" w:rsidR="00E440C0" w:rsidRPr="000163B8" w:rsidRDefault="00E440C0" w:rsidP="0086106A">
            <w:pPr>
              <w:spacing w:after="0"/>
              <w:jc w:val="right"/>
              <w:rPr>
                <w:rFonts w:cs="Arial"/>
                <w:i/>
                <w:color w:val="000000"/>
                <w:sz w:val="16"/>
                <w:szCs w:val="16"/>
              </w:rPr>
            </w:pPr>
            <w:r w:rsidRPr="000163B8">
              <w:rPr>
                <w:rFonts w:cs="Arial"/>
                <w:i/>
                <w:color w:val="000000"/>
                <w:sz w:val="16"/>
                <w:szCs w:val="16"/>
              </w:rPr>
              <w:t xml:space="preserve">- 4 </w:t>
            </w:r>
            <w:r w:rsidR="002C1E88">
              <w:rPr>
                <w:rFonts w:cs="Arial"/>
                <w:i/>
                <w:color w:val="000000"/>
                <w:sz w:val="16"/>
                <w:szCs w:val="16"/>
              </w:rPr>
              <w:t>960</w:t>
            </w:r>
          </w:p>
        </w:tc>
        <w:tc>
          <w:tcPr>
            <w:tcW w:w="1060" w:type="dxa"/>
            <w:vAlign w:val="center"/>
          </w:tcPr>
          <w:p w14:paraId="053C9ED0"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- 4 327</w:t>
            </w:r>
          </w:p>
        </w:tc>
        <w:tc>
          <w:tcPr>
            <w:tcW w:w="1045" w:type="dxa"/>
            <w:vAlign w:val="center"/>
          </w:tcPr>
          <w:p w14:paraId="01A5572D" w14:textId="66911142" w:rsidR="00E440C0" w:rsidRPr="000163B8" w:rsidRDefault="00E440C0" w:rsidP="0086106A">
            <w:pPr>
              <w:spacing w:after="0"/>
              <w:jc w:val="right"/>
              <w:rPr>
                <w:rFonts w:cs="Arial"/>
                <w:i/>
                <w:color w:val="000000"/>
                <w:sz w:val="16"/>
                <w:szCs w:val="16"/>
              </w:rPr>
            </w:pPr>
            <w:r w:rsidRPr="000163B8">
              <w:rPr>
                <w:rFonts w:cs="Arial"/>
                <w:i/>
                <w:color w:val="000000"/>
                <w:sz w:val="16"/>
                <w:szCs w:val="16"/>
              </w:rPr>
              <w:t xml:space="preserve">- </w:t>
            </w:r>
            <w:r w:rsidR="002C1E88">
              <w:rPr>
                <w:rFonts w:cs="Arial"/>
                <w:i/>
                <w:color w:val="000000"/>
                <w:sz w:val="16"/>
                <w:szCs w:val="16"/>
              </w:rPr>
              <w:t>633</w:t>
            </w:r>
          </w:p>
        </w:tc>
        <w:tc>
          <w:tcPr>
            <w:tcW w:w="1349" w:type="dxa"/>
            <w:tcBorders>
              <w:right w:val="nil"/>
            </w:tcBorders>
            <w:vAlign w:val="center"/>
          </w:tcPr>
          <w:p w14:paraId="3F0E0302"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w:t>
            </w:r>
          </w:p>
        </w:tc>
      </w:tr>
      <w:tr w:rsidR="00E440C0" w14:paraId="733D77E0" w14:textId="77777777" w:rsidTr="0086106A">
        <w:trPr>
          <w:trHeight w:val="272"/>
          <w:jc w:val="center"/>
        </w:trPr>
        <w:tc>
          <w:tcPr>
            <w:tcW w:w="3828" w:type="dxa"/>
            <w:tcBorders>
              <w:left w:val="nil"/>
            </w:tcBorders>
            <w:vAlign w:val="center"/>
          </w:tcPr>
          <w:p w14:paraId="79B94153" w14:textId="77777777" w:rsidR="00E440C0" w:rsidRPr="000163B8" w:rsidRDefault="00E440C0" w:rsidP="0086106A">
            <w:pPr>
              <w:spacing w:after="0" w:line="240" w:lineRule="auto"/>
              <w:rPr>
                <w:rFonts w:cs="Arial"/>
                <w:bCs/>
                <w:sz w:val="16"/>
                <w:szCs w:val="16"/>
                <w:lang w:eastAsia="pl-PL"/>
              </w:rPr>
            </w:pPr>
            <w:r w:rsidRPr="000163B8">
              <w:rPr>
                <w:rFonts w:cs="Arial"/>
                <w:bCs/>
                <w:sz w:val="16"/>
                <w:szCs w:val="16"/>
                <w:lang w:eastAsia="pl-PL"/>
              </w:rPr>
              <w:t>Podatek dochodowy bieżący</w:t>
            </w:r>
          </w:p>
        </w:tc>
        <w:tc>
          <w:tcPr>
            <w:tcW w:w="979" w:type="dxa"/>
            <w:vAlign w:val="center"/>
          </w:tcPr>
          <w:p w14:paraId="530C155F" w14:textId="41D8CD88" w:rsidR="00E440C0" w:rsidRPr="000163B8" w:rsidRDefault="00E440C0" w:rsidP="0086106A">
            <w:pPr>
              <w:spacing w:after="0"/>
              <w:jc w:val="right"/>
              <w:rPr>
                <w:rFonts w:cs="Arial"/>
                <w:i/>
                <w:color w:val="000000"/>
                <w:sz w:val="16"/>
                <w:szCs w:val="16"/>
              </w:rPr>
            </w:pPr>
            <w:r w:rsidRPr="000163B8">
              <w:rPr>
                <w:rFonts w:cs="Arial"/>
                <w:i/>
                <w:color w:val="000000"/>
                <w:sz w:val="16"/>
                <w:szCs w:val="16"/>
              </w:rPr>
              <w:t xml:space="preserve">- </w:t>
            </w:r>
            <w:r w:rsidR="002C1E88">
              <w:rPr>
                <w:rFonts w:cs="Arial"/>
                <w:i/>
                <w:color w:val="000000"/>
                <w:sz w:val="16"/>
                <w:szCs w:val="16"/>
              </w:rPr>
              <w:t>1 579</w:t>
            </w:r>
          </w:p>
        </w:tc>
        <w:tc>
          <w:tcPr>
            <w:tcW w:w="1060" w:type="dxa"/>
            <w:vAlign w:val="center"/>
          </w:tcPr>
          <w:p w14:paraId="119CC00C"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- 497</w:t>
            </w:r>
          </w:p>
        </w:tc>
        <w:tc>
          <w:tcPr>
            <w:tcW w:w="1045" w:type="dxa"/>
            <w:vAlign w:val="center"/>
          </w:tcPr>
          <w:p w14:paraId="45803A5E" w14:textId="39C8666A" w:rsidR="00E440C0" w:rsidRPr="000163B8" w:rsidRDefault="002C1E88" w:rsidP="0086106A">
            <w:pPr>
              <w:spacing w:after="0"/>
              <w:jc w:val="right"/>
              <w:rPr>
                <w:rFonts w:cs="Arial"/>
                <w:i/>
                <w:color w:val="000000"/>
                <w:sz w:val="16"/>
                <w:szCs w:val="16"/>
              </w:rPr>
            </w:pPr>
            <w:r>
              <w:rPr>
                <w:rFonts w:cs="Arial"/>
                <w:i/>
                <w:color w:val="000000"/>
                <w:sz w:val="16"/>
                <w:szCs w:val="16"/>
              </w:rPr>
              <w:t>- 1 082</w:t>
            </w:r>
          </w:p>
        </w:tc>
        <w:tc>
          <w:tcPr>
            <w:tcW w:w="1349" w:type="dxa"/>
            <w:tcBorders>
              <w:right w:val="nil"/>
            </w:tcBorders>
            <w:vAlign w:val="center"/>
          </w:tcPr>
          <w:p w14:paraId="634BEFDA"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w:t>
            </w:r>
          </w:p>
        </w:tc>
      </w:tr>
      <w:tr w:rsidR="00E440C0" w14:paraId="091BAA03" w14:textId="77777777" w:rsidTr="0086106A">
        <w:trPr>
          <w:trHeight w:val="272"/>
          <w:jc w:val="center"/>
        </w:trPr>
        <w:tc>
          <w:tcPr>
            <w:tcW w:w="3828" w:type="dxa"/>
            <w:tcBorders>
              <w:left w:val="nil"/>
              <w:bottom w:val="double" w:sz="4" w:space="0" w:color="auto"/>
            </w:tcBorders>
            <w:vAlign w:val="center"/>
          </w:tcPr>
          <w:p w14:paraId="182CCBFB" w14:textId="77777777" w:rsidR="00E440C0" w:rsidRPr="000163B8" w:rsidRDefault="00E440C0" w:rsidP="0086106A">
            <w:pPr>
              <w:spacing w:after="0" w:line="240" w:lineRule="auto"/>
              <w:rPr>
                <w:rFonts w:cs="Arial"/>
                <w:bCs/>
                <w:sz w:val="16"/>
                <w:szCs w:val="16"/>
                <w:lang w:eastAsia="pl-PL"/>
              </w:rPr>
            </w:pPr>
            <w:r w:rsidRPr="000163B8">
              <w:rPr>
                <w:rFonts w:cs="Arial"/>
                <w:bCs/>
                <w:sz w:val="16"/>
                <w:szCs w:val="16"/>
                <w:lang w:eastAsia="pl-PL"/>
              </w:rPr>
              <w:t>Odroczony podatek dochodowy</w:t>
            </w:r>
          </w:p>
        </w:tc>
        <w:tc>
          <w:tcPr>
            <w:tcW w:w="979" w:type="dxa"/>
            <w:tcBorders>
              <w:bottom w:val="double" w:sz="4" w:space="0" w:color="auto"/>
            </w:tcBorders>
            <w:vAlign w:val="center"/>
          </w:tcPr>
          <w:p w14:paraId="099A1C8D" w14:textId="432ABEA8" w:rsidR="00E440C0" w:rsidRPr="000163B8" w:rsidRDefault="00E440C0" w:rsidP="0086106A">
            <w:pPr>
              <w:spacing w:after="0"/>
              <w:jc w:val="right"/>
              <w:rPr>
                <w:rFonts w:cs="Arial"/>
                <w:i/>
                <w:color w:val="000000"/>
                <w:sz w:val="16"/>
                <w:szCs w:val="16"/>
              </w:rPr>
            </w:pPr>
            <w:r w:rsidRPr="000163B8">
              <w:rPr>
                <w:rFonts w:cs="Arial"/>
                <w:i/>
                <w:color w:val="000000"/>
                <w:sz w:val="16"/>
                <w:szCs w:val="16"/>
              </w:rPr>
              <w:t xml:space="preserve">- 3 </w:t>
            </w:r>
            <w:r w:rsidR="002C1E88">
              <w:rPr>
                <w:rFonts w:cs="Arial"/>
                <w:i/>
                <w:color w:val="000000"/>
                <w:sz w:val="16"/>
                <w:szCs w:val="16"/>
              </w:rPr>
              <w:t>381</w:t>
            </w:r>
          </w:p>
        </w:tc>
        <w:tc>
          <w:tcPr>
            <w:tcW w:w="1060" w:type="dxa"/>
            <w:tcBorders>
              <w:bottom w:val="double" w:sz="4" w:space="0" w:color="auto"/>
            </w:tcBorders>
            <w:vAlign w:val="center"/>
          </w:tcPr>
          <w:p w14:paraId="784601D2"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- 3 830</w:t>
            </w:r>
          </w:p>
        </w:tc>
        <w:tc>
          <w:tcPr>
            <w:tcW w:w="1045" w:type="dxa"/>
            <w:tcBorders>
              <w:bottom w:val="double" w:sz="4" w:space="0" w:color="auto"/>
            </w:tcBorders>
            <w:vAlign w:val="center"/>
          </w:tcPr>
          <w:p w14:paraId="30C0C2C3" w14:textId="7A0DEBDC" w:rsidR="00E440C0" w:rsidRPr="000163B8" w:rsidRDefault="002C1E88" w:rsidP="0086106A">
            <w:pPr>
              <w:spacing w:after="0"/>
              <w:jc w:val="right"/>
              <w:rPr>
                <w:rFonts w:cs="Arial"/>
                <w:i/>
                <w:color w:val="000000"/>
                <w:sz w:val="16"/>
                <w:szCs w:val="16"/>
              </w:rPr>
            </w:pPr>
            <w:r>
              <w:rPr>
                <w:rFonts w:cs="Arial"/>
                <w:i/>
                <w:color w:val="000000"/>
                <w:sz w:val="16"/>
                <w:szCs w:val="16"/>
              </w:rPr>
              <w:t>449</w:t>
            </w:r>
          </w:p>
        </w:tc>
        <w:tc>
          <w:tcPr>
            <w:tcW w:w="1349" w:type="dxa"/>
            <w:tcBorders>
              <w:bottom w:val="double" w:sz="4" w:space="0" w:color="auto"/>
              <w:right w:val="nil"/>
            </w:tcBorders>
            <w:vAlign w:val="center"/>
          </w:tcPr>
          <w:p w14:paraId="6DFC74D9" w14:textId="77777777" w:rsidR="00E440C0" w:rsidRPr="000163B8" w:rsidRDefault="00E440C0" w:rsidP="0086106A">
            <w:pPr>
              <w:spacing w:after="0"/>
              <w:jc w:val="right"/>
              <w:rPr>
                <w:rFonts w:cs="Arial"/>
                <w:i/>
                <w:color w:val="000000"/>
                <w:sz w:val="16"/>
                <w:szCs w:val="16"/>
              </w:rPr>
            </w:pPr>
            <w:r w:rsidRPr="000163B8">
              <w:rPr>
                <w:rFonts w:cs="Arial"/>
                <w:i/>
                <w:color w:val="000000"/>
                <w:sz w:val="16"/>
                <w:szCs w:val="16"/>
              </w:rPr>
              <w:t>-</w:t>
            </w:r>
          </w:p>
        </w:tc>
      </w:tr>
    </w:tbl>
    <w:p w14:paraId="0555EE44" w14:textId="6A0548DB" w:rsidR="00E440C0" w:rsidRDefault="00E440C0" w:rsidP="00E440C0">
      <w:pPr>
        <w:spacing w:line="240" w:lineRule="auto"/>
        <w:rPr>
          <w:rFonts w:cs="Arial"/>
          <w:i/>
          <w:noProof/>
          <w:sz w:val="16"/>
          <w:szCs w:val="16"/>
          <w:lang w:eastAsia="pl-PL"/>
        </w:rPr>
      </w:pPr>
      <w:r w:rsidRPr="004042A8">
        <w:rPr>
          <w:rFonts w:cs="Arial"/>
          <w:i/>
          <w:noProof/>
          <w:sz w:val="16"/>
          <w:szCs w:val="16"/>
          <w:lang w:eastAsia="pl-PL"/>
        </w:rPr>
        <w:t xml:space="preserve">*) Analiza przychodów oraz wyników finansowych przedstawiona została w punkcie 2 Sprawozdania Zarządu z działalności spółki </w:t>
      </w:r>
      <w:r w:rsidR="00421C2F">
        <w:rPr>
          <w:rFonts w:cs="Arial"/>
          <w:i/>
          <w:noProof/>
          <w:sz w:val="16"/>
          <w:szCs w:val="16"/>
          <w:lang w:eastAsia="pl-PL"/>
        </w:rPr>
        <w:br/>
      </w:r>
      <w:r w:rsidRPr="004042A8">
        <w:rPr>
          <w:rFonts w:cs="Arial"/>
          <w:i/>
          <w:noProof/>
          <w:sz w:val="16"/>
          <w:szCs w:val="16"/>
          <w:lang w:eastAsia="pl-PL"/>
        </w:rPr>
        <w:t>Apator SA w 2018 r.</w:t>
      </w:r>
      <w:r w:rsidRPr="000163B8">
        <w:rPr>
          <w:rFonts w:cs="Arial"/>
          <w:i/>
          <w:noProof/>
          <w:sz w:val="16"/>
          <w:szCs w:val="16"/>
          <w:lang w:eastAsia="pl-PL"/>
        </w:rPr>
        <w:t xml:space="preserve"> </w:t>
      </w:r>
    </w:p>
    <w:p w14:paraId="4CA24A85" w14:textId="77777777" w:rsidR="00E440C0" w:rsidRPr="000163B8" w:rsidRDefault="00E440C0" w:rsidP="00E440C0">
      <w:pPr>
        <w:spacing w:line="240" w:lineRule="auto"/>
        <w:rPr>
          <w:rFonts w:cs="Arial"/>
          <w:i/>
          <w:noProof/>
          <w:sz w:val="16"/>
          <w:szCs w:val="16"/>
          <w:lang w:eastAsia="pl-PL"/>
        </w:rPr>
      </w:pPr>
    </w:p>
    <w:tbl>
      <w:tblPr>
        <w:tblW w:w="9599" w:type="dxa"/>
        <w:jc w:val="center"/>
        <w:tblCellMar>
          <w:left w:w="70" w:type="dxa"/>
          <w:right w:w="70" w:type="dxa"/>
        </w:tblCellMar>
        <w:tblLook w:val="00A0" w:firstRow="1" w:lastRow="0" w:firstColumn="1" w:lastColumn="0" w:noHBand="0" w:noVBand="0"/>
      </w:tblPr>
      <w:tblGrid>
        <w:gridCol w:w="5166"/>
        <w:gridCol w:w="979"/>
        <w:gridCol w:w="1060"/>
        <w:gridCol w:w="1045"/>
        <w:gridCol w:w="1349"/>
      </w:tblGrid>
      <w:tr w:rsidR="00E440C0" w14:paraId="16EE1633" w14:textId="77777777" w:rsidTr="0086106A">
        <w:trPr>
          <w:trHeight w:val="50"/>
          <w:tblHeader/>
          <w:jc w:val="center"/>
        </w:trPr>
        <w:tc>
          <w:tcPr>
            <w:tcW w:w="5166" w:type="dxa"/>
            <w:vMerge w:val="restart"/>
            <w:tcBorders>
              <w:top w:val="single" w:sz="8" w:space="0" w:color="auto"/>
              <w:left w:val="nil"/>
              <w:bottom w:val="single" w:sz="8" w:space="0" w:color="auto"/>
              <w:right w:val="nil"/>
            </w:tcBorders>
            <w:shd w:val="clear" w:color="auto" w:fill="F2F2F2" w:themeFill="background1" w:themeFillShade="F2"/>
            <w:vAlign w:val="center"/>
          </w:tcPr>
          <w:p w14:paraId="0911A36A" w14:textId="77777777" w:rsidR="00E440C0" w:rsidRPr="00296A62" w:rsidRDefault="00E440C0" w:rsidP="0086106A">
            <w:pPr>
              <w:spacing w:after="0" w:line="240" w:lineRule="auto"/>
              <w:jc w:val="left"/>
              <w:rPr>
                <w:rFonts w:cs="Arial"/>
                <w:b/>
                <w:sz w:val="16"/>
                <w:szCs w:val="16"/>
                <w:lang w:eastAsia="pl-PL"/>
              </w:rPr>
            </w:pPr>
            <w:r w:rsidRPr="00296A62">
              <w:rPr>
                <w:rFonts w:cs="Arial"/>
                <w:b/>
                <w:sz w:val="16"/>
                <w:szCs w:val="16"/>
                <w:lang w:eastAsia="pl-PL"/>
              </w:rPr>
              <w:t>Inwestycje, działalność R&amp;D</w:t>
            </w:r>
          </w:p>
        </w:tc>
        <w:tc>
          <w:tcPr>
            <w:tcW w:w="979" w:type="dxa"/>
            <w:tcBorders>
              <w:top w:val="single" w:sz="8" w:space="0" w:color="auto"/>
              <w:left w:val="nil"/>
              <w:bottom w:val="single" w:sz="8" w:space="0" w:color="auto"/>
              <w:right w:val="nil"/>
            </w:tcBorders>
            <w:shd w:val="clear" w:color="auto" w:fill="F2F2F2" w:themeFill="background1" w:themeFillShade="F2"/>
            <w:vAlign w:val="center"/>
          </w:tcPr>
          <w:p w14:paraId="04B6DDD9" w14:textId="77777777" w:rsidR="00E440C0" w:rsidRPr="00841E7F" w:rsidRDefault="00E440C0" w:rsidP="0086106A">
            <w:pPr>
              <w:spacing w:after="0"/>
              <w:jc w:val="right"/>
              <w:rPr>
                <w:rFonts w:cs="Arial"/>
                <w:b/>
                <w:sz w:val="16"/>
                <w:szCs w:val="16"/>
              </w:rPr>
            </w:pPr>
            <w:r w:rsidRPr="00841E7F">
              <w:rPr>
                <w:rFonts w:cs="Arial"/>
                <w:b/>
                <w:sz w:val="16"/>
                <w:szCs w:val="16"/>
              </w:rPr>
              <w:t>2018 r.</w:t>
            </w:r>
          </w:p>
        </w:tc>
        <w:tc>
          <w:tcPr>
            <w:tcW w:w="1060" w:type="dxa"/>
            <w:tcBorders>
              <w:top w:val="single" w:sz="8" w:space="0" w:color="auto"/>
              <w:left w:val="nil"/>
              <w:bottom w:val="single" w:sz="8" w:space="0" w:color="auto"/>
              <w:right w:val="nil"/>
            </w:tcBorders>
            <w:shd w:val="clear" w:color="auto" w:fill="F2F2F2" w:themeFill="background1" w:themeFillShade="F2"/>
            <w:vAlign w:val="center"/>
          </w:tcPr>
          <w:p w14:paraId="7669741E" w14:textId="77777777" w:rsidR="00E440C0" w:rsidRPr="00841E7F" w:rsidRDefault="00E440C0" w:rsidP="0086106A">
            <w:pPr>
              <w:spacing w:after="0"/>
              <w:jc w:val="right"/>
              <w:rPr>
                <w:rFonts w:cs="Arial"/>
                <w:b/>
                <w:sz w:val="16"/>
                <w:szCs w:val="16"/>
              </w:rPr>
            </w:pPr>
            <w:r w:rsidRPr="00841E7F">
              <w:rPr>
                <w:rFonts w:cs="Arial"/>
                <w:b/>
                <w:sz w:val="16"/>
                <w:szCs w:val="16"/>
              </w:rPr>
              <w:t>2017 r.</w:t>
            </w:r>
          </w:p>
        </w:tc>
        <w:tc>
          <w:tcPr>
            <w:tcW w:w="1045" w:type="dxa"/>
            <w:tcBorders>
              <w:top w:val="single" w:sz="8" w:space="0" w:color="auto"/>
              <w:left w:val="nil"/>
              <w:bottom w:val="single" w:sz="8" w:space="0" w:color="auto"/>
              <w:right w:val="nil"/>
            </w:tcBorders>
            <w:shd w:val="clear" w:color="auto" w:fill="F2F2F2" w:themeFill="background1" w:themeFillShade="F2"/>
            <w:vAlign w:val="center"/>
          </w:tcPr>
          <w:p w14:paraId="46989C22" w14:textId="77777777" w:rsidR="00E440C0" w:rsidRPr="00841E7F" w:rsidRDefault="00E440C0" w:rsidP="0086106A">
            <w:pPr>
              <w:spacing w:after="0"/>
              <w:jc w:val="right"/>
              <w:rPr>
                <w:rFonts w:cs="Arial"/>
                <w:b/>
                <w:sz w:val="16"/>
                <w:szCs w:val="16"/>
              </w:rPr>
            </w:pPr>
            <w:r w:rsidRPr="00841E7F">
              <w:rPr>
                <w:rFonts w:cs="Arial"/>
                <w:b/>
                <w:sz w:val="16"/>
                <w:szCs w:val="16"/>
              </w:rPr>
              <w:t>Zmiana</w:t>
            </w:r>
          </w:p>
        </w:tc>
        <w:tc>
          <w:tcPr>
            <w:tcW w:w="1349" w:type="dxa"/>
            <w:tcBorders>
              <w:top w:val="single" w:sz="8" w:space="0" w:color="auto"/>
              <w:left w:val="nil"/>
              <w:bottom w:val="single" w:sz="8" w:space="0" w:color="auto"/>
              <w:right w:val="nil"/>
            </w:tcBorders>
            <w:shd w:val="clear" w:color="auto" w:fill="F2F2F2" w:themeFill="background1" w:themeFillShade="F2"/>
            <w:vAlign w:val="center"/>
          </w:tcPr>
          <w:p w14:paraId="67AA9A4B" w14:textId="77777777" w:rsidR="00E440C0" w:rsidRPr="00841E7F" w:rsidRDefault="00E440C0" w:rsidP="0086106A">
            <w:pPr>
              <w:spacing w:after="0"/>
              <w:jc w:val="right"/>
              <w:rPr>
                <w:rFonts w:cs="Arial"/>
                <w:b/>
                <w:sz w:val="16"/>
                <w:szCs w:val="16"/>
              </w:rPr>
            </w:pPr>
            <w:r w:rsidRPr="00841E7F">
              <w:rPr>
                <w:rFonts w:cs="Arial"/>
                <w:b/>
                <w:sz w:val="16"/>
                <w:szCs w:val="16"/>
              </w:rPr>
              <w:t>Dynamika r/r</w:t>
            </w:r>
          </w:p>
        </w:tc>
      </w:tr>
      <w:tr w:rsidR="00E440C0" w14:paraId="3411266D" w14:textId="77777777" w:rsidTr="0086106A">
        <w:trPr>
          <w:trHeight w:val="50"/>
          <w:tblHeader/>
          <w:jc w:val="center"/>
        </w:trPr>
        <w:tc>
          <w:tcPr>
            <w:tcW w:w="5166" w:type="dxa"/>
            <w:vMerge/>
            <w:tcBorders>
              <w:top w:val="single" w:sz="8" w:space="0" w:color="auto"/>
              <w:left w:val="nil"/>
              <w:bottom w:val="single" w:sz="8" w:space="0" w:color="auto"/>
              <w:right w:val="nil"/>
            </w:tcBorders>
            <w:shd w:val="clear" w:color="auto" w:fill="F2F2F2" w:themeFill="background1" w:themeFillShade="F2"/>
            <w:vAlign w:val="center"/>
          </w:tcPr>
          <w:p w14:paraId="46D66C08" w14:textId="77777777" w:rsidR="00E440C0" w:rsidRPr="00296A62" w:rsidRDefault="00E440C0" w:rsidP="0086106A">
            <w:pPr>
              <w:spacing w:after="0" w:line="240" w:lineRule="auto"/>
              <w:jc w:val="left"/>
              <w:rPr>
                <w:rFonts w:cs="Arial"/>
                <w:b/>
                <w:sz w:val="16"/>
                <w:szCs w:val="16"/>
                <w:lang w:eastAsia="pl-PL"/>
              </w:rPr>
            </w:pPr>
          </w:p>
        </w:tc>
        <w:tc>
          <w:tcPr>
            <w:tcW w:w="979" w:type="dxa"/>
            <w:tcBorders>
              <w:top w:val="single" w:sz="8" w:space="0" w:color="auto"/>
              <w:left w:val="nil"/>
              <w:bottom w:val="single" w:sz="8" w:space="0" w:color="auto"/>
              <w:right w:val="nil"/>
            </w:tcBorders>
            <w:shd w:val="clear" w:color="auto" w:fill="F2F2F2" w:themeFill="background1" w:themeFillShade="F2"/>
            <w:vAlign w:val="center"/>
          </w:tcPr>
          <w:p w14:paraId="2AFB5004" w14:textId="77777777" w:rsidR="00E440C0" w:rsidRPr="00841E7F" w:rsidRDefault="00E440C0" w:rsidP="0086106A">
            <w:pPr>
              <w:spacing w:after="0"/>
              <w:jc w:val="right"/>
              <w:rPr>
                <w:rFonts w:cs="Arial"/>
                <w:b/>
                <w:sz w:val="16"/>
                <w:szCs w:val="16"/>
              </w:rPr>
            </w:pPr>
            <w:r w:rsidRPr="00841E7F">
              <w:rPr>
                <w:rFonts w:cs="Arial"/>
                <w:b/>
                <w:sz w:val="16"/>
                <w:szCs w:val="16"/>
              </w:rPr>
              <w:t>tys. zł</w:t>
            </w:r>
          </w:p>
        </w:tc>
        <w:tc>
          <w:tcPr>
            <w:tcW w:w="1060" w:type="dxa"/>
            <w:tcBorders>
              <w:top w:val="single" w:sz="8" w:space="0" w:color="auto"/>
              <w:left w:val="nil"/>
              <w:bottom w:val="single" w:sz="8" w:space="0" w:color="auto"/>
              <w:right w:val="nil"/>
            </w:tcBorders>
            <w:shd w:val="clear" w:color="auto" w:fill="F2F2F2" w:themeFill="background1" w:themeFillShade="F2"/>
            <w:vAlign w:val="center"/>
          </w:tcPr>
          <w:p w14:paraId="06396C85" w14:textId="77777777" w:rsidR="00E440C0" w:rsidRPr="00841E7F" w:rsidRDefault="00E440C0" w:rsidP="0086106A">
            <w:pPr>
              <w:spacing w:after="0"/>
              <w:jc w:val="right"/>
              <w:rPr>
                <w:rFonts w:cs="Arial"/>
                <w:b/>
                <w:sz w:val="16"/>
                <w:szCs w:val="16"/>
              </w:rPr>
            </w:pPr>
            <w:r w:rsidRPr="00841E7F">
              <w:rPr>
                <w:rFonts w:cs="Arial"/>
                <w:b/>
                <w:sz w:val="16"/>
                <w:szCs w:val="16"/>
              </w:rPr>
              <w:t>tys. zł</w:t>
            </w:r>
          </w:p>
        </w:tc>
        <w:tc>
          <w:tcPr>
            <w:tcW w:w="1045" w:type="dxa"/>
            <w:tcBorders>
              <w:top w:val="single" w:sz="8" w:space="0" w:color="auto"/>
              <w:left w:val="nil"/>
              <w:bottom w:val="single" w:sz="8" w:space="0" w:color="auto"/>
              <w:right w:val="nil"/>
            </w:tcBorders>
            <w:shd w:val="clear" w:color="auto" w:fill="F2F2F2" w:themeFill="background1" w:themeFillShade="F2"/>
            <w:vAlign w:val="center"/>
          </w:tcPr>
          <w:p w14:paraId="6404CD3B" w14:textId="77777777" w:rsidR="00E440C0" w:rsidRPr="00841E7F" w:rsidRDefault="00E440C0" w:rsidP="0086106A">
            <w:pPr>
              <w:spacing w:after="0"/>
              <w:jc w:val="right"/>
              <w:rPr>
                <w:rFonts w:cs="Arial"/>
                <w:b/>
                <w:sz w:val="16"/>
                <w:szCs w:val="16"/>
              </w:rPr>
            </w:pPr>
            <w:r w:rsidRPr="00841E7F">
              <w:rPr>
                <w:rFonts w:cs="Arial"/>
                <w:b/>
                <w:sz w:val="16"/>
                <w:szCs w:val="16"/>
              </w:rPr>
              <w:t>tys. zł </w:t>
            </w:r>
          </w:p>
        </w:tc>
        <w:tc>
          <w:tcPr>
            <w:tcW w:w="1349" w:type="dxa"/>
            <w:tcBorders>
              <w:top w:val="single" w:sz="8" w:space="0" w:color="auto"/>
              <w:left w:val="nil"/>
              <w:bottom w:val="single" w:sz="8" w:space="0" w:color="auto"/>
              <w:right w:val="nil"/>
            </w:tcBorders>
            <w:shd w:val="clear" w:color="auto" w:fill="F2F2F2" w:themeFill="background1" w:themeFillShade="F2"/>
            <w:vAlign w:val="center"/>
          </w:tcPr>
          <w:p w14:paraId="27424300" w14:textId="77777777" w:rsidR="00E440C0" w:rsidRPr="00841E7F" w:rsidRDefault="00E440C0" w:rsidP="0086106A">
            <w:pPr>
              <w:spacing w:after="0"/>
              <w:jc w:val="right"/>
              <w:rPr>
                <w:rFonts w:cs="Arial"/>
                <w:b/>
                <w:sz w:val="16"/>
                <w:szCs w:val="16"/>
              </w:rPr>
            </w:pPr>
            <w:r w:rsidRPr="00841E7F">
              <w:rPr>
                <w:rFonts w:cs="Arial"/>
                <w:b/>
                <w:sz w:val="16"/>
                <w:szCs w:val="16"/>
              </w:rPr>
              <w:t>%</w:t>
            </w:r>
          </w:p>
        </w:tc>
      </w:tr>
      <w:tr w:rsidR="00E440C0" w:rsidRPr="00ED0AD2" w14:paraId="189E27C6" w14:textId="77777777" w:rsidTr="0086106A">
        <w:trPr>
          <w:trHeight w:val="50"/>
          <w:jc w:val="center"/>
        </w:trPr>
        <w:tc>
          <w:tcPr>
            <w:tcW w:w="5166" w:type="dxa"/>
            <w:tcBorders>
              <w:top w:val="single" w:sz="8" w:space="0" w:color="auto"/>
              <w:left w:val="nil"/>
              <w:right w:val="nil"/>
            </w:tcBorders>
            <w:vAlign w:val="center"/>
          </w:tcPr>
          <w:p w14:paraId="10FBEBC2" w14:textId="77777777" w:rsidR="00E440C0" w:rsidRPr="00296A62" w:rsidRDefault="00E440C0" w:rsidP="0086106A">
            <w:pPr>
              <w:spacing w:after="0" w:line="240" w:lineRule="auto"/>
              <w:jc w:val="left"/>
              <w:rPr>
                <w:rFonts w:cs="Arial"/>
                <w:b/>
                <w:bCs/>
                <w:sz w:val="16"/>
                <w:szCs w:val="16"/>
                <w:lang w:eastAsia="pl-PL"/>
              </w:rPr>
            </w:pPr>
            <w:r w:rsidRPr="00296A62">
              <w:rPr>
                <w:rFonts w:cs="Arial"/>
                <w:b/>
                <w:bCs/>
                <w:sz w:val="16"/>
                <w:szCs w:val="16"/>
                <w:lang w:eastAsia="pl-PL"/>
              </w:rPr>
              <w:t xml:space="preserve">Nakłady inwestycyjne CAPEX, w tym: </w:t>
            </w:r>
          </w:p>
        </w:tc>
        <w:tc>
          <w:tcPr>
            <w:tcW w:w="979" w:type="dxa"/>
            <w:tcBorders>
              <w:top w:val="single" w:sz="8" w:space="0" w:color="auto"/>
              <w:left w:val="nil"/>
              <w:right w:val="nil"/>
            </w:tcBorders>
            <w:vAlign w:val="center"/>
          </w:tcPr>
          <w:p w14:paraId="2B9021E2" w14:textId="797C83F7" w:rsidR="00E440C0" w:rsidRPr="00296A62" w:rsidRDefault="00AB4A66" w:rsidP="0086106A">
            <w:pPr>
              <w:spacing w:after="0"/>
              <w:jc w:val="right"/>
              <w:rPr>
                <w:rFonts w:cs="Arial"/>
                <w:b/>
                <w:bCs/>
                <w:i/>
                <w:sz w:val="16"/>
                <w:szCs w:val="16"/>
                <w:highlight w:val="yellow"/>
              </w:rPr>
            </w:pPr>
            <w:r>
              <w:rPr>
                <w:rFonts w:cs="Arial"/>
                <w:b/>
                <w:bCs/>
                <w:i/>
                <w:sz w:val="16"/>
                <w:szCs w:val="16"/>
              </w:rPr>
              <w:t xml:space="preserve">18 </w:t>
            </w:r>
            <w:r w:rsidR="00477EE9">
              <w:rPr>
                <w:rFonts w:cs="Arial"/>
                <w:b/>
                <w:bCs/>
                <w:i/>
                <w:sz w:val="16"/>
                <w:szCs w:val="16"/>
              </w:rPr>
              <w:t>001</w:t>
            </w:r>
          </w:p>
        </w:tc>
        <w:tc>
          <w:tcPr>
            <w:tcW w:w="1060" w:type="dxa"/>
            <w:tcBorders>
              <w:top w:val="single" w:sz="8" w:space="0" w:color="auto"/>
              <w:left w:val="nil"/>
              <w:right w:val="nil"/>
            </w:tcBorders>
            <w:vAlign w:val="center"/>
          </w:tcPr>
          <w:p w14:paraId="53709B9D" w14:textId="77777777" w:rsidR="00E440C0" w:rsidRPr="00296A62" w:rsidRDefault="00E440C0" w:rsidP="0086106A">
            <w:pPr>
              <w:spacing w:after="0"/>
              <w:jc w:val="right"/>
              <w:rPr>
                <w:rFonts w:cs="Arial"/>
                <w:b/>
                <w:bCs/>
                <w:i/>
                <w:sz w:val="16"/>
                <w:szCs w:val="16"/>
                <w:highlight w:val="yellow"/>
              </w:rPr>
            </w:pPr>
            <w:r w:rsidRPr="00296A62">
              <w:rPr>
                <w:rFonts w:cs="Arial"/>
                <w:b/>
                <w:bCs/>
                <w:i/>
                <w:sz w:val="16"/>
                <w:szCs w:val="16"/>
              </w:rPr>
              <w:t>19 377</w:t>
            </w:r>
          </w:p>
        </w:tc>
        <w:tc>
          <w:tcPr>
            <w:tcW w:w="1045" w:type="dxa"/>
            <w:tcBorders>
              <w:top w:val="single" w:sz="8" w:space="0" w:color="auto"/>
              <w:left w:val="nil"/>
              <w:right w:val="nil"/>
            </w:tcBorders>
            <w:vAlign w:val="center"/>
          </w:tcPr>
          <w:p w14:paraId="220EBEF0" w14:textId="5385180D" w:rsidR="00E440C0" w:rsidRPr="00296A62" w:rsidRDefault="00AB4A66" w:rsidP="0086106A">
            <w:pPr>
              <w:spacing w:after="0"/>
              <w:jc w:val="right"/>
              <w:rPr>
                <w:rFonts w:cs="Arial"/>
                <w:b/>
                <w:bCs/>
                <w:i/>
                <w:sz w:val="16"/>
                <w:szCs w:val="16"/>
              </w:rPr>
            </w:pPr>
            <w:r>
              <w:rPr>
                <w:rFonts w:cs="Arial"/>
                <w:b/>
                <w:bCs/>
                <w:i/>
                <w:sz w:val="16"/>
                <w:szCs w:val="16"/>
              </w:rPr>
              <w:t xml:space="preserve">- 1 </w:t>
            </w:r>
            <w:r w:rsidR="00477EE9">
              <w:rPr>
                <w:rFonts w:cs="Arial"/>
                <w:b/>
                <w:bCs/>
                <w:i/>
                <w:sz w:val="16"/>
                <w:szCs w:val="16"/>
              </w:rPr>
              <w:t>376</w:t>
            </w:r>
          </w:p>
        </w:tc>
        <w:tc>
          <w:tcPr>
            <w:tcW w:w="1349" w:type="dxa"/>
            <w:tcBorders>
              <w:top w:val="single" w:sz="8" w:space="0" w:color="auto"/>
              <w:left w:val="nil"/>
              <w:right w:val="nil"/>
            </w:tcBorders>
            <w:vAlign w:val="center"/>
          </w:tcPr>
          <w:p w14:paraId="2ABFBC0E" w14:textId="61CE454A" w:rsidR="00E440C0" w:rsidRPr="00296A62" w:rsidRDefault="00AB4A66" w:rsidP="0086106A">
            <w:pPr>
              <w:spacing w:after="0"/>
              <w:jc w:val="right"/>
              <w:rPr>
                <w:rFonts w:cs="Arial"/>
                <w:b/>
                <w:bCs/>
                <w:i/>
                <w:sz w:val="16"/>
                <w:szCs w:val="16"/>
              </w:rPr>
            </w:pPr>
            <w:r>
              <w:rPr>
                <w:rFonts w:cs="Arial"/>
                <w:b/>
                <w:bCs/>
                <w:i/>
                <w:sz w:val="16"/>
                <w:szCs w:val="16"/>
              </w:rPr>
              <w:t>9</w:t>
            </w:r>
            <w:r w:rsidR="00477EE9">
              <w:rPr>
                <w:rFonts w:cs="Arial"/>
                <w:b/>
                <w:bCs/>
                <w:i/>
                <w:sz w:val="16"/>
                <w:szCs w:val="16"/>
              </w:rPr>
              <w:t>3</w:t>
            </w:r>
            <w:r w:rsidR="00E440C0" w:rsidRPr="00296A62">
              <w:rPr>
                <w:rFonts w:cs="Arial"/>
                <w:b/>
                <w:bCs/>
                <w:i/>
                <w:sz w:val="16"/>
                <w:szCs w:val="16"/>
              </w:rPr>
              <w:t>%</w:t>
            </w:r>
          </w:p>
        </w:tc>
      </w:tr>
      <w:tr w:rsidR="00E440C0" w:rsidRPr="000E01BD" w14:paraId="11C61781" w14:textId="77777777" w:rsidTr="0086106A">
        <w:trPr>
          <w:trHeight w:val="270"/>
          <w:jc w:val="center"/>
        </w:trPr>
        <w:tc>
          <w:tcPr>
            <w:tcW w:w="5166" w:type="dxa"/>
            <w:tcBorders>
              <w:left w:val="nil"/>
              <w:right w:val="nil"/>
            </w:tcBorders>
            <w:vAlign w:val="center"/>
          </w:tcPr>
          <w:p w14:paraId="0668A3BC" w14:textId="77777777" w:rsidR="00E440C0" w:rsidRPr="00296A62" w:rsidRDefault="00E440C0" w:rsidP="0086106A">
            <w:pPr>
              <w:spacing w:after="0" w:line="240" w:lineRule="auto"/>
              <w:jc w:val="right"/>
              <w:rPr>
                <w:rFonts w:cs="Arial"/>
                <w:bCs/>
                <w:i/>
                <w:sz w:val="16"/>
                <w:szCs w:val="16"/>
                <w:lang w:eastAsia="pl-PL"/>
              </w:rPr>
            </w:pPr>
            <w:r w:rsidRPr="00296A62">
              <w:rPr>
                <w:rFonts w:cs="Arial"/>
                <w:bCs/>
                <w:i/>
                <w:sz w:val="16"/>
                <w:szCs w:val="16"/>
                <w:lang w:eastAsia="pl-PL"/>
              </w:rPr>
              <w:t>rzeczowe aktywa trwałe</w:t>
            </w:r>
          </w:p>
        </w:tc>
        <w:tc>
          <w:tcPr>
            <w:tcW w:w="979" w:type="dxa"/>
            <w:tcBorders>
              <w:left w:val="nil"/>
              <w:right w:val="nil"/>
            </w:tcBorders>
            <w:vAlign w:val="center"/>
          </w:tcPr>
          <w:p w14:paraId="775E1DBD" w14:textId="503FFE9F" w:rsidR="00E440C0" w:rsidRPr="00296A62" w:rsidRDefault="00AB4A66" w:rsidP="0086106A">
            <w:pPr>
              <w:spacing w:after="0"/>
              <w:jc w:val="right"/>
              <w:rPr>
                <w:rFonts w:cs="Arial"/>
                <w:bCs/>
                <w:i/>
                <w:sz w:val="16"/>
                <w:szCs w:val="16"/>
              </w:rPr>
            </w:pPr>
            <w:r>
              <w:rPr>
                <w:rFonts w:cs="Arial"/>
                <w:bCs/>
                <w:i/>
                <w:sz w:val="16"/>
                <w:szCs w:val="16"/>
              </w:rPr>
              <w:t xml:space="preserve">15 </w:t>
            </w:r>
            <w:r w:rsidR="00477EE9">
              <w:rPr>
                <w:rFonts w:cs="Arial"/>
                <w:bCs/>
                <w:i/>
                <w:sz w:val="16"/>
                <w:szCs w:val="16"/>
              </w:rPr>
              <w:t>720</w:t>
            </w:r>
          </w:p>
        </w:tc>
        <w:tc>
          <w:tcPr>
            <w:tcW w:w="1060" w:type="dxa"/>
            <w:tcBorders>
              <w:left w:val="nil"/>
              <w:right w:val="nil"/>
            </w:tcBorders>
            <w:vAlign w:val="center"/>
          </w:tcPr>
          <w:p w14:paraId="70A7CF92" w14:textId="77777777" w:rsidR="00E440C0" w:rsidRPr="00296A62" w:rsidRDefault="00E440C0" w:rsidP="0086106A">
            <w:pPr>
              <w:spacing w:after="0"/>
              <w:jc w:val="right"/>
              <w:rPr>
                <w:rFonts w:cs="Arial"/>
                <w:bCs/>
                <w:i/>
                <w:sz w:val="16"/>
                <w:szCs w:val="16"/>
              </w:rPr>
            </w:pPr>
            <w:r w:rsidRPr="00296A62">
              <w:rPr>
                <w:rFonts w:cs="Arial"/>
                <w:bCs/>
                <w:i/>
                <w:sz w:val="16"/>
                <w:szCs w:val="16"/>
              </w:rPr>
              <w:t>16 998</w:t>
            </w:r>
          </w:p>
        </w:tc>
        <w:tc>
          <w:tcPr>
            <w:tcW w:w="1045" w:type="dxa"/>
            <w:tcBorders>
              <w:left w:val="nil"/>
              <w:right w:val="nil"/>
            </w:tcBorders>
            <w:vAlign w:val="center"/>
          </w:tcPr>
          <w:p w14:paraId="70D3143D" w14:textId="65923F58" w:rsidR="00E440C0" w:rsidRPr="00296A62" w:rsidRDefault="00AB4A66" w:rsidP="0086106A">
            <w:pPr>
              <w:spacing w:after="0"/>
              <w:jc w:val="right"/>
              <w:rPr>
                <w:rFonts w:cs="Arial"/>
                <w:bCs/>
                <w:i/>
                <w:sz w:val="16"/>
                <w:szCs w:val="16"/>
              </w:rPr>
            </w:pPr>
            <w:r>
              <w:rPr>
                <w:rFonts w:cs="Arial"/>
                <w:bCs/>
                <w:i/>
                <w:sz w:val="16"/>
                <w:szCs w:val="16"/>
              </w:rPr>
              <w:t xml:space="preserve">- 1 </w:t>
            </w:r>
            <w:r w:rsidR="00477EE9">
              <w:rPr>
                <w:rFonts w:cs="Arial"/>
                <w:bCs/>
                <w:i/>
                <w:sz w:val="16"/>
                <w:szCs w:val="16"/>
              </w:rPr>
              <w:t>278</w:t>
            </w:r>
          </w:p>
        </w:tc>
        <w:tc>
          <w:tcPr>
            <w:tcW w:w="1349" w:type="dxa"/>
            <w:tcBorders>
              <w:left w:val="nil"/>
              <w:right w:val="nil"/>
            </w:tcBorders>
            <w:vAlign w:val="center"/>
          </w:tcPr>
          <w:p w14:paraId="6CBC6045" w14:textId="100790EB" w:rsidR="00E440C0" w:rsidRPr="00296A62" w:rsidRDefault="00AB4A66" w:rsidP="0086106A">
            <w:pPr>
              <w:spacing w:after="0"/>
              <w:jc w:val="right"/>
              <w:rPr>
                <w:rFonts w:cs="Arial"/>
                <w:bCs/>
                <w:i/>
                <w:sz w:val="16"/>
                <w:szCs w:val="16"/>
              </w:rPr>
            </w:pPr>
            <w:r>
              <w:rPr>
                <w:rFonts w:cs="Arial"/>
                <w:bCs/>
                <w:i/>
                <w:sz w:val="16"/>
                <w:szCs w:val="16"/>
              </w:rPr>
              <w:t>9</w:t>
            </w:r>
            <w:r w:rsidR="00477EE9">
              <w:rPr>
                <w:rFonts w:cs="Arial"/>
                <w:bCs/>
                <w:i/>
                <w:sz w:val="16"/>
                <w:szCs w:val="16"/>
              </w:rPr>
              <w:t>2</w:t>
            </w:r>
            <w:r w:rsidR="00E440C0" w:rsidRPr="00296A62">
              <w:rPr>
                <w:rFonts w:cs="Arial"/>
                <w:bCs/>
                <w:i/>
                <w:sz w:val="16"/>
                <w:szCs w:val="16"/>
              </w:rPr>
              <w:t>%</w:t>
            </w:r>
          </w:p>
        </w:tc>
      </w:tr>
      <w:tr w:rsidR="00E440C0" w:rsidRPr="000E01BD" w14:paraId="1C901FE2" w14:textId="77777777" w:rsidTr="0086106A">
        <w:trPr>
          <w:trHeight w:val="70"/>
          <w:jc w:val="center"/>
        </w:trPr>
        <w:tc>
          <w:tcPr>
            <w:tcW w:w="5166" w:type="dxa"/>
            <w:tcBorders>
              <w:top w:val="nil"/>
              <w:left w:val="nil"/>
              <w:right w:val="nil"/>
            </w:tcBorders>
            <w:vAlign w:val="center"/>
          </w:tcPr>
          <w:p w14:paraId="77805AA5" w14:textId="77777777" w:rsidR="00E440C0" w:rsidRPr="00296A62" w:rsidRDefault="00E440C0" w:rsidP="0086106A">
            <w:pPr>
              <w:spacing w:after="0" w:line="240" w:lineRule="auto"/>
              <w:jc w:val="right"/>
              <w:rPr>
                <w:rFonts w:cs="Arial"/>
                <w:bCs/>
                <w:i/>
                <w:sz w:val="16"/>
                <w:szCs w:val="16"/>
                <w:lang w:eastAsia="pl-PL"/>
              </w:rPr>
            </w:pPr>
            <w:r w:rsidRPr="00296A62">
              <w:rPr>
                <w:rFonts w:cs="Arial"/>
                <w:bCs/>
                <w:i/>
                <w:sz w:val="16"/>
                <w:szCs w:val="16"/>
                <w:lang w:eastAsia="pl-PL"/>
              </w:rPr>
              <w:t>wartości niematerialne i prawne</w:t>
            </w:r>
          </w:p>
        </w:tc>
        <w:tc>
          <w:tcPr>
            <w:tcW w:w="979" w:type="dxa"/>
            <w:tcBorders>
              <w:top w:val="nil"/>
              <w:left w:val="nil"/>
              <w:right w:val="nil"/>
            </w:tcBorders>
            <w:vAlign w:val="center"/>
          </w:tcPr>
          <w:p w14:paraId="12226148" w14:textId="07909015" w:rsidR="00E440C0" w:rsidRPr="00296A62" w:rsidRDefault="00AB4A66" w:rsidP="0086106A">
            <w:pPr>
              <w:spacing w:after="0"/>
              <w:jc w:val="right"/>
              <w:rPr>
                <w:rFonts w:cs="Arial"/>
                <w:bCs/>
                <w:i/>
                <w:sz w:val="16"/>
                <w:szCs w:val="16"/>
              </w:rPr>
            </w:pPr>
            <w:r>
              <w:rPr>
                <w:rFonts w:cs="Arial"/>
                <w:bCs/>
                <w:i/>
                <w:sz w:val="16"/>
                <w:szCs w:val="16"/>
              </w:rPr>
              <w:t xml:space="preserve">2 </w:t>
            </w:r>
            <w:r w:rsidR="00477EE9">
              <w:rPr>
                <w:rFonts w:cs="Arial"/>
                <w:bCs/>
                <w:i/>
                <w:sz w:val="16"/>
                <w:szCs w:val="16"/>
              </w:rPr>
              <w:t>282</w:t>
            </w:r>
          </w:p>
        </w:tc>
        <w:tc>
          <w:tcPr>
            <w:tcW w:w="1060" w:type="dxa"/>
            <w:tcBorders>
              <w:top w:val="nil"/>
              <w:left w:val="nil"/>
              <w:right w:val="nil"/>
            </w:tcBorders>
            <w:vAlign w:val="center"/>
          </w:tcPr>
          <w:p w14:paraId="4BFACC04" w14:textId="77777777" w:rsidR="00E440C0" w:rsidRPr="00296A62" w:rsidRDefault="00E440C0" w:rsidP="0086106A">
            <w:pPr>
              <w:spacing w:after="0"/>
              <w:jc w:val="right"/>
              <w:rPr>
                <w:rFonts w:cs="Arial"/>
                <w:bCs/>
                <w:i/>
                <w:sz w:val="16"/>
                <w:szCs w:val="16"/>
              </w:rPr>
            </w:pPr>
            <w:r w:rsidRPr="00296A62">
              <w:rPr>
                <w:rFonts w:cs="Arial"/>
                <w:bCs/>
                <w:i/>
                <w:sz w:val="16"/>
                <w:szCs w:val="16"/>
              </w:rPr>
              <w:t>2 379</w:t>
            </w:r>
          </w:p>
        </w:tc>
        <w:tc>
          <w:tcPr>
            <w:tcW w:w="1045" w:type="dxa"/>
            <w:tcBorders>
              <w:top w:val="nil"/>
              <w:left w:val="nil"/>
              <w:right w:val="nil"/>
            </w:tcBorders>
            <w:vAlign w:val="center"/>
          </w:tcPr>
          <w:p w14:paraId="6F718C84" w14:textId="2FA8273C" w:rsidR="00E440C0" w:rsidRPr="00296A62" w:rsidRDefault="00477EE9" w:rsidP="0086106A">
            <w:pPr>
              <w:spacing w:after="0"/>
              <w:jc w:val="right"/>
              <w:rPr>
                <w:rFonts w:cs="Arial"/>
                <w:bCs/>
                <w:i/>
                <w:sz w:val="16"/>
                <w:szCs w:val="16"/>
              </w:rPr>
            </w:pPr>
            <w:r>
              <w:rPr>
                <w:rFonts w:cs="Arial"/>
                <w:bCs/>
                <w:i/>
                <w:sz w:val="16"/>
                <w:szCs w:val="16"/>
              </w:rPr>
              <w:t>- 98</w:t>
            </w:r>
          </w:p>
        </w:tc>
        <w:tc>
          <w:tcPr>
            <w:tcW w:w="1349" w:type="dxa"/>
            <w:tcBorders>
              <w:top w:val="nil"/>
              <w:left w:val="nil"/>
              <w:right w:val="nil"/>
            </w:tcBorders>
            <w:vAlign w:val="center"/>
          </w:tcPr>
          <w:p w14:paraId="7228A6B3" w14:textId="13E9B082" w:rsidR="00E440C0" w:rsidRPr="00296A62" w:rsidRDefault="00477EE9" w:rsidP="0086106A">
            <w:pPr>
              <w:spacing w:after="0"/>
              <w:jc w:val="right"/>
              <w:rPr>
                <w:rFonts w:cs="Arial"/>
                <w:bCs/>
                <w:i/>
                <w:sz w:val="16"/>
                <w:szCs w:val="16"/>
              </w:rPr>
            </w:pPr>
            <w:r>
              <w:rPr>
                <w:rFonts w:cs="Arial"/>
                <w:bCs/>
                <w:i/>
                <w:sz w:val="16"/>
                <w:szCs w:val="16"/>
              </w:rPr>
              <w:t>96</w:t>
            </w:r>
            <w:r w:rsidR="00E440C0" w:rsidRPr="00296A62">
              <w:rPr>
                <w:rFonts w:cs="Arial"/>
                <w:bCs/>
                <w:i/>
                <w:sz w:val="16"/>
                <w:szCs w:val="16"/>
              </w:rPr>
              <w:t>%</w:t>
            </w:r>
          </w:p>
        </w:tc>
      </w:tr>
      <w:tr w:rsidR="00E440C0" w:rsidRPr="00ED0AD2" w14:paraId="797DF721" w14:textId="77777777" w:rsidTr="0086106A">
        <w:trPr>
          <w:trHeight w:val="270"/>
          <w:jc w:val="center"/>
        </w:trPr>
        <w:tc>
          <w:tcPr>
            <w:tcW w:w="5166" w:type="dxa"/>
            <w:tcBorders>
              <w:top w:val="nil"/>
              <w:left w:val="nil"/>
              <w:bottom w:val="double" w:sz="4" w:space="0" w:color="auto"/>
              <w:right w:val="nil"/>
            </w:tcBorders>
            <w:vAlign w:val="center"/>
          </w:tcPr>
          <w:p w14:paraId="6023E882" w14:textId="77777777" w:rsidR="00E440C0" w:rsidRPr="00296A62" w:rsidRDefault="00E440C0" w:rsidP="0086106A">
            <w:pPr>
              <w:spacing w:after="0" w:line="240" w:lineRule="auto"/>
              <w:jc w:val="left"/>
              <w:rPr>
                <w:rFonts w:cs="Arial"/>
                <w:b/>
                <w:bCs/>
                <w:sz w:val="16"/>
                <w:szCs w:val="16"/>
                <w:lang w:eastAsia="pl-PL"/>
              </w:rPr>
            </w:pPr>
            <w:r w:rsidRPr="00296A62">
              <w:rPr>
                <w:rFonts w:cs="Arial"/>
                <w:b/>
                <w:bCs/>
                <w:sz w:val="16"/>
                <w:szCs w:val="16"/>
                <w:lang w:eastAsia="pl-PL"/>
              </w:rPr>
              <w:t>Koszty funkcjonowania biur rozwoju (R&amp;D) niezaliczone do CAPEX</w:t>
            </w:r>
          </w:p>
        </w:tc>
        <w:tc>
          <w:tcPr>
            <w:tcW w:w="979" w:type="dxa"/>
            <w:tcBorders>
              <w:top w:val="nil"/>
              <w:left w:val="nil"/>
              <w:bottom w:val="double" w:sz="4" w:space="0" w:color="auto"/>
              <w:right w:val="nil"/>
            </w:tcBorders>
            <w:vAlign w:val="center"/>
          </w:tcPr>
          <w:p w14:paraId="5C9BA109" w14:textId="6E376BB3" w:rsidR="00E440C0" w:rsidRPr="00296A62" w:rsidRDefault="00AB4A66" w:rsidP="0086106A">
            <w:pPr>
              <w:spacing w:after="0"/>
              <w:jc w:val="right"/>
              <w:rPr>
                <w:rFonts w:cs="Arial"/>
                <w:b/>
                <w:bCs/>
                <w:i/>
                <w:sz w:val="16"/>
                <w:szCs w:val="16"/>
              </w:rPr>
            </w:pPr>
            <w:r>
              <w:rPr>
                <w:rFonts w:cs="Arial"/>
                <w:b/>
                <w:bCs/>
                <w:i/>
                <w:sz w:val="16"/>
                <w:szCs w:val="16"/>
              </w:rPr>
              <w:t>7 531</w:t>
            </w:r>
          </w:p>
        </w:tc>
        <w:tc>
          <w:tcPr>
            <w:tcW w:w="1060" w:type="dxa"/>
            <w:tcBorders>
              <w:top w:val="nil"/>
              <w:left w:val="nil"/>
              <w:bottom w:val="double" w:sz="4" w:space="0" w:color="auto"/>
              <w:right w:val="nil"/>
            </w:tcBorders>
            <w:vAlign w:val="center"/>
          </w:tcPr>
          <w:p w14:paraId="597DBFFE" w14:textId="2B48C070" w:rsidR="00E440C0" w:rsidRPr="00296A62" w:rsidRDefault="00E440C0" w:rsidP="0086106A">
            <w:pPr>
              <w:spacing w:after="0"/>
              <w:jc w:val="right"/>
              <w:rPr>
                <w:rFonts w:cs="Arial"/>
                <w:b/>
                <w:bCs/>
                <w:i/>
                <w:sz w:val="16"/>
                <w:szCs w:val="16"/>
              </w:rPr>
            </w:pPr>
            <w:r w:rsidRPr="00296A62">
              <w:rPr>
                <w:rFonts w:cs="Arial"/>
                <w:b/>
                <w:bCs/>
                <w:i/>
                <w:sz w:val="16"/>
                <w:szCs w:val="16"/>
              </w:rPr>
              <w:t xml:space="preserve">6 </w:t>
            </w:r>
            <w:r w:rsidR="00477EE9">
              <w:rPr>
                <w:rFonts w:cs="Arial"/>
                <w:b/>
                <w:bCs/>
                <w:i/>
                <w:sz w:val="16"/>
                <w:szCs w:val="16"/>
              </w:rPr>
              <w:t>240</w:t>
            </w:r>
          </w:p>
        </w:tc>
        <w:tc>
          <w:tcPr>
            <w:tcW w:w="1045" w:type="dxa"/>
            <w:tcBorders>
              <w:top w:val="nil"/>
              <w:left w:val="nil"/>
              <w:bottom w:val="double" w:sz="4" w:space="0" w:color="auto"/>
              <w:right w:val="nil"/>
            </w:tcBorders>
            <w:vAlign w:val="center"/>
          </w:tcPr>
          <w:p w14:paraId="483B586D" w14:textId="6574C50B" w:rsidR="00E440C0" w:rsidRPr="00296A62" w:rsidRDefault="00477EE9" w:rsidP="0086106A">
            <w:pPr>
              <w:spacing w:after="0"/>
              <w:jc w:val="right"/>
              <w:rPr>
                <w:rFonts w:cs="Arial"/>
                <w:b/>
                <w:bCs/>
                <w:i/>
                <w:sz w:val="16"/>
                <w:szCs w:val="16"/>
              </w:rPr>
            </w:pPr>
            <w:r>
              <w:rPr>
                <w:rFonts w:cs="Arial"/>
                <w:b/>
                <w:bCs/>
                <w:i/>
                <w:sz w:val="16"/>
                <w:szCs w:val="16"/>
              </w:rPr>
              <w:t>1 291</w:t>
            </w:r>
          </w:p>
        </w:tc>
        <w:tc>
          <w:tcPr>
            <w:tcW w:w="1349" w:type="dxa"/>
            <w:tcBorders>
              <w:top w:val="nil"/>
              <w:left w:val="nil"/>
              <w:bottom w:val="double" w:sz="4" w:space="0" w:color="auto"/>
              <w:right w:val="nil"/>
            </w:tcBorders>
            <w:vAlign w:val="center"/>
          </w:tcPr>
          <w:p w14:paraId="27BC2FAE" w14:textId="720B5526" w:rsidR="00E440C0" w:rsidRPr="00296A62" w:rsidRDefault="00E440C0" w:rsidP="0086106A">
            <w:pPr>
              <w:spacing w:after="0"/>
              <w:jc w:val="right"/>
              <w:rPr>
                <w:rFonts w:cs="Arial"/>
                <w:b/>
                <w:bCs/>
                <w:i/>
                <w:sz w:val="16"/>
                <w:szCs w:val="16"/>
              </w:rPr>
            </w:pPr>
            <w:r w:rsidRPr="00296A62">
              <w:rPr>
                <w:rFonts w:cs="Arial"/>
                <w:b/>
                <w:bCs/>
                <w:i/>
                <w:sz w:val="16"/>
                <w:szCs w:val="16"/>
              </w:rPr>
              <w:t>1</w:t>
            </w:r>
            <w:r w:rsidR="00AB4A66">
              <w:rPr>
                <w:rFonts w:cs="Arial"/>
                <w:b/>
                <w:bCs/>
                <w:i/>
                <w:sz w:val="16"/>
                <w:szCs w:val="16"/>
              </w:rPr>
              <w:t>2</w:t>
            </w:r>
            <w:r w:rsidR="00477EE9">
              <w:rPr>
                <w:rFonts w:cs="Arial"/>
                <w:b/>
                <w:bCs/>
                <w:i/>
                <w:sz w:val="16"/>
                <w:szCs w:val="16"/>
              </w:rPr>
              <w:t>1</w:t>
            </w:r>
            <w:r w:rsidRPr="00296A62">
              <w:rPr>
                <w:rFonts w:cs="Arial"/>
                <w:b/>
                <w:bCs/>
                <w:i/>
                <w:sz w:val="16"/>
                <w:szCs w:val="16"/>
              </w:rPr>
              <w:t>%</w:t>
            </w:r>
          </w:p>
        </w:tc>
      </w:tr>
      <w:tr w:rsidR="00E440C0" w:rsidRPr="000E01BD" w14:paraId="1F346EB5" w14:textId="77777777" w:rsidTr="0086106A">
        <w:trPr>
          <w:trHeight w:val="218"/>
          <w:jc w:val="center"/>
        </w:trPr>
        <w:tc>
          <w:tcPr>
            <w:tcW w:w="5166" w:type="dxa"/>
            <w:tcBorders>
              <w:top w:val="double" w:sz="4" w:space="0" w:color="auto"/>
              <w:left w:val="nil"/>
              <w:bottom w:val="double" w:sz="4" w:space="0" w:color="auto"/>
              <w:right w:val="nil"/>
            </w:tcBorders>
            <w:vAlign w:val="center"/>
          </w:tcPr>
          <w:p w14:paraId="707EB3C8" w14:textId="77777777" w:rsidR="00E440C0" w:rsidRPr="00296A62" w:rsidRDefault="00E440C0" w:rsidP="0086106A">
            <w:pPr>
              <w:spacing w:after="0" w:line="240" w:lineRule="auto"/>
              <w:jc w:val="left"/>
              <w:rPr>
                <w:rFonts w:cs="Arial"/>
                <w:bCs/>
                <w:sz w:val="16"/>
                <w:szCs w:val="16"/>
                <w:lang w:eastAsia="pl-PL"/>
              </w:rPr>
            </w:pPr>
            <w:r w:rsidRPr="00296A62">
              <w:rPr>
                <w:rFonts w:cs="Arial"/>
                <w:bCs/>
                <w:sz w:val="16"/>
                <w:szCs w:val="16"/>
                <w:lang w:eastAsia="pl-PL"/>
              </w:rPr>
              <w:t>Średnioroczna liczba zatrudnionych w R&amp;D [RJR]</w:t>
            </w:r>
          </w:p>
        </w:tc>
        <w:tc>
          <w:tcPr>
            <w:tcW w:w="979" w:type="dxa"/>
            <w:tcBorders>
              <w:top w:val="double" w:sz="4" w:space="0" w:color="auto"/>
              <w:left w:val="nil"/>
              <w:bottom w:val="double" w:sz="4" w:space="0" w:color="auto"/>
              <w:right w:val="nil"/>
            </w:tcBorders>
            <w:vAlign w:val="center"/>
          </w:tcPr>
          <w:p w14:paraId="47C3F72B" w14:textId="12B40934" w:rsidR="00E440C0" w:rsidRPr="00296A62" w:rsidRDefault="00421C2F" w:rsidP="0086106A">
            <w:pPr>
              <w:spacing w:after="0"/>
              <w:jc w:val="right"/>
              <w:rPr>
                <w:rFonts w:cs="Arial"/>
                <w:bCs/>
                <w:i/>
                <w:sz w:val="16"/>
                <w:szCs w:val="16"/>
              </w:rPr>
            </w:pPr>
            <w:r>
              <w:rPr>
                <w:rFonts w:cs="Arial"/>
                <w:bCs/>
                <w:i/>
                <w:sz w:val="16"/>
                <w:szCs w:val="16"/>
              </w:rPr>
              <w:t>44,9</w:t>
            </w:r>
          </w:p>
        </w:tc>
        <w:tc>
          <w:tcPr>
            <w:tcW w:w="1060" w:type="dxa"/>
            <w:tcBorders>
              <w:top w:val="double" w:sz="4" w:space="0" w:color="auto"/>
              <w:left w:val="nil"/>
              <w:bottom w:val="double" w:sz="4" w:space="0" w:color="auto"/>
              <w:right w:val="nil"/>
            </w:tcBorders>
            <w:vAlign w:val="center"/>
          </w:tcPr>
          <w:p w14:paraId="43EDFBAC" w14:textId="77777777" w:rsidR="00E440C0" w:rsidRPr="00296A62" w:rsidRDefault="00E440C0" w:rsidP="0086106A">
            <w:pPr>
              <w:spacing w:after="0"/>
              <w:jc w:val="right"/>
              <w:rPr>
                <w:rFonts w:cs="Arial"/>
                <w:bCs/>
                <w:i/>
                <w:sz w:val="16"/>
                <w:szCs w:val="16"/>
              </w:rPr>
            </w:pPr>
            <w:r w:rsidRPr="00296A62">
              <w:rPr>
                <w:rFonts w:cs="Arial"/>
                <w:bCs/>
                <w:i/>
                <w:sz w:val="16"/>
                <w:szCs w:val="16"/>
              </w:rPr>
              <w:t>39,0</w:t>
            </w:r>
          </w:p>
        </w:tc>
        <w:tc>
          <w:tcPr>
            <w:tcW w:w="1045" w:type="dxa"/>
            <w:tcBorders>
              <w:top w:val="double" w:sz="4" w:space="0" w:color="auto"/>
              <w:left w:val="nil"/>
              <w:bottom w:val="double" w:sz="4" w:space="0" w:color="auto"/>
              <w:right w:val="nil"/>
            </w:tcBorders>
            <w:vAlign w:val="center"/>
          </w:tcPr>
          <w:p w14:paraId="1BDCC12A" w14:textId="212F415C" w:rsidR="00E440C0" w:rsidRPr="00296A62" w:rsidRDefault="00E440C0" w:rsidP="0086106A">
            <w:pPr>
              <w:spacing w:after="0"/>
              <w:jc w:val="right"/>
              <w:rPr>
                <w:rFonts w:cs="Arial"/>
                <w:bCs/>
                <w:i/>
                <w:sz w:val="16"/>
                <w:szCs w:val="16"/>
              </w:rPr>
            </w:pPr>
            <w:r w:rsidRPr="00296A62">
              <w:rPr>
                <w:rFonts w:cs="Arial"/>
                <w:bCs/>
                <w:i/>
                <w:sz w:val="16"/>
                <w:szCs w:val="16"/>
              </w:rPr>
              <w:t>5,</w:t>
            </w:r>
            <w:r w:rsidR="00421C2F">
              <w:rPr>
                <w:rFonts w:cs="Arial"/>
                <w:bCs/>
                <w:i/>
                <w:sz w:val="16"/>
                <w:szCs w:val="16"/>
              </w:rPr>
              <w:t>9</w:t>
            </w:r>
          </w:p>
        </w:tc>
        <w:tc>
          <w:tcPr>
            <w:tcW w:w="1349" w:type="dxa"/>
            <w:tcBorders>
              <w:top w:val="double" w:sz="4" w:space="0" w:color="auto"/>
              <w:left w:val="nil"/>
              <w:bottom w:val="double" w:sz="4" w:space="0" w:color="auto"/>
              <w:right w:val="nil"/>
            </w:tcBorders>
            <w:vAlign w:val="center"/>
          </w:tcPr>
          <w:p w14:paraId="7EEB2D43" w14:textId="756A830B" w:rsidR="00E440C0" w:rsidRPr="00296A62" w:rsidRDefault="00421C2F" w:rsidP="0086106A">
            <w:pPr>
              <w:spacing w:after="0"/>
              <w:jc w:val="right"/>
              <w:rPr>
                <w:rFonts w:cs="Arial"/>
                <w:bCs/>
                <w:i/>
                <w:sz w:val="16"/>
                <w:szCs w:val="16"/>
              </w:rPr>
            </w:pPr>
            <w:r>
              <w:rPr>
                <w:rFonts w:cs="Arial"/>
                <w:bCs/>
                <w:i/>
                <w:sz w:val="16"/>
                <w:szCs w:val="16"/>
              </w:rPr>
              <w:t>115</w:t>
            </w:r>
            <w:r w:rsidR="00E440C0" w:rsidRPr="00296A62">
              <w:rPr>
                <w:rFonts w:cs="Arial"/>
                <w:bCs/>
                <w:i/>
                <w:sz w:val="16"/>
                <w:szCs w:val="16"/>
              </w:rPr>
              <w:t>%</w:t>
            </w:r>
          </w:p>
        </w:tc>
      </w:tr>
    </w:tbl>
    <w:p w14:paraId="5592BEBB" w14:textId="77777777" w:rsidR="00E440C0" w:rsidRPr="00E440C0" w:rsidRDefault="00E440C0" w:rsidP="00E440C0">
      <w:pPr>
        <w:rPr>
          <w:lang w:eastAsia="pl-PL"/>
        </w:rPr>
      </w:pPr>
    </w:p>
    <w:p w14:paraId="33CAD198" w14:textId="5EC7A07D" w:rsidR="00B55D7D" w:rsidRDefault="00B55D7D" w:rsidP="00B55D7D">
      <w:pPr>
        <w:pStyle w:val="02Sekcjarozdziau"/>
      </w:pPr>
      <w:bookmarkStart w:id="782" w:name="_Toc509922731"/>
      <w:bookmarkStart w:id="783" w:name="_Toc511383898"/>
      <w:bookmarkStart w:id="784" w:name="_Toc512348568"/>
      <w:bookmarkStart w:id="785" w:name="_Toc6292486"/>
      <w:r w:rsidRPr="00ED0AD2">
        <w:t>Zagadnienia pracownicze</w:t>
      </w:r>
      <w:bookmarkEnd w:id="782"/>
      <w:bookmarkEnd w:id="783"/>
      <w:bookmarkEnd w:id="784"/>
      <w:bookmarkEnd w:id="785"/>
    </w:p>
    <w:p w14:paraId="2B64BDA5" w14:textId="52CC1B70" w:rsidR="009B2AF7" w:rsidRDefault="009B2AF7" w:rsidP="009B2AF7">
      <w:pPr>
        <w:rPr>
          <w:lang w:eastAsia="pl-PL"/>
        </w:rPr>
      </w:pPr>
    </w:p>
    <w:p w14:paraId="5FAC53E2" w14:textId="77777777" w:rsidR="009B2AF7" w:rsidRDefault="009B2AF7" w:rsidP="009B2AF7">
      <w:pPr>
        <w:pStyle w:val="Bezodstpw"/>
        <w:jc w:val="both"/>
        <w:rPr>
          <w:rFonts w:cs="Arial"/>
          <w:b/>
          <w:szCs w:val="20"/>
        </w:rPr>
      </w:pPr>
      <w:r w:rsidRPr="00C62C8C">
        <w:rPr>
          <w:rFonts w:cs="Arial"/>
          <w:b/>
          <w:szCs w:val="20"/>
        </w:rPr>
        <w:t>Polityki w obszarze zagadnień pracowniczych w Apator SA</w:t>
      </w:r>
    </w:p>
    <w:p w14:paraId="711ADBCA" w14:textId="77777777" w:rsidR="009B2AF7" w:rsidRPr="00C62C8C" w:rsidRDefault="009B2AF7" w:rsidP="009B2AF7">
      <w:pPr>
        <w:pStyle w:val="Bezodstpw"/>
        <w:jc w:val="both"/>
        <w:rPr>
          <w:rFonts w:cs="Arial"/>
          <w:b/>
          <w:szCs w:val="20"/>
        </w:rPr>
      </w:pPr>
    </w:p>
    <w:p w14:paraId="2E6EDAA8" w14:textId="10AB80FA" w:rsidR="009B2AF7" w:rsidRPr="00504945" w:rsidRDefault="009B2AF7" w:rsidP="009B2AF7">
      <w:pPr>
        <w:rPr>
          <w:lang w:eastAsia="pl-PL"/>
        </w:rPr>
      </w:pPr>
      <w:r w:rsidRPr="007F4254">
        <w:rPr>
          <w:lang w:eastAsia="pl-PL"/>
        </w:rPr>
        <w:t xml:space="preserve">Apator SA, podobnie jak pozostałe spółki </w:t>
      </w:r>
      <w:r>
        <w:rPr>
          <w:lang w:eastAsia="pl-PL"/>
        </w:rPr>
        <w:t>G</w:t>
      </w:r>
      <w:r w:rsidRPr="007F4254">
        <w:rPr>
          <w:lang w:eastAsia="pl-PL"/>
        </w:rPr>
        <w:t>rupy Apator, działając na konkurencyjnym i specjalistycznym rynku nowoczesnych technologii, traktuje swoich pracowników jako jeden z kluczowych zasobów niezbędnych do budowania trwałej przewagi konkurencyjnej. Z tego powodu spółka na bieżąco doskonali procesy zarządzania zasobami ludzkimi, wdraża narzędzia wspierające rozwój pracowników, starając się budować ich zaangażowanie, lojalność i motywację. Zasady pracy w Apator SA regulują powszechnie obowiązujące przepisy prawa (w tym Kodeks Pracy) oraz wewnętrzne procedury</w:t>
      </w:r>
      <w:r>
        <w:rPr>
          <w:lang w:eastAsia="pl-PL"/>
        </w:rPr>
        <w:t xml:space="preserve"> </w:t>
      </w:r>
      <w:r w:rsidRPr="007F4254">
        <w:rPr>
          <w:lang w:eastAsia="pl-PL"/>
        </w:rPr>
        <w:t xml:space="preserve">i instrukcje. Kluczową rolę w określeniu podejścia do zarzadzania kwestiami pracowniczymi w spółce, jak i na poziomie całej </w:t>
      </w:r>
      <w:r>
        <w:rPr>
          <w:lang w:eastAsia="pl-PL"/>
        </w:rPr>
        <w:t>G</w:t>
      </w:r>
      <w:r w:rsidRPr="007F4254">
        <w:rPr>
          <w:lang w:eastAsia="pl-PL"/>
        </w:rPr>
        <w:t>rupy, odgrywa Kodeks Etyczny Grupy Apator</w:t>
      </w:r>
      <w:r>
        <w:rPr>
          <w:lang w:eastAsia="pl-PL"/>
        </w:rPr>
        <w:t>*</w:t>
      </w:r>
      <w:r w:rsidRPr="007F4254">
        <w:rPr>
          <w:lang w:eastAsia="pl-PL"/>
        </w:rPr>
        <w:t xml:space="preserve">. Rolę uzupełniającą w zakresie </w:t>
      </w:r>
      <w:r w:rsidRPr="00504945">
        <w:rPr>
          <w:lang w:eastAsia="pl-PL"/>
        </w:rPr>
        <w:t>definiowania standardów polityki wobec pracowników spełniają m.in. Strategia w zakresie społecznej odpowiedzialności biznesu (CSR), Regulamin Pracy Apator SA, Zakładowy Układ Zbiorowy Pracy, Polityka personalna i Polityka przeciwdziałania nadużyciom Apator SA, czy wreszcie odpowiednie zapisy Księgi Zintegrowanego Systemu Zarządzania.</w:t>
      </w:r>
    </w:p>
    <w:p w14:paraId="6DC725B0" w14:textId="77777777" w:rsidR="009B2AF7" w:rsidRPr="00504945" w:rsidRDefault="009B2AF7" w:rsidP="009B2AF7">
      <w:pPr>
        <w:autoSpaceDE w:val="0"/>
        <w:autoSpaceDN w:val="0"/>
        <w:adjustRightInd w:val="0"/>
        <w:spacing w:after="0"/>
        <w:rPr>
          <w:lang w:eastAsia="pl-PL"/>
        </w:rPr>
      </w:pPr>
      <w:r w:rsidRPr="00504945">
        <w:rPr>
          <w:lang w:eastAsia="pl-PL"/>
        </w:rPr>
        <w:t xml:space="preserve">Do podstawowych zadań polityki personalnej Apator SA należą: </w:t>
      </w:r>
    </w:p>
    <w:p w14:paraId="0BFDB5CB"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pozyskiwanie pracowników o odpowiednich kompetencjach,  </w:t>
      </w:r>
    </w:p>
    <w:p w14:paraId="1F33F31B"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rozwój kompetencji niezbędnych do realizacji strategii biznesowej, </w:t>
      </w:r>
    </w:p>
    <w:p w14:paraId="27021BCA"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budowanie zaangażowania i dbanie o wysoki poziom satysfakcji i motywacji pracowników,</w:t>
      </w:r>
    </w:p>
    <w:p w14:paraId="16F0EB14" w14:textId="77777777" w:rsidR="009B2AF7" w:rsidRPr="00504945" w:rsidRDefault="009B2AF7" w:rsidP="009B2AF7">
      <w:pPr>
        <w:pStyle w:val="Punktatory"/>
        <w:numPr>
          <w:ilvl w:val="0"/>
          <w:numId w:val="30"/>
        </w:numPr>
        <w:spacing w:after="120"/>
        <w:ind w:left="284" w:hanging="284"/>
        <w:rPr>
          <w:rFonts w:ascii="Arial" w:hAnsi="Arial" w:cs="Arial"/>
          <w:lang w:val="pl-PL"/>
        </w:rPr>
      </w:pPr>
      <w:r w:rsidRPr="00504945">
        <w:rPr>
          <w:rFonts w:ascii="Arial" w:hAnsi="Arial" w:cs="Arial"/>
          <w:lang w:val="pl-PL"/>
        </w:rPr>
        <w:t xml:space="preserve">wsparcie biznesu poprzez wdrażanie narzędzi do zarządzania zasobami ludzkimi i rozwiązywania bieżących problemów. </w:t>
      </w:r>
    </w:p>
    <w:p w14:paraId="337717D0" w14:textId="3EAC90CE" w:rsidR="009B2AF7" w:rsidRDefault="009B2AF7" w:rsidP="009B2AF7">
      <w:pPr>
        <w:rPr>
          <w:lang w:eastAsia="pl-PL"/>
        </w:rPr>
      </w:pPr>
      <w:r w:rsidRPr="00504945">
        <w:rPr>
          <w:lang w:eastAsia="pl-PL"/>
        </w:rPr>
        <w:t xml:space="preserve">U podstaw wszelkich działań w obszarze polityki kadrowej leży traktowanie wszystkich pracowników </w:t>
      </w:r>
      <w:r>
        <w:rPr>
          <w:lang w:eastAsia="pl-PL"/>
        </w:rPr>
        <w:br/>
      </w:r>
      <w:r w:rsidRPr="00504945">
        <w:rPr>
          <w:lang w:eastAsia="pl-PL"/>
        </w:rPr>
        <w:t>z</w:t>
      </w:r>
      <w:r w:rsidRPr="007F4254">
        <w:rPr>
          <w:lang w:eastAsia="pl-PL"/>
        </w:rPr>
        <w:t xml:space="preserve"> należytym szacunkiem oraz dążenie do stworzenia równych szans do rozwoju zawodowego i awansu, bez względu na płeć, wiek, pochodzenie narodowe i etniczne, orientację seksualną, sytuację rodzinną, (nie)pełnosprawność oraz poglądy polityczne i religijne. Spółka dokłada wszelkich starań, aby </w:t>
      </w:r>
      <w:r w:rsidRPr="00504945">
        <w:rPr>
          <w:lang w:eastAsia="pl-PL"/>
        </w:rPr>
        <w:t xml:space="preserve">zatrudnione w niej osoby pracowały w atmosferze otwartości oraz tolerancji dla odmienności. Podejmowane działania koncentrują się na kreowaniu aktywności zawodowej, zapewnianiu odpowiednich warunków pracy i przyjaznej atmosfery, oferowaniu możliwości doskonalenia zawodowego i dbaniu o rozwój kultury organizacyjnej. </w:t>
      </w:r>
    </w:p>
    <w:p w14:paraId="7D3BFFFB" w14:textId="77777777" w:rsidR="00E87DD5" w:rsidRPr="00504945" w:rsidRDefault="00E87DD5" w:rsidP="009B2AF7">
      <w:pPr>
        <w:rPr>
          <w:lang w:eastAsia="pl-PL"/>
        </w:rPr>
      </w:pPr>
    </w:p>
    <w:p w14:paraId="7AD94D37" w14:textId="77777777" w:rsidR="009B2AF7" w:rsidRPr="00504945" w:rsidRDefault="009B2AF7" w:rsidP="009B2AF7">
      <w:pPr>
        <w:spacing w:after="0"/>
        <w:rPr>
          <w:lang w:eastAsia="pl-PL"/>
        </w:rPr>
      </w:pPr>
      <w:r w:rsidRPr="00504945">
        <w:rPr>
          <w:lang w:eastAsia="pl-PL"/>
        </w:rPr>
        <w:lastRenderedPageBreak/>
        <w:t xml:space="preserve">Cele w obszarze zagadnień pracowniczych określane są poprzez: </w:t>
      </w:r>
    </w:p>
    <w:p w14:paraId="7D744232"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planowanie zasobów ludzkich </w:t>
      </w:r>
    </w:p>
    <w:p w14:paraId="701C64E2"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rekrutację, selekcję i dobór pracowników</w:t>
      </w:r>
    </w:p>
    <w:p w14:paraId="0C572186"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adaptację pracowników</w:t>
      </w:r>
    </w:p>
    <w:p w14:paraId="05ADC90E"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rozwój kompetencji (szkolenia i udział w projektach) </w:t>
      </w:r>
    </w:p>
    <w:p w14:paraId="7706DA7A"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motywowanie (płacowe i pozapłacowe) </w:t>
      </w:r>
    </w:p>
    <w:p w14:paraId="5CF86398"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ocenianie </w:t>
      </w:r>
    </w:p>
    <w:p w14:paraId="4011A000"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awansowanie </w:t>
      </w:r>
    </w:p>
    <w:p w14:paraId="7F33FB69" w14:textId="77777777" w:rsidR="009B2AF7" w:rsidRPr="00504945" w:rsidRDefault="009B2AF7" w:rsidP="009B2AF7">
      <w:pPr>
        <w:pStyle w:val="Punktatory"/>
        <w:numPr>
          <w:ilvl w:val="0"/>
          <w:numId w:val="30"/>
        </w:numPr>
        <w:ind w:left="284" w:hanging="284"/>
        <w:rPr>
          <w:rFonts w:ascii="Arial" w:hAnsi="Arial" w:cs="Arial"/>
          <w:lang w:val="pl-PL"/>
        </w:rPr>
      </w:pPr>
      <w:r w:rsidRPr="00504945">
        <w:rPr>
          <w:rFonts w:ascii="Arial" w:hAnsi="Arial" w:cs="Arial"/>
          <w:lang w:val="pl-PL"/>
        </w:rPr>
        <w:t xml:space="preserve">odejścia </w:t>
      </w:r>
    </w:p>
    <w:p w14:paraId="0840DC11" w14:textId="77777777" w:rsidR="009B2AF7" w:rsidRPr="00504945" w:rsidRDefault="009B2AF7" w:rsidP="009B2AF7">
      <w:pPr>
        <w:pStyle w:val="Punktatory"/>
        <w:numPr>
          <w:ilvl w:val="0"/>
          <w:numId w:val="30"/>
        </w:numPr>
        <w:spacing w:after="120"/>
        <w:ind w:left="284" w:hanging="284"/>
        <w:rPr>
          <w:rFonts w:ascii="Arial" w:hAnsi="Arial" w:cs="Arial"/>
          <w:lang w:val="pl-PL"/>
        </w:rPr>
      </w:pPr>
      <w:r w:rsidRPr="00504945">
        <w:rPr>
          <w:rFonts w:ascii="Arial" w:hAnsi="Arial" w:cs="Arial"/>
          <w:lang w:val="pl-PL"/>
        </w:rPr>
        <w:t xml:space="preserve">komunikację pracowników z Zarządem. </w:t>
      </w:r>
    </w:p>
    <w:p w14:paraId="3B472176" w14:textId="1E7FAF18" w:rsidR="009B2AF7" w:rsidRPr="007F4254" w:rsidRDefault="009B2AF7" w:rsidP="009B2AF7">
      <w:pPr>
        <w:rPr>
          <w:lang w:eastAsia="pl-PL"/>
        </w:rPr>
      </w:pPr>
      <w:r w:rsidRPr="007F4254">
        <w:rPr>
          <w:lang w:eastAsia="pl-PL"/>
        </w:rPr>
        <w:t xml:space="preserve">Planowanie zasobów ludzkich odbywa się poprzez tworzenie rocznych i kilkuletnich planów zatrudnienia. Działania </w:t>
      </w:r>
      <w:proofErr w:type="spellStart"/>
      <w:r w:rsidRPr="007F4254">
        <w:rPr>
          <w:lang w:eastAsia="pl-PL"/>
        </w:rPr>
        <w:t>employer</w:t>
      </w:r>
      <w:proofErr w:type="spellEnd"/>
      <w:r w:rsidRPr="007F4254">
        <w:rPr>
          <w:lang w:eastAsia="pl-PL"/>
        </w:rPr>
        <w:t xml:space="preserve"> </w:t>
      </w:r>
      <w:proofErr w:type="spellStart"/>
      <w:r w:rsidRPr="007F4254">
        <w:rPr>
          <w:lang w:eastAsia="pl-PL"/>
        </w:rPr>
        <w:t>brandingowe</w:t>
      </w:r>
      <w:proofErr w:type="spellEnd"/>
      <w:r w:rsidRPr="007F4254">
        <w:rPr>
          <w:lang w:eastAsia="pl-PL"/>
        </w:rPr>
        <w:t xml:space="preserve"> w obszarze rekrutacji realizowane są m. in. w formie </w:t>
      </w:r>
      <w:r>
        <w:rPr>
          <w:lang w:eastAsia="pl-PL"/>
        </w:rPr>
        <w:t>u</w:t>
      </w:r>
      <w:r w:rsidRPr="007F4254">
        <w:rPr>
          <w:lang w:eastAsia="pl-PL"/>
        </w:rPr>
        <w:t>działu w targach pracy, współpracy</w:t>
      </w:r>
      <w:r>
        <w:rPr>
          <w:lang w:eastAsia="pl-PL"/>
        </w:rPr>
        <w:t xml:space="preserve"> </w:t>
      </w:r>
      <w:r w:rsidRPr="007F4254">
        <w:rPr>
          <w:lang w:eastAsia="pl-PL"/>
        </w:rPr>
        <w:t>z uczelniami wyższymi i szkołami ponadgimnazjalnymi, obecności w mediach, sponsoringu konkursów dla uczniów i studentów oraz organizowania programów stażowych i praktyk. Pozyskując pracowników Apator SA korzysta zarówno z własnych zasobów, jak i zasobów na rynku pracy. W zależności od hierarchii stanowiska, jego stopnia złożoności, wymogów kompetencyjnych, dostępności pracowników o odpowiednich kwalifikacjach i terminu obsady stanowiska, podejmowana jest decyzja o sposobie rekrutacji. Przy selekcji i doborze pracowników brane są pod uwagę nie tylko umiejętności i kompetencje zawodowe, ale również cechy osobowościowe, które są zgodne z kulturą organizacyjną i wartościami oraz modelem kompetencji spółki. Zgodnie z priorytetami obowiązującymi w relacjach z pracownikami, spółka od pierwszych dni zatrudnienia wspiera ich zarówno organizacyjnie, jak i merytorycznie zapewniając im niezbędne narzędzia pracy oraz warunki do komfortowego i bezpiecznego wykonywania powierzonych obowiązków.</w:t>
      </w:r>
    </w:p>
    <w:p w14:paraId="32DB88EE" w14:textId="236CEF02" w:rsidR="009B2AF7" w:rsidRPr="007F4254" w:rsidRDefault="009B2AF7" w:rsidP="009B2AF7">
      <w:pPr>
        <w:rPr>
          <w:lang w:eastAsia="pl-PL"/>
        </w:rPr>
      </w:pPr>
      <w:r w:rsidRPr="007F4254">
        <w:rPr>
          <w:lang w:eastAsia="pl-PL"/>
        </w:rPr>
        <w:t xml:space="preserve">Podnoszenie kwalifikacji pracowników odbywa się m.in. poprzez udział w różnego rodzaju szkoleniach, w tym: obligatoryjnych z zakresu BHP oraz dotyczących konkretnych uprawnień stanowiskowych, </w:t>
      </w:r>
      <w:r>
        <w:rPr>
          <w:lang w:eastAsia="pl-PL"/>
        </w:rPr>
        <w:t>m</w:t>
      </w:r>
      <w:r w:rsidRPr="007F4254">
        <w:rPr>
          <w:lang w:eastAsia="pl-PL"/>
        </w:rPr>
        <w:t xml:space="preserve">erytorycznych i specjalistycznych, miękkich wspierających rozwój osobisty oraz ogólnofirmowych, np. dotyczących systemu zarządzania. Pracownicy mają również możliwość korzystania z różnych form dofinansowania nauki języków obcych oraz studiów wyższych i podyplomowych. Planowanie i budżetowanie szkoleń odbywa się w cyklach rocznych z uwzględnieniem potrzeb na poziomach organizacji, zespołów i indywidualnych pracowników. </w:t>
      </w:r>
    </w:p>
    <w:p w14:paraId="2B20DCDE" w14:textId="77777777" w:rsidR="009B2AF7" w:rsidRPr="00AF56E1" w:rsidRDefault="009B2AF7" w:rsidP="009B2AF7">
      <w:pPr>
        <w:spacing w:after="0"/>
        <w:rPr>
          <w:lang w:eastAsia="pl-PL"/>
        </w:rPr>
      </w:pPr>
      <w:r w:rsidRPr="007F4254">
        <w:rPr>
          <w:lang w:eastAsia="pl-PL"/>
        </w:rPr>
        <w:t xml:space="preserve">Motywowanie pracowników realizowane jest poprzez płacę (składającą się z części stałej i zmiennej uzależnionej od osiąganych wyników) oraz w formie pozapłacowej, w tym poprzez szeroko rozwiniętą pomoc socjalną oraz organizowanie różnych form aktywności sportowej, imprez, wyjazdów integracyjnych, opiekę medyczną itp. </w:t>
      </w:r>
      <w:r>
        <w:rPr>
          <w:lang w:eastAsia="pl-PL"/>
        </w:rPr>
        <w:t xml:space="preserve">W celu utrzymania </w:t>
      </w:r>
      <w:r w:rsidRPr="00AF56E1">
        <w:rPr>
          <w:lang w:eastAsia="pl-PL"/>
        </w:rPr>
        <w:t>wysokiej satysfakcji i zaangażowania pracowników</w:t>
      </w:r>
      <w:r>
        <w:rPr>
          <w:lang w:eastAsia="pl-PL"/>
        </w:rPr>
        <w:t xml:space="preserve"> podejmowane są </w:t>
      </w:r>
      <w:r w:rsidRPr="00AF56E1">
        <w:rPr>
          <w:lang w:eastAsia="pl-PL"/>
        </w:rPr>
        <w:t>takie działania</w:t>
      </w:r>
      <w:r>
        <w:rPr>
          <w:lang w:eastAsia="pl-PL"/>
        </w:rPr>
        <w:t>,</w:t>
      </w:r>
      <w:r w:rsidRPr="00AF56E1">
        <w:rPr>
          <w:lang w:eastAsia="pl-PL"/>
        </w:rPr>
        <w:t xml:space="preserve"> jak:</w:t>
      </w:r>
    </w:p>
    <w:p w14:paraId="26C5F24A"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 xml:space="preserve">ustandaryzowany </w:t>
      </w:r>
      <w:proofErr w:type="spellStart"/>
      <w:r w:rsidRPr="00AF56E1">
        <w:rPr>
          <w:rFonts w:ascii="Arial" w:hAnsi="Arial" w:cs="Arial"/>
          <w:lang w:val="pl-PL"/>
        </w:rPr>
        <w:t>onboarding</w:t>
      </w:r>
      <w:proofErr w:type="spellEnd"/>
      <w:r w:rsidRPr="00AF56E1">
        <w:rPr>
          <w:rFonts w:ascii="Arial" w:hAnsi="Arial" w:cs="Arial"/>
          <w:lang w:val="pl-PL"/>
        </w:rPr>
        <w:t xml:space="preserve"> (opisany proces, zadania wdrożeniowe, ocena po okresie wdrożenia)</w:t>
      </w:r>
      <w:r>
        <w:rPr>
          <w:rFonts w:ascii="Arial" w:hAnsi="Arial" w:cs="Arial"/>
          <w:lang w:val="pl-PL"/>
        </w:rPr>
        <w:t>,</w:t>
      </w:r>
    </w:p>
    <w:p w14:paraId="12ECB8DB"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działania integracyjne: coroczny piknik dla całej firmy, budżety na integracje dla poszczególnych zespołów</w:t>
      </w:r>
      <w:r>
        <w:rPr>
          <w:rFonts w:ascii="Arial" w:hAnsi="Arial" w:cs="Arial"/>
          <w:lang w:val="pl-PL"/>
        </w:rPr>
        <w:t>,</w:t>
      </w:r>
    </w:p>
    <w:p w14:paraId="1E7C7756"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spotkania zarządu z załogą</w:t>
      </w:r>
      <w:r>
        <w:rPr>
          <w:rFonts w:ascii="Arial" w:hAnsi="Arial" w:cs="Arial"/>
          <w:lang w:val="pl-PL"/>
        </w:rPr>
        <w:t>,</w:t>
      </w:r>
    </w:p>
    <w:p w14:paraId="27FAE68D"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ustrukturyzowana komunikacja wewnętrzna (zarządzanie zmianą)</w:t>
      </w:r>
      <w:r>
        <w:rPr>
          <w:rFonts w:ascii="Arial" w:hAnsi="Arial" w:cs="Arial"/>
          <w:lang w:val="pl-PL"/>
        </w:rPr>
        <w:t>,</w:t>
      </w:r>
    </w:p>
    <w:p w14:paraId="5F6B6D90"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jawna polityka wynagrodzeń</w:t>
      </w:r>
      <w:r>
        <w:rPr>
          <w:rFonts w:ascii="Arial" w:hAnsi="Arial" w:cs="Arial"/>
          <w:lang w:val="pl-PL"/>
        </w:rPr>
        <w:t>,</w:t>
      </w:r>
    </w:p>
    <w:p w14:paraId="37570BF3"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zarządzanie przez cele, na którym bazuje system premiowania</w:t>
      </w:r>
      <w:r>
        <w:rPr>
          <w:rFonts w:ascii="Arial" w:hAnsi="Arial" w:cs="Arial"/>
          <w:lang w:val="pl-PL"/>
        </w:rPr>
        <w:t>,</w:t>
      </w:r>
    </w:p>
    <w:p w14:paraId="21722C91"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 xml:space="preserve">okresowe oceny kompetencji </w:t>
      </w:r>
      <w:r>
        <w:rPr>
          <w:rFonts w:ascii="Arial" w:hAnsi="Arial" w:cs="Arial"/>
          <w:lang w:val="pl-PL"/>
        </w:rPr>
        <w:t xml:space="preserve">pracowników </w:t>
      </w:r>
      <w:r w:rsidRPr="00AF56E1">
        <w:rPr>
          <w:rFonts w:ascii="Arial" w:hAnsi="Arial" w:cs="Arial"/>
          <w:lang w:val="pl-PL"/>
        </w:rPr>
        <w:t>na bazie modelu kompetencji</w:t>
      </w:r>
      <w:r>
        <w:rPr>
          <w:rFonts w:ascii="Arial" w:hAnsi="Arial" w:cs="Arial"/>
          <w:lang w:val="pl-PL"/>
        </w:rPr>
        <w:t>,</w:t>
      </w:r>
    </w:p>
    <w:p w14:paraId="34246E80"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cykliczne badania satysfakcji i zaangażowania</w:t>
      </w:r>
      <w:r>
        <w:rPr>
          <w:rFonts w:ascii="Arial" w:hAnsi="Arial" w:cs="Arial"/>
          <w:lang w:val="pl-PL"/>
        </w:rPr>
        <w:t>,</w:t>
      </w:r>
    </w:p>
    <w:p w14:paraId="74AFE456" w14:textId="77777777" w:rsidR="009B2AF7" w:rsidRPr="00AF56E1" w:rsidRDefault="009B2AF7" w:rsidP="009B2AF7">
      <w:pPr>
        <w:pStyle w:val="Punktatory"/>
        <w:numPr>
          <w:ilvl w:val="0"/>
          <w:numId w:val="30"/>
        </w:numPr>
        <w:ind w:left="284" w:hanging="284"/>
        <w:rPr>
          <w:rFonts w:ascii="Arial" w:hAnsi="Arial" w:cs="Arial"/>
          <w:lang w:val="pl-PL"/>
        </w:rPr>
      </w:pPr>
      <w:r w:rsidRPr="00AF56E1">
        <w:rPr>
          <w:rFonts w:ascii="Arial" w:hAnsi="Arial" w:cs="Arial"/>
          <w:lang w:val="pl-PL"/>
        </w:rPr>
        <w:t>budowanie kultury feedbacku</w:t>
      </w:r>
      <w:r>
        <w:rPr>
          <w:rFonts w:ascii="Arial" w:hAnsi="Arial" w:cs="Arial"/>
          <w:lang w:val="pl-PL"/>
        </w:rPr>
        <w:t>,</w:t>
      </w:r>
    </w:p>
    <w:p w14:paraId="1AD7AE28" w14:textId="77777777" w:rsidR="009B2AF7" w:rsidRDefault="009B2AF7" w:rsidP="00E87DD5">
      <w:pPr>
        <w:pStyle w:val="Punktatory"/>
        <w:numPr>
          <w:ilvl w:val="0"/>
          <w:numId w:val="30"/>
        </w:numPr>
        <w:spacing w:after="120"/>
        <w:ind w:left="284" w:hanging="284"/>
        <w:rPr>
          <w:rFonts w:ascii="Arial" w:hAnsi="Arial" w:cs="Arial"/>
          <w:lang w:val="pl-PL"/>
        </w:rPr>
      </w:pPr>
      <w:r w:rsidRPr="00AF56E1">
        <w:rPr>
          <w:rFonts w:ascii="Arial" w:hAnsi="Arial" w:cs="Arial"/>
          <w:lang w:val="pl-PL"/>
        </w:rPr>
        <w:t>budowanie marki pracodawcy</w:t>
      </w:r>
      <w:r>
        <w:rPr>
          <w:rFonts w:ascii="Arial" w:hAnsi="Arial" w:cs="Arial"/>
          <w:lang w:val="pl-PL"/>
        </w:rPr>
        <w:t>.</w:t>
      </w:r>
    </w:p>
    <w:p w14:paraId="5F40F232" w14:textId="2F57536D" w:rsidR="009B2AF7" w:rsidRDefault="009B2AF7" w:rsidP="00E87DD5">
      <w:pPr>
        <w:pStyle w:val="Punktatory"/>
        <w:ind w:left="0" w:firstLine="0"/>
        <w:rPr>
          <w:rFonts w:ascii="Arial" w:hAnsi="Arial" w:cs="Arial"/>
          <w:lang w:val="pl-PL"/>
        </w:rPr>
      </w:pPr>
      <w:r>
        <w:rPr>
          <w:rFonts w:ascii="Arial" w:hAnsi="Arial" w:cs="Arial"/>
          <w:lang w:val="pl-PL"/>
        </w:rPr>
        <w:t xml:space="preserve">Pracownicy spółki mogą również korzystać z pakietu benefitów obejmującego m.in.: </w:t>
      </w:r>
      <w:r w:rsidRPr="00AF56E1">
        <w:rPr>
          <w:rFonts w:ascii="Arial" w:hAnsi="Arial" w:cs="Arial"/>
          <w:lang w:val="pl-PL"/>
        </w:rPr>
        <w:t>opiek</w:t>
      </w:r>
      <w:r>
        <w:rPr>
          <w:rFonts w:ascii="Arial" w:hAnsi="Arial" w:cs="Arial"/>
          <w:lang w:val="pl-PL"/>
        </w:rPr>
        <w:t>ę</w:t>
      </w:r>
      <w:r w:rsidRPr="00AF56E1">
        <w:rPr>
          <w:rFonts w:ascii="Arial" w:hAnsi="Arial" w:cs="Arial"/>
          <w:lang w:val="pl-PL"/>
        </w:rPr>
        <w:t xml:space="preserve"> zdrowotn</w:t>
      </w:r>
      <w:r>
        <w:rPr>
          <w:rFonts w:ascii="Arial" w:hAnsi="Arial" w:cs="Arial"/>
          <w:lang w:val="pl-PL"/>
        </w:rPr>
        <w:t>ą</w:t>
      </w:r>
      <w:r w:rsidRPr="00AF56E1">
        <w:rPr>
          <w:rFonts w:ascii="Arial" w:hAnsi="Arial" w:cs="Arial"/>
          <w:lang w:val="pl-PL"/>
        </w:rPr>
        <w:t>, pakiet sportowy, ubezpieczenia, dzień owocowy, dofinansowanie pożyczek, dofinansowanie do wypoczynku, zapomogi</w:t>
      </w:r>
      <w:r>
        <w:rPr>
          <w:rFonts w:ascii="Arial" w:hAnsi="Arial" w:cs="Arial"/>
          <w:lang w:val="pl-PL"/>
        </w:rPr>
        <w:t xml:space="preserve"> czy</w:t>
      </w:r>
      <w:r w:rsidRPr="00AF56E1">
        <w:rPr>
          <w:rFonts w:ascii="Arial" w:hAnsi="Arial" w:cs="Arial"/>
          <w:lang w:val="pl-PL"/>
        </w:rPr>
        <w:t xml:space="preserve"> karty podarunkowe</w:t>
      </w:r>
      <w:r>
        <w:rPr>
          <w:rFonts w:ascii="Arial" w:hAnsi="Arial" w:cs="Arial"/>
          <w:lang w:val="pl-PL"/>
        </w:rPr>
        <w:t>.</w:t>
      </w:r>
    </w:p>
    <w:p w14:paraId="43FA7193" w14:textId="77777777" w:rsidR="009B2AF7" w:rsidRDefault="009B2AF7" w:rsidP="009B2AF7">
      <w:pPr>
        <w:pStyle w:val="Bezodstpw"/>
        <w:jc w:val="both"/>
        <w:rPr>
          <w:rFonts w:cs="Arial"/>
          <w:b/>
          <w:szCs w:val="20"/>
        </w:rPr>
      </w:pPr>
      <w:r w:rsidRPr="008C4FCA">
        <w:rPr>
          <w:rFonts w:cs="Arial"/>
          <w:b/>
          <w:szCs w:val="20"/>
        </w:rPr>
        <w:lastRenderedPageBreak/>
        <w:t>Bezpieczeństwo i higiena pracy</w:t>
      </w:r>
    </w:p>
    <w:p w14:paraId="79E3EF36" w14:textId="77777777" w:rsidR="009B2AF7" w:rsidRPr="008C4FCA" w:rsidRDefault="009B2AF7" w:rsidP="009B2AF7">
      <w:pPr>
        <w:pStyle w:val="Bezodstpw"/>
        <w:jc w:val="both"/>
        <w:rPr>
          <w:rFonts w:cs="Arial"/>
          <w:b/>
          <w:szCs w:val="20"/>
        </w:rPr>
      </w:pPr>
    </w:p>
    <w:p w14:paraId="385CF084" w14:textId="77777777" w:rsidR="009B2AF7" w:rsidRPr="008C4FCA" w:rsidRDefault="009B2AF7" w:rsidP="009B2AF7">
      <w:pPr>
        <w:rPr>
          <w:rFonts w:cs="Arial"/>
          <w:lang w:eastAsia="pl-PL"/>
        </w:rPr>
      </w:pPr>
      <w:r w:rsidRPr="008C4FCA">
        <w:rPr>
          <w:rFonts w:cs="Arial"/>
          <w:lang w:eastAsia="pl-PL"/>
        </w:rPr>
        <w:t xml:space="preserve">Apator SA prowadzi politykę ukierunkowaną na zapewnienie bezpieczeństwa i higieny pracy, której głównym celem jest eliminacja zagrożeń wypadkowych i minimalizowanie czynników szkodliwych oddziaływujących na pracownika w miejscu pracy. Podejmowane w tym zakresie działania zgodne są z obowiązującymi przepisami prawa oraz postanowieniami zawartymi w opracowanym i wdrożonym systemie zarządzania bezpieczeństwem i higieną </w:t>
      </w:r>
      <w:r w:rsidRPr="00A34B78">
        <w:rPr>
          <w:rFonts w:cs="Arial"/>
          <w:lang w:eastAsia="pl-PL"/>
        </w:rPr>
        <w:t>pracy według normy PN-N 18001:2007. Sposoby</w:t>
      </w:r>
      <w:r w:rsidRPr="008C4FCA">
        <w:rPr>
          <w:rFonts w:cs="Arial"/>
          <w:lang w:eastAsia="pl-PL"/>
        </w:rPr>
        <w:t xml:space="preserve"> realizacji celów BHP reguluje ponadto szereg wewnętrznych procedur i instrukcji.</w:t>
      </w:r>
    </w:p>
    <w:p w14:paraId="6083C235" w14:textId="77777777" w:rsidR="009B2AF7" w:rsidRPr="008C4FCA" w:rsidRDefault="009B2AF7" w:rsidP="009B2AF7">
      <w:pPr>
        <w:rPr>
          <w:rFonts w:cs="Arial"/>
          <w:lang w:eastAsia="pl-PL"/>
        </w:rPr>
      </w:pPr>
      <w:r w:rsidRPr="008C4FCA">
        <w:rPr>
          <w:rFonts w:cs="Arial"/>
          <w:lang w:eastAsia="pl-PL"/>
        </w:rPr>
        <w:t xml:space="preserve">Apator wspiera ochronę zdrowia swoich pracowników, pracuje nad stałą poprawą bezpieczeństwa </w:t>
      </w:r>
      <w:r>
        <w:rPr>
          <w:rFonts w:cs="Arial"/>
          <w:lang w:eastAsia="pl-PL"/>
        </w:rPr>
        <w:br/>
      </w:r>
      <w:r w:rsidRPr="008C4FCA">
        <w:rPr>
          <w:rFonts w:cs="Arial"/>
          <w:lang w:eastAsia="pl-PL"/>
        </w:rPr>
        <w:t>i warunków pracy, wdraża rozwiązania zapobiegające wypadkom przy pracy, chorobom zawodowym oraz zdarzeniom potencjalnie wypadkowym. W ra</w:t>
      </w:r>
      <w:r w:rsidRPr="008C4FCA">
        <w:rPr>
          <w:rFonts w:cs="Arial"/>
          <w:lang w:eastAsia="pl-PL"/>
        </w:rPr>
        <w:softHyphen/>
        <w:t>mach Sy</w:t>
      </w:r>
      <w:r w:rsidRPr="008C4FCA">
        <w:rPr>
          <w:rFonts w:cs="Arial"/>
          <w:lang w:eastAsia="pl-PL"/>
        </w:rPr>
        <w:softHyphen/>
        <w:t>ste</w:t>
      </w:r>
      <w:r w:rsidRPr="008C4FCA">
        <w:rPr>
          <w:rFonts w:cs="Arial"/>
          <w:lang w:eastAsia="pl-PL"/>
        </w:rPr>
        <w:softHyphen/>
        <w:t>mu Za</w:t>
      </w:r>
      <w:r w:rsidRPr="008C4FCA">
        <w:rPr>
          <w:rFonts w:cs="Arial"/>
          <w:lang w:eastAsia="pl-PL"/>
        </w:rPr>
        <w:softHyphen/>
        <w:t>rzą</w:t>
      </w:r>
      <w:r w:rsidRPr="008C4FCA">
        <w:rPr>
          <w:rFonts w:cs="Arial"/>
          <w:lang w:eastAsia="pl-PL"/>
        </w:rPr>
        <w:softHyphen/>
        <w:t>dza</w:t>
      </w:r>
      <w:r w:rsidRPr="008C4FCA">
        <w:rPr>
          <w:rFonts w:cs="Arial"/>
          <w:lang w:eastAsia="pl-PL"/>
        </w:rPr>
        <w:softHyphen/>
        <w:t>nia Pro</w:t>
      </w:r>
      <w:r w:rsidRPr="008C4FCA">
        <w:rPr>
          <w:rFonts w:cs="Arial"/>
          <w:lang w:eastAsia="pl-PL"/>
        </w:rPr>
        <w:softHyphen/>
        <w:t>duk</w:t>
      </w:r>
      <w:r w:rsidRPr="008C4FCA">
        <w:rPr>
          <w:rFonts w:cs="Arial"/>
          <w:lang w:eastAsia="pl-PL"/>
        </w:rPr>
        <w:softHyphen/>
        <w:t>cją w Apa</w:t>
      </w:r>
      <w:r w:rsidRPr="008C4FCA">
        <w:rPr>
          <w:rFonts w:cs="Arial"/>
          <w:lang w:eastAsia="pl-PL"/>
        </w:rPr>
        <w:softHyphen/>
        <w:t>tor SA stosowane są za</w:t>
      </w:r>
      <w:r w:rsidRPr="008C4FCA">
        <w:rPr>
          <w:rFonts w:cs="Arial"/>
          <w:lang w:eastAsia="pl-PL"/>
        </w:rPr>
        <w:softHyphen/>
        <w:t>sa</w:t>
      </w:r>
      <w:r w:rsidRPr="008C4FCA">
        <w:rPr>
          <w:rFonts w:cs="Arial"/>
          <w:lang w:eastAsia="pl-PL"/>
        </w:rPr>
        <w:softHyphen/>
        <w:t>dy 5S, któ</w:t>
      </w:r>
      <w:r w:rsidRPr="008C4FCA">
        <w:rPr>
          <w:rFonts w:cs="Arial"/>
          <w:lang w:eastAsia="pl-PL"/>
        </w:rPr>
        <w:softHyphen/>
        <w:t>re po</w:t>
      </w:r>
      <w:r w:rsidRPr="008C4FCA">
        <w:rPr>
          <w:rFonts w:cs="Arial"/>
          <w:lang w:eastAsia="pl-PL"/>
        </w:rPr>
        <w:softHyphen/>
        <w:t>zwa</w:t>
      </w:r>
      <w:r w:rsidRPr="008C4FCA">
        <w:rPr>
          <w:rFonts w:cs="Arial"/>
          <w:lang w:eastAsia="pl-PL"/>
        </w:rPr>
        <w:softHyphen/>
        <w:t>la</w:t>
      </w:r>
      <w:r w:rsidRPr="008C4FCA">
        <w:rPr>
          <w:rFonts w:cs="Arial"/>
          <w:lang w:eastAsia="pl-PL"/>
        </w:rPr>
        <w:softHyphen/>
        <w:t>ją za</w:t>
      </w:r>
      <w:r w:rsidRPr="008C4FCA">
        <w:rPr>
          <w:rFonts w:cs="Arial"/>
          <w:lang w:eastAsia="pl-PL"/>
        </w:rPr>
        <w:softHyphen/>
        <w:t>cho</w:t>
      </w:r>
      <w:r w:rsidRPr="008C4FCA">
        <w:rPr>
          <w:rFonts w:cs="Arial"/>
          <w:lang w:eastAsia="pl-PL"/>
        </w:rPr>
        <w:softHyphen/>
        <w:t>wać nie tyl</w:t>
      </w:r>
      <w:r w:rsidRPr="008C4FCA">
        <w:rPr>
          <w:rFonts w:cs="Arial"/>
          <w:lang w:eastAsia="pl-PL"/>
        </w:rPr>
        <w:softHyphen/>
        <w:t>ko czy</w:t>
      </w:r>
      <w:r w:rsidRPr="008C4FCA">
        <w:rPr>
          <w:rFonts w:cs="Arial"/>
          <w:lang w:eastAsia="pl-PL"/>
        </w:rPr>
        <w:softHyphen/>
        <w:t>ste, ale przede wszyst</w:t>
      </w:r>
      <w:r w:rsidRPr="008C4FCA">
        <w:rPr>
          <w:rFonts w:cs="Arial"/>
          <w:lang w:eastAsia="pl-PL"/>
        </w:rPr>
        <w:softHyphen/>
        <w:t>kim bez</w:t>
      </w:r>
      <w:r w:rsidRPr="008C4FCA">
        <w:rPr>
          <w:rFonts w:cs="Arial"/>
          <w:lang w:eastAsia="pl-PL"/>
        </w:rPr>
        <w:softHyphen/>
        <w:t>piecz</w:t>
      </w:r>
      <w:r w:rsidRPr="008C4FCA">
        <w:rPr>
          <w:rFonts w:cs="Arial"/>
          <w:lang w:eastAsia="pl-PL"/>
        </w:rPr>
        <w:softHyphen/>
        <w:t>ne sta</w:t>
      </w:r>
      <w:r w:rsidRPr="008C4FCA">
        <w:rPr>
          <w:rFonts w:cs="Arial"/>
          <w:lang w:eastAsia="pl-PL"/>
        </w:rPr>
        <w:softHyphen/>
        <w:t>no</w:t>
      </w:r>
      <w:r w:rsidRPr="008C4FCA">
        <w:rPr>
          <w:rFonts w:cs="Arial"/>
          <w:lang w:eastAsia="pl-PL"/>
        </w:rPr>
        <w:softHyphen/>
        <w:t>wi</w:t>
      </w:r>
      <w:r w:rsidRPr="008C4FCA">
        <w:rPr>
          <w:rFonts w:cs="Arial"/>
          <w:lang w:eastAsia="pl-PL"/>
        </w:rPr>
        <w:softHyphen/>
        <w:t>sko pra</w:t>
      </w:r>
      <w:r w:rsidRPr="008C4FCA">
        <w:rPr>
          <w:rFonts w:cs="Arial"/>
          <w:lang w:eastAsia="pl-PL"/>
        </w:rPr>
        <w:softHyphen/>
        <w:t>cy. W spółce wdro</w:t>
      </w:r>
      <w:r w:rsidRPr="008C4FCA">
        <w:rPr>
          <w:rFonts w:cs="Arial"/>
          <w:lang w:eastAsia="pl-PL"/>
        </w:rPr>
        <w:softHyphen/>
        <w:t>żo</w:t>
      </w:r>
      <w:r w:rsidRPr="008C4FCA">
        <w:rPr>
          <w:rFonts w:cs="Arial"/>
          <w:lang w:eastAsia="pl-PL"/>
        </w:rPr>
        <w:softHyphen/>
        <w:t>no również pro</w:t>
      </w:r>
      <w:r w:rsidRPr="008C4FCA">
        <w:rPr>
          <w:rFonts w:cs="Arial"/>
          <w:lang w:eastAsia="pl-PL"/>
        </w:rPr>
        <w:softHyphen/>
        <w:t>gram Ze</w:t>
      </w:r>
      <w:r w:rsidRPr="008C4FCA">
        <w:rPr>
          <w:rFonts w:cs="Arial"/>
          <w:lang w:eastAsia="pl-PL"/>
        </w:rPr>
        <w:softHyphen/>
      </w:r>
      <w:r w:rsidRPr="008C4FCA">
        <w:rPr>
          <w:rFonts w:cs="Arial"/>
          <w:lang w:eastAsia="pl-PL"/>
        </w:rPr>
        <w:softHyphen/>
        <w:t>ro to</w:t>
      </w:r>
      <w:r w:rsidRPr="008C4FCA">
        <w:rPr>
          <w:rFonts w:cs="Arial"/>
          <w:lang w:eastAsia="pl-PL"/>
        </w:rPr>
        <w:softHyphen/>
      </w:r>
      <w:r w:rsidRPr="008C4FCA">
        <w:rPr>
          <w:rFonts w:cs="Arial"/>
          <w:lang w:eastAsia="pl-PL"/>
        </w:rPr>
        <w:softHyphen/>
        <w:t>le</w:t>
      </w:r>
      <w:r w:rsidRPr="008C4FCA">
        <w:rPr>
          <w:rFonts w:cs="Arial"/>
          <w:lang w:eastAsia="pl-PL"/>
        </w:rPr>
        <w:softHyphen/>
      </w:r>
      <w:r w:rsidRPr="008C4FCA">
        <w:rPr>
          <w:rFonts w:cs="Arial"/>
          <w:lang w:eastAsia="pl-PL"/>
        </w:rPr>
        <w:softHyphen/>
        <w:t>ra</w:t>
      </w:r>
      <w:r w:rsidRPr="008C4FCA">
        <w:rPr>
          <w:rFonts w:cs="Arial"/>
          <w:lang w:eastAsia="pl-PL"/>
        </w:rPr>
        <w:softHyphen/>
        <w:t>n</w:t>
      </w:r>
      <w:r w:rsidRPr="008C4FCA">
        <w:rPr>
          <w:rFonts w:cs="Arial"/>
          <w:lang w:eastAsia="pl-PL"/>
        </w:rPr>
        <w:softHyphen/>
        <w:t>cji dla za</w:t>
      </w:r>
      <w:r w:rsidRPr="008C4FCA">
        <w:rPr>
          <w:rFonts w:cs="Arial"/>
          <w:lang w:eastAsia="pl-PL"/>
        </w:rPr>
        <w:softHyphen/>
      </w:r>
      <w:r w:rsidRPr="008C4FCA">
        <w:rPr>
          <w:rFonts w:cs="Arial"/>
          <w:lang w:eastAsia="pl-PL"/>
        </w:rPr>
        <w:softHyphen/>
        <w:t>cho</w:t>
      </w:r>
      <w:r w:rsidRPr="008C4FCA">
        <w:rPr>
          <w:rFonts w:cs="Arial"/>
          <w:lang w:eastAsia="pl-PL"/>
        </w:rPr>
        <w:softHyphen/>
      </w:r>
      <w:r w:rsidRPr="008C4FCA">
        <w:rPr>
          <w:rFonts w:cs="Arial"/>
          <w:lang w:eastAsia="pl-PL"/>
        </w:rPr>
        <w:softHyphen/>
        <w:t>wań po</w:t>
      </w:r>
      <w:r w:rsidRPr="008C4FCA">
        <w:rPr>
          <w:rFonts w:cs="Arial"/>
          <w:lang w:eastAsia="pl-PL"/>
        </w:rPr>
        <w:softHyphen/>
      </w:r>
      <w:r w:rsidRPr="008C4FCA">
        <w:rPr>
          <w:rFonts w:cs="Arial"/>
          <w:lang w:eastAsia="pl-PL"/>
        </w:rPr>
        <w:softHyphen/>
        <w:t>te</w:t>
      </w:r>
      <w:r w:rsidRPr="008C4FCA">
        <w:rPr>
          <w:rFonts w:cs="Arial"/>
          <w:lang w:eastAsia="pl-PL"/>
        </w:rPr>
        <w:softHyphen/>
        <w:t>n</w:t>
      </w:r>
      <w:r w:rsidRPr="008C4FCA">
        <w:rPr>
          <w:rFonts w:cs="Arial"/>
          <w:lang w:eastAsia="pl-PL"/>
        </w:rPr>
        <w:softHyphen/>
        <w:t>cja</w:t>
      </w:r>
      <w:r w:rsidRPr="008C4FCA">
        <w:rPr>
          <w:rFonts w:cs="Arial"/>
          <w:lang w:eastAsia="pl-PL"/>
        </w:rPr>
        <w:softHyphen/>
        <w:t>l</w:t>
      </w:r>
      <w:r w:rsidRPr="008C4FCA">
        <w:rPr>
          <w:rFonts w:cs="Arial"/>
          <w:lang w:eastAsia="pl-PL"/>
        </w:rPr>
        <w:softHyphen/>
        <w:t xml:space="preserve">nie </w:t>
      </w:r>
      <w:r w:rsidRPr="00A34B78">
        <w:rPr>
          <w:rFonts w:cs="Arial"/>
          <w:lang w:eastAsia="pl-PL"/>
        </w:rPr>
        <w:t>wy</w:t>
      </w:r>
      <w:r w:rsidRPr="00A34B78">
        <w:rPr>
          <w:rFonts w:cs="Arial"/>
          <w:lang w:eastAsia="pl-PL"/>
        </w:rPr>
        <w:softHyphen/>
      </w:r>
      <w:r w:rsidRPr="00A34B78">
        <w:rPr>
          <w:rFonts w:cs="Arial"/>
          <w:lang w:eastAsia="pl-PL"/>
        </w:rPr>
        <w:softHyphen/>
        <w:t>pa</w:t>
      </w:r>
      <w:r w:rsidRPr="00A34B78">
        <w:rPr>
          <w:rFonts w:cs="Arial"/>
          <w:lang w:eastAsia="pl-PL"/>
        </w:rPr>
        <w:softHyphen/>
        <w:t>d</w:t>
      </w:r>
      <w:r w:rsidRPr="00A34B78">
        <w:rPr>
          <w:rFonts w:cs="Arial"/>
          <w:lang w:eastAsia="pl-PL"/>
        </w:rPr>
        <w:softHyphen/>
        <w:t>ko</w:t>
      </w:r>
      <w:r w:rsidRPr="00A34B78">
        <w:rPr>
          <w:rFonts w:cs="Arial"/>
          <w:lang w:eastAsia="pl-PL"/>
        </w:rPr>
        <w:softHyphen/>
      </w:r>
      <w:r w:rsidRPr="00A34B78">
        <w:rPr>
          <w:rFonts w:cs="Arial"/>
          <w:lang w:eastAsia="pl-PL"/>
        </w:rPr>
        <w:softHyphen/>
        <w:t>wych, w ramach którego w 2018 r. kontynuowano realizację zadań przyjętych na 2017 r. (Pod</w:t>
      </w:r>
      <w:r w:rsidRPr="00A34B78">
        <w:rPr>
          <w:rFonts w:cs="Arial"/>
          <w:lang w:eastAsia="pl-PL"/>
        </w:rPr>
        <w:softHyphen/>
        <w:t>nie</w:t>
      </w:r>
      <w:r w:rsidRPr="00A34B78">
        <w:rPr>
          <w:rFonts w:cs="Arial"/>
          <w:lang w:eastAsia="pl-PL"/>
        </w:rPr>
        <w:softHyphen/>
        <w:t>sie</w:t>
      </w:r>
      <w:r w:rsidRPr="00A34B78">
        <w:rPr>
          <w:rFonts w:cs="Arial"/>
          <w:lang w:eastAsia="pl-PL"/>
        </w:rPr>
        <w:softHyphen/>
        <w:t>nie świa</w:t>
      </w:r>
      <w:r w:rsidRPr="00A34B78">
        <w:rPr>
          <w:rFonts w:cs="Arial"/>
          <w:lang w:eastAsia="pl-PL"/>
        </w:rPr>
        <w:softHyphen/>
        <w:t>do</w:t>
      </w:r>
      <w:r w:rsidRPr="00A34B78">
        <w:rPr>
          <w:rFonts w:cs="Arial"/>
          <w:lang w:eastAsia="pl-PL"/>
        </w:rPr>
        <w:softHyphen/>
        <w:t>mo</w:t>
      </w:r>
      <w:r w:rsidRPr="00A34B78">
        <w:rPr>
          <w:rFonts w:cs="Arial"/>
          <w:lang w:eastAsia="pl-PL"/>
        </w:rPr>
        <w:softHyphen/>
        <w:t>ści pra</w:t>
      </w:r>
      <w:r w:rsidRPr="00A34B78">
        <w:rPr>
          <w:rFonts w:cs="Arial"/>
          <w:lang w:eastAsia="pl-PL"/>
        </w:rPr>
        <w:softHyphen/>
        <w:t>cow</w:t>
      </w:r>
      <w:r w:rsidRPr="00A34B78">
        <w:rPr>
          <w:rFonts w:cs="Arial"/>
          <w:lang w:eastAsia="pl-PL"/>
        </w:rPr>
        <w:softHyphen/>
        <w:t>ni</w:t>
      </w:r>
      <w:r w:rsidRPr="00A34B78">
        <w:rPr>
          <w:rFonts w:cs="Arial"/>
          <w:lang w:eastAsia="pl-PL"/>
        </w:rPr>
        <w:softHyphen/>
        <w:t>ków w za</w:t>
      </w:r>
      <w:r w:rsidRPr="00A34B78">
        <w:rPr>
          <w:rFonts w:cs="Arial"/>
          <w:lang w:eastAsia="pl-PL"/>
        </w:rPr>
        <w:softHyphen/>
        <w:t>kre</w:t>
      </w:r>
      <w:r w:rsidRPr="00A34B78">
        <w:rPr>
          <w:rFonts w:cs="Arial"/>
          <w:lang w:eastAsia="pl-PL"/>
        </w:rPr>
        <w:softHyphen/>
        <w:t>sie pierw</w:t>
      </w:r>
      <w:r w:rsidRPr="00A34B78">
        <w:rPr>
          <w:rFonts w:cs="Arial"/>
          <w:lang w:eastAsia="pl-PL"/>
        </w:rPr>
        <w:softHyphen/>
        <w:t>szej po</w:t>
      </w:r>
      <w:r w:rsidRPr="00A34B78">
        <w:rPr>
          <w:rFonts w:cs="Arial"/>
          <w:lang w:eastAsia="pl-PL"/>
        </w:rPr>
        <w:softHyphen/>
        <w:t>mo</w:t>
      </w:r>
      <w:r w:rsidRPr="00A34B78">
        <w:rPr>
          <w:rFonts w:cs="Arial"/>
          <w:lang w:eastAsia="pl-PL"/>
        </w:rPr>
        <w:softHyphen/>
        <w:t>cy oraz w za</w:t>
      </w:r>
      <w:r w:rsidRPr="00A34B78">
        <w:rPr>
          <w:rFonts w:cs="Arial"/>
          <w:lang w:eastAsia="pl-PL"/>
        </w:rPr>
        <w:softHyphen/>
        <w:t>kre</w:t>
      </w:r>
      <w:r w:rsidRPr="00A34B78">
        <w:rPr>
          <w:rFonts w:cs="Arial"/>
          <w:lang w:eastAsia="pl-PL"/>
        </w:rPr>
        <w:softHyphen/>
        <w:t>sie bez</w:t>
      </w:r>
      <w:r w:rsidRPr="00A34B78">
        <w:rPr>
          <w:rFonts w:cs="Arial"/>
          <w:lang w:eastAsia="pl-PL"/>
        </w:rPr>
        <w:softHyphen/>
        <w:t>pie</w:t>
      </w:r>
      <w:r w:rsidRPr="00A34B78">
        <w:rPr>
          <w:rFonts w:cs="Arial"/>
          <w:lang w:eastAsia="pl-PL"/>
        </w:rPr>
        <w:softHyphen/>
        <w:t>czeń</w:t>
      </w:r>
      <w:r w:rsidRPr="00A34B78">
        <w:rPr>
          <w:rFonts w:cs="Arial"/>
          <w:lang w:eastAsia="pl-PL"/>
        </w:rPr>
        <w:softHyphen/>
        <w:t>stwa po</w:t>
      </w:r>
      <w:r w:rsidRPr="00A34B78">
        <w:rPr>
          <w:rFonts w:cs="Arial"/>
          <w:lang w:eastAsia="pl-PL"/>
        </w:rPr>
        <w:softHyphen/>
        <w:t>ża</w:t>
      </w:r>
      <w:r w:rsidRPr="00A34B78">
        <w:rPr>
          <w:rFonts w:cs="Arial"/>
          <w:lang w:eastAsia="pl-PL"/>
        </w:rPr>
        <w:softHyphen/>
        <w:t>ro</w:t>
      </w:r>
      <w:r w:rsidRPr="00A34B78">
        <w:rPr>
          <w:rFonts w:cs="Arial"/>
          <w:lang w:eastAsia="pl-PL"/>
        </w:rPr>
        <w:softHyphen/>
        <w:t>we</w:t>
      </w:r>
      <w:r w:rsidRPr="00A34B78">
        <w:rPr>
          <w:rFonts w:cs="Arial"/>
          <w:lang w:eastAsia="pl-PL"/>
        </w:rPr>
        <w:softHyphen/>
        <w:t xml:space="preserve">go, zapobieganie </w:t>
      </w:r>
      <w:proofErr w:type="spellStart"/>
      <w:r w:rsidRPr="00A34B78">
        <w:rPr>
          <w:rFonts w:cs="Arial"/>
          <w:lang w:eastAsia="pl-PL"/>
        </w:rPr>
        <w:t>zachorowaniom</w:t>
      </w:r>
      <w:proofErr w:type="spellEnd"/>
      <w:r w:rsidRPr="00A34B78">
        <w:rPr>
          <w:rFonts w:cs="Arial"/>
          <w:lang w:eastAsia="pl-PL"/>
        </w:rPr>
        <w:t xml:space="preserve"> na odrę poprzez wdrożenie dodatkowych instruktaży higieny osobistej oraz wprowadzenie środków odkażających na terenie firmy).</w:t>
      </w:r>
    </w:p>
    <w:p w14:paraId="39BE4552" w14:textId="77777777" w:rsidR="009B2AF7" w:rsidRPr="008C4FCA" w:rsidRDefault="009B2AF7" w:rsidP="009B2AF7">
      <w:pPr>
        <w:spacing w:after="0"/>
        <w:rPr>
          <w:rFonts w:cs="Arial"/>
          <w:lang w:eastAsia="pl-PL"/>
        </w:rPr>
      </w:pPr>
      <w:r w:rsidRPr="008C4FCA">
        <w:rPr>
          <w:rFonts w:cs="Arial"/>
          <w:lang w:eastAsia="pl-PL"/>
        </w:rPr>
        <w:t>W zakresie BHP w spółce realizowane są m.in. następujące działania:</w:t>
      </w:r>
    </w:p>
    <w:p w14:paraId="53761B00"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identyfikacja zagrożeń i ocena ryzyka zawodowego dla każdego stanowiska,</w:t>
      </w:r>
    </w:p>
    <w:p w14:paraId="74F6C263"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wstępne, okresowe i kontrolne badania lekarskie, szkolenia wstępne i okresowe w zakresie zasad BHP,</w:t>
      </w:r>
    </w:p>
    <w:p w14:paraId="398C45AE"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organizacja stanowisk pracy zgodnie z obowiązującymi przepisami i zasadami ergonomii, wprowadzanie nowoczesnych linii technologicznych i urządzeń korzystnie wpływających na wydajność i minimalizujących obciążenie pracowników,</w:t>
      </w:r>
    </w:p>
    <w:p w14:paraId="5559E579" w14:textId="77777777" w:rsidR="009B2AF7"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monitorowanie warunków pracy</w:t>
      </w:r>
      <w:r>
        <w:rPr>
          <w:rFonts w:ascii="Arial" w:hAnsi="Arial" w:cs="Arial"/>
          <w:lang w:val="pl-PL"/>
        </w:rPr>
        <w:t xml:space="preserve"> przez Społeczny Przegląd Stanowisk Pracy,  </w:t>
      </w:r>
    </w:p>
    <w:p w14:paraId="74C534CF" w14:textId="77777777" w:rsidR="009B2AF7" w:rsidRPr="008C4FCA" w:rsidRDefault="009B2AF7" w:rsidP="009B2AF7">
      <w:pPr>
        <w:pStyle w:val="Punktatory"/>
        <w:numPr>
          <w:ilvl w:val="0"/>
          <w:numId w:val="30"/>
        </w:numPr>
        <w:ind w:left="284" w:hanging="284"/>
        <w:rPr>
          <w:rFonts w:ascii="Arial" w:hAnsi="Arial" w:cs="Arial"/>
          <w:lang w:val="pl-PL"/>
        </w:rPr>
      </w:pPr>
      <w:r>
        <w:rPr>
          <w:rFonts w:ascii="Arial" w:hAnsi="Arial" w:cs="Arial"/>
          <w:lang w:val="pl-PL"/>
        </w:rPr>
        <w:t xml:space="preserve">regularne (raz na kwartał) </w:t>
      </w:r>
      <w:r w:rsidRPr="008C4FCA">
        <w:rPr>
          <w:rFonts w:ascii="Arial" w:hAnsi="Arial" w:cs="Arial"/>
          <w:lang w:val="pl-PL"/>
        </w:rPr>
        <w:t>Komisje BHP,</w:t>
      </w:r>
    </w:p>
    <w:p w14:paraId="4C87F1F1"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wydzielanie, znakowanie i przygotowywanie stanowisk pracy, dróg transportowych i środków przeciwpożarowych,</w:t>
      </w:r>
    </w:p>
    <w:p w14:paraId="1659976D" w14:textId="77777777" w:rsidR="009B2AF7" w:rsidRPr="008C4FCA" w:rsidRDefault="009B2AF7" w:rsidP="009B2AF7">
      <w:pPr>
        <w:pStyle w:val="Punktatory"/>
        <w:numPr>
          <w:ilvl w:val="0"/>
          <w:numId w:val="30"/>
        </w:numPr>
        <w:spacing w:after="120"/>
        <w:ind w:left="284" w:hanging="284"/>
        <w:rPr>
          <w:rFonts w:ascii="Arial" w:hAnsi="Arial" w:cs="Arial"/>
          <w:lang w:val="pl-PL"/>
        </w:rPr>
      </w:pPr>
      <w:r w:rsidRPr="008C4FCA">
        <w:rPr>
          <w:rFonts w:ascii="Arial" w:hAnsi="Arial" w:cs="Arial"/>
          <w:lang w:val="pl-PL"/>
        </w:rPr>
        <w:t>monitoring zidentyfikowanych zagrożeń.</w:t>
      </w:r>
    </w:p>
    <w:p w14:paraId="0612E128" w14:textId="77777777" w:rsidR="009B2AF7" w:rsidRPr="007F4254" w:rsidRDefault="009B2AF7" w:rsidP="009B2AF7">
      <w:pPr>
        <w:rPr>
          <w:lang w:eastAsia="pl-PL"/>
        </w:rPr>
      </w:pPr>
      <w:r w:rsidRPr="007F4254">
        <w:rPr>
          <w:lang w:eastAsia="pl-PL"/>
        </w:rPr>
        <w:t xml:space="preserve">Planowanie i doskonalenie procesu BHP odbywa się poprzez opracowywany corocznie plan celów i zadań, których sposób monitorowania i realizacji określają stosowne procedury.   </w:t>
      </w:r>
    </w:p>
    <w:p w14:paraId="1D54639F" w14:textId="77777777" w:rsidR="009B2AF7" w:rsidRPr="00CB6C97" w:rsidRDefault="009B2AF7" w:rsidP="009B2AF7">
      <w:pPr>
        <w:spacing w:after="0"/>
        <w:rPr>
          <w:lang w:eastAsia="pl-PL"/>
        </w:rPr>
      </w:pPr>
      <w:r w:rsidRPr="00CB6C97">
        <w:rPr>
          <w:lang w:eastAsia="pl-PL"/>
        </w:rPr>
        <w:t xml:space="preserve">W 2018 r., dzięki aktywnemu monitorowaniu usług w ramach umowy z firmą Lux </w:t>
      </w:r>
      <w:proofErr w:type="spellStart"/>
      <w:r w:rsidRPr="00CB6C97">
        <w:rPr>
          <w:lang w:eastAsia="pl-PL"/>
        </w:rPr>
        <w:t>Med</w:t>
      </w:r>
      <w:proofErr w:type="spellEnd"/>
      <w:r w:rsidRPr="00CB6C97">
        <w:rPr>
          <w:lang w:eastAsia="pl-PL"/>
        </w:rPr>
        <w:t xml:space="preserve">, udało się m.in. obniżyć koszty i jednocześnie podnieść jakość wykonywanych badań lekarskich dla pracowników, </w:t>
      </w:r>
      <w:r w:rsidRPr="00CB6C97">
        <w:rPr>
          <w:lang w:eastAsia="pl-PL"/>
        </w:rPr>
        <w:br/>
        <w:t xml:space="preserve">a w konsekwencji podnieść ich satysfakcję </w:t>
      </w:r>
      <w:r w:rsidRPr="00CB6C97">
        <w:t xml:space="preserve">z oferowanego im pakietu medycznego dofinansowanego przez Apator SA.  Również w 2018 r. zrealizowane zostały pierwsze etapy programu </w:t>
      </w:r>
      <w:r w:rsidRPr="00CB6C97">
        <w:rPr>
          <w:lang w:eastAsia="pl-PL"/>
        </w:rPr>
        <w:t>Grupy Szybkiego Reagowania (GSR), która ma na celu:</w:t>
      </w:r>
    </w:p>
    <w:p w14:paraId="497E850E" w14:textId="77777777" w:rsidR="009B2AF7" w:rsidRDefault="009B2AF7" w:rsidP="009B2AF7">
      <w:pPr>
        <w:pStyle w:val="Punktatory"/>
        <w:numPr>
          <w:ilvl w:val="0"/>
          <w:numId w:val="30"/>
        </w:numPr>
        <w:ind w:left="284" w:hanging="284"/>
        <w:rPr>
          <w:rFonts w:ascii="Arial" w:hAnsi="Arial" w:cs="Arial"/>
          <w:lang w:val="pl-PL"/>
        </w:rPr>
      </w:pPr>
      <w:r>
        <w:rPr>
          <w:rFonts w:ascii="Arial" w:hAnsi="Arial" w:cs="Arial"/>
          <w:lang w:val="pl-PL"/>
        </w:rPr>
        <w:t>podniesienie bezpieczeństwa pracowników,</w:t>
      </w:r>
    </w:p>
    <w:p w14:paraId="15C35011"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 xml:space="preserve">promowanie </w:t>
      </w:r>
      <w:r>
        <w:rPr>
          <w:rFonts w:ascii="Arial" w:hAnsi="Arial" w:cs="Arial"/>
          <w:lang w:val="pl-PL"/>
        </w:rPr>
        <w:t>zdrowego stylu w</w:t>
      </w:r>
      <w:r w:rsidRPr="008C4FCA">
        <w:rPr>
          <w:rFonts w:ascii="Arial" w:hAnsi="Arial" w:cs="Arial"/>
          <w:lang w:val="pl-PL"/>
        </w:rPr>
        <w:t xml:space="preserve"> pracy, </w:t>
      </w:r>
    </w:p>
    <w:p w14:paraId="00E357D3" w14:textId="77777777" w:rsidR="009B2AF7"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podkreślanie znaczenia profilaktyki zdrowotnej przez całe życie zawodowe pracownika</w:t>
      </w:r>
      <w:r>
        <w:rPr>
          <w:rFonts w:ascii="Arial" w:hAnsi="Arial" w:cs="Arial"/>
          <w:lang w:val="pl-PL"/>
        </w:rPr>
        <w:t>.</w:t>
      </w:r>
    </w:p>
    <w:p w14:paraId="2CACDD3F" w14:textId="77777777" w:rsidR="009B2AF7" w:rsidRPr="00ED0AD2" w:rsidRDefault="009B2AF7" w:rsidP="009B2AF7">
      <w:pPr>
        <w:spacing w:after="0"/>
        <w:rPr>
          <w:rFonts w:cs="Calibri"/>
          <w:bCs/>
        </w:rPr>
      </w:pPr>
    </w:p>
    <w:p w14:paraId="7EB07813" w14:textId="77777777" w:rsidR="009B2AF7" w:rsidRDefault="009B2AF7" w:rsidP="009B2AF7">
      <w:pPr>
        <w:pStyle w:val="Bezodstpw"/>
        <w:jc w:val="both"/>
        <w:rPr>
          <w:rFonts w:cs="Arial"/>
          <w:b/>
          <w:szCs w:val="20"/>
        </w:rPr>
      </w:pPr>
      <w:r w:rsidRPr="008C4FCA">
        <w:rPr>
          <w:rFonts w:cs="Arial"/>
          <w:b/>
          <w:szCs w:val="20"/>
        </w:rPr>
        <w:t>Dotychczasowe osiągnięcia polityki HR</w:t>
      </w:r>
    </w:p>
    <w:p w14:paraId="52FB7377" w14:textId="77777777" w:rsidR="009B2AF7" w:rsidRPr="008C4FCA" w:rsidRDefault="009B2AF7" w:rsidP="009B2AF7">
      <w:pPr>
        <w:pStyle w:val="Bezodstpw"/>
        <w:jc w:val="both"/>
        <w:rPr>
          <w:rFonts w:cs="Arial"/>
          <w:b/>
          <w:szCs w:val="20"/>
        </w:rPr>
      </w:pPr>
    </w:p>
    <w:p w14:paraId="13897686" w14:textId="77777777" w:rsidR="009B2AF7" w:rsidRPr="008C4FCA" w:rsidRDefault="009B2AF7" w:rsidP="009B2AF7">
      <w:pPr>
        <w:spacing w:after="0"/>
        <w:rPr>
          <w:lang w:eastAsia="pl-PL"/>
        </w:rPr>
      </w:pPr>
      <w:r w:rsidRPr="008C4FCA">
        <w:rPr>
          <w:lang w:eastAsia="pl-PL"/>
        </w:rPr>
        <w:t>W latach 201</w:t>
      </w:r>
      <w:r>
        <w:rPr>
          <w:lang w:eastAsia="pl-PL"/>
        </w:rPr>
        <w:t>7</w:t>
      </w:r>
      <w:r w:rsidRPr="008C4FCA">
        <w:rPr>
          <w:lang w:eastAsia="pl-PL"/>
        </w:rPr>
        <w:t>-201</w:t>
      </w:r>
      <w:r>
        <w:rPr>
          <w:lang w:eastAsia="pl-PL"/>
        </w:rPr>
        <w:t>8</w:t>
      </w:r>
      <w:r w:rsidRPr="008C4FCA">
        <w:rPr>
          <w:lang w:eastAsia="pl-PL"/>
        </w:rPr>
        <w:t xml:space="preserve"> na poziomie całej </w:t>
      </w:r>
      <w:r>
        <w:rPr>
          <w:lang w:eastAsia="pl-PL"/>
        </w:rPr>
        <w:t>G</w:t>
      </w:r>
      <w:r w:rsidRPr="008C4FCA">
        <w:rPr>
          <w:lang w:eastAsia="pl-PL"/>
        </w:rPr>
        <w:t>rupy Apator dokonano:</w:t>
      </w:r>
    </w:p>
    <w:p w14:paraId="1B94A170"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wdrożenia (</w:t>
      </w:r>
      <w:r>
        <w:rPr>
          <w:rFonts w:ascii="Arial" w:hAnsi="Arial" w:cs="Arial"/>
          <w:lang w:val="pl-PL"/>
        </w:rPr>
        <w:t xml:space="preserve">opracowanego w 2016 r.) </w:t>
      </w:r>
      <w:r w:rsidRPr="008C4FCA">
        <w:rPr>
          <w:rFonts w:ascii="Arial" w:hAnsi="Arial" w:cs="Arial"/>
          <w:lang w:val="pl-PL"/>
        </w:rPr>
        <w:t>nowych rozwiązań w zakresie wynagradzania pracowników,</w:t>
      </w:r>
    </w:p>
    <w:p w14:paraId="3002065A" w14:textId="77777777" w:rsidR="009B2AF7" w:rsidRPr="008C4FCA" w:rsidRDefault="009B2AF7" w:rsidP="009B2AF7">
      <w:pPr>
        <w:pStyle w:val="Punktatory"/>
        <w:numPr>
          <w:ilvl w:val="0"/>
          <w:numId w:val="30"/>
        </w:numPr>
        <w:ind w:left="284" w:hanging="284"/>
        <w:rPr>
          <w:rFonts w:ascii="Arial" w:hAnsi="Arial" w:cs="Arial"/>
          <w:lang w:val="pl-PL"/>
        </w:rPr>
      </w:pPr>
      <w:r w:rsidRPr="008C4FCA">
        <w:rPr>
          <w:rFonts w:ascii="Arial" w:hAnsi="Arial" w:cs="Arial"/>
          <w:lang w:val="pl-PL"/>
        </w:rPr>
        <w:t>wdrożenia (</w:t>
      </w:r>
      <w:r>
        <w:rPr>
          <w:rFonts w:ascii="Arial" w:hAnsi="Arial" w:cs="Arial"/>
          <w:lang w:val="pl-PL"/>
        </w:rPr>
        <w:t xml:space="preserve">opracowanego w 2016 r.) </w:t>
      </w:r>
      <w:r w:rsidRPr="008C4FCA">
        <w:rPr>
          <w:rFonts w:ascii="Arial" w:hAnsi="Arial" w:cs="Arial"/>
          <w:lang w:val="pl-PL"/>
        </w:rPr>
        <w:t>Systemu Okresowych Ocen Kompetencji (SOOK) oraz Systemu Zarządzania przez Cele,</w:t>
      </w:r>
    </w:p>
    <w:p w14:paraId="58BA7B2B" w14:textId="77777777" w:rsidR="009B2AF7" w:rsidRPr="008C4FCA" w:rsidRDefault="009B2AF7" w:rsidP="009B2AF7">
      <w:pPr>
        <w:pStyle w:val="Punktatory"/>
        <w:numPr>
          <w:ilvl w:val="0"/>
          <w:numId w:val="30"/>
        </w:numPr>
        <w:spacing w:after="120"/>
        <w:ind w:left="284" w:hanging="284"/>
        <w:rPr>
          <w:rFonts w:ascii="Arial" w:hAnsi="Arial" w:cs="Arial"/>
          <w:lang w:val="pl-PL"/>
        </w:rPr>
      </w:pPr>
      <w:r w:rsidRPr="008C4FCA">
        <w:rPr>
          <w:rFonts w:ascii="Arial" w:hAnsi="Arial" w:cs="Arial"/>
          <w:lang w:val="pl-PL"/>
        </w:rPr>
        <w:t>rozszerzenia dotychczasowego systemu benefitów dla pracowników o pakiet medyczny i dzień owocowy.</w:t>
      </w:r>
    </w:p>
    <w:p w14:paraId="0513FD9C" w14:textId="77777777" w:rsidR="009B2AF7" w:rsidRDefault="009B2AF7" w:rsidP="009B2AF7">
      <w:pPr>
        <w:rPr>
          <w:lang w:eastAsia="pl-PL"/>
        </w:rPr>
      </w:pPr>
      <w:r w:rsidRPr="008C4FCA">
        <w:rPr>
          <w:lang w:eastAsia="pl-PL"/>
        </w:rPr>
        <w:lastRenderedPageBreak/>
        <w:t xml:space="preserve">Ponadto w Apator SA wdrożono system informatyczny do zarządzania procesami HR oraz komunikacji pomiędzy pracownikami - </w:t>
      </w:r>
      <w:proofErr w:type="spellStart"/>
      <w:r w:rsidRPr="008C4FCA">
        <w:rPr>
          <w:lang w:eastAsia="pl-PL"/>
        </w:rPr>
        <w:t>HRsys</w:t>
      </w:r>
      <w:proofErr w:type="spellEnd"/>
      <w:r w:rsidRPr="008C4FCA">
        <w:rPr>
          <w:lang w:eastAsia="pl-PL"/>
        </w:rPr>
        <w:t xml:space="preserve"> (m.in. portal pracownika, portal kierownika, </w:t>
      </w:r>
      <w:proofErr w:type="spellStart"/>
      <w:r w:rsidRPr="008C4FCA">
        <w:rPr>
          <w:lang w:eastAsia="pl-PL"/>
        </w:rPr>
        <w:t>wall</w:t>
      </w:r>
      <w:proofErr w:type="spellEnd"/>
      <w:r w:rsidRPr="008C4FCA">
        <w:rPr>
          <w:lang w:eastAsia="pl-PL"/>
        </w:rPr>
        <w:t>, obieg wniosków, SOOK, zarządzanie przez cele, zarządzanie rekrutacjami i szkoleniami, e-learning, badania pracownicze).</w:t>
      </w:r>
      <w:r>
        <w:rPr>
          <w:lang w:eastAsia="pl-PL"/>
        </w:rPr>
        <w:t xml:space="preserve"> </w:t>
      </w:r>
    </w:p>
    <w:p w14:paraId="6AF50D1B" w14:textId="77777777" w:rsidR="009B2AF7" w:rsidRPr="008C4FCA" w:rsidRDefault="009B2AF7" w:rsidP="009B2AF7">
      <w:pPr>
        <w:spacing w:after="0"/>
        <w:rPr>
          <w:lang w:eastAsia="pl-PL"/>
        </w:rPr>
      </w:pPr>
      <w:r>
        <w:rPr>
          <w:lang w:eastAsia="pl-PL"/>
        </w:rPr>
        <w:t xml:space="preserve">Do kluczowych działań </w:t>
      </w:r>
      <w:r w:rsidRPr="008C4FCA">
        <w:rPr>
          <w:lang w:eastAsia="pl-PL"/>
        </w:rPr>
        <w:t>zmierzając</w:t>
      </w:r>
      <w:r>
        <w:rPr>
          <w:lang w:eastAsia="pl-PL"/>
        </w:rPr>
        <w:t>ych</w:t>
      </w:r>
      <w:r w:rsidRPr="008C4FCA">
        <w:rPr>
          <w:lang w:eastAsia="pl-PL"/>
        </w:rPr>
        <w:t xml:space="preserve"> do podnoszenia kwalifikacji pracowników</w:t>
      </w:r>
      <w:r>
        <w:rPr>
          <w:lang w:eastAsia="pl-PL"/>
        </w:rPr>
        <w:t xml:space="preserve"> zrealizowanych </w:t>
      </w:r>
      <w:r>
        <w:rPr>
          <w:lang w:eastAsia="pl-PL"/>
        </w:rPr>
        <w:br/>
        <w:t>w spółce w 2018 r. należą natomiast:</w:t>
      </w:r>
    </w:p>
    <w:p w14:paraId="5604B0EE" w14:textId="77777777" w:rsidR="009B2AF7" w:rsidRDefault="009B2AF7" w:rsidP="009B2AF7">
      <w:pPr>
        <w:pStyle w:val="Punktatory"/>
        <w:numPr>
          <w:ilvl w:val="0"/>
          <w:numId w:val="30"/>
        </w:numPr>
        <w:ind w:left="284" w:hanging="284"/>
        <w:rPr>
          <w:rFonts w:ascii="Arial" w:hAnsi="Arial" w:cs="Arial"/>
          <w:lang w:val="pl-PL"/>
        </w:rPr>
      </w:pPr>
      <w:r w:rsidRPr="00537069">
        <w:rPr>
          <w:rFonts w:ascii="Arial" w:hAnsi="Arial" w:cs="Arial"/>
          <w:lang w:val="pl-PL"/>
        </w:rPr>
        <w:t>uruchomi</w:t>
      </w:r>
      <w:r>
        <w:rPr>
          <w:rFonts w:ascii="Arial" w:hAnsi="Arial" w:cs="Arial"/>
          <w:lang w:val="pl-PL"/>
        </w:rPr>
        <w:t xml:space="preserve">enie </w:t>
      </w:r>
      <w:r w:rsidRPr="00537069">
        <w:rPr>
          <w:rFonts w:ascii="Arial" w:hAnsi="Arial" w:cs="Arial"/>
          <w:lang w:val="pl-PL"/>
        </w:rPr>
        <w:t>na wybranych wydziałach produkcyjnych</w:t>
      </w:r>
      <w:r>
        <w:rPr>
          <w:rFonts w:ascii="Arial" w:hAnsi="Arial" w:cs="Arial"/>
          <w:lang w:val="pl-PL"/>
        </w:rPr>
        <w:t xml:space="preserve"> p</w:t>
      </w:r>
      <w:r w:rsidRPr="00537069">
        <w:rPr>
          <w:rFonts w:ascii="Arial" w:hAnsi="Arial" w:cs="Arial"/>
          <w:lang w:val="pl-PL"/>
        </w:rPr>
        <w:t>rojekt</w:t>
      </w:r>
      <w:r>
        <w:rPr>
          <w:rFonts w:ascii="Arial" w:hAnsi="Arial" w:cs="Arial"/>
          <w:lang w:val="pl-PL"/>
        </w:rPr>
        <w:t>u</w:t>
      </w:r>
      <w:r w:rsidRPr="00537069">
        <w:rPr>
          <w:rFonts w:ascii="Arial" w:hAnsi="Arial" w:cs="Arial"/>
          <w:lang w:val="pl-PL"/>
        </w:rPr>
        <w:t xml:space="preserve"> TWI (Trening – Wiedza – Instruktarz)</w:t>
      </w:r>
      <w:r>
        <w:rPr>
          <w:rFonts w:ascii="Arial" w:hAnsi="Arial" w:cs="Arial"/>
          <w:lang w:val="pl-PL"/>
        </w:rPr>
        <w:t>, którego celem</w:t>
      </w:r>
      <w:r w:rsidRPr="00537069">
        <w:rPr>
          <w:rFonts w:ascii="Arial" w:hAnsi="Arial" w:cs="Arial"/>
          <w:lang w:val="pl-PL"/>
        </w:rPr>
        <w:t xml:space="preserve"> jest rozwijanie pracowników na dwóch poziomach</w:t>
      </w:r>
      <w:r>
        <w:rPr>
          <w:rFonts w:ascii="Arial" w:hAnsi="Arial" w:cs="Arial"/>
          <w:lang w:val="pl-PL"/>
        </w:rPr>
        <w:t>:</w:t>
      </w:r>
    </w:p>
    <w:p w14:paraId="0D047880" w14:textId="77777777" w:rsidR="009B2AF7"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na etapie wdrażania do pracy nowemu pracownikowi przydzielany jest trener, który uczy go niezbędnych umiejętności celem nabycia samodzielności zgodnie z przyjętymi standardami. Na tym etapie </w:t>
      </w:r>
      <w:r>
        <w:rPr>
          <w:rFonts w:ascii="Arial" w:hAnsi="Arial" w:cs="Arial"/>
          <w:lang w:val="pl-PL"/>
        </w:rPr>
        <w:t xml:space="preserve">budowane jest przede wszystkim </w:t>
      </w:r>
      <w:r w:rsidRPr="00537069">
        <w:rPr>
          <w:rFonts w:ascii="Arial" w:hAnsi="Arial" w:cs="Arial"/>
          <w:lang w:val="pl-PL"/>
        </w:rPr>
        <w:t>zaangażowanie pracownika i wizerunek pracodawcy</w:t>
      </w:r>
      <w:r>
        <w:rPr>
          <w:rFonts w:ascii="Arial" w:hAnsi="Arial" w:cs="Arial"/>
          <w:lang w:val="pl-PL"/>
        </w:rPr>
        <w:t>,</w:t>
      </w:r>
    </w:p>
    <w:p w14:paraId="7F8F7866" w14:textId="77777777" w:rsidR="009B2AF7" w:rsidRPr="00537069"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w trakcie zatrudnienia planowane są dla pracownika szkolenia, które pozwalają mu nabywać nowe umiejętności i dają szanse na awans. Poziomy umiejętności poszczególnych pracowników </w:t>
      </w:r>
      <w:r>
        <w:rPr>
          <w:rFonts w:ascii="Arial" w:hAnsi="Arial" w:cs="Arial"/>
          <w:lang w:val="pl-PL"/>
        </w:rPr>
        <w:t>zawarte</w:t>
      </w:r>
      <w:r w:rsidRPr="00537069">
        <w:rPr>
          <w:rFonts w:ascii="Arial" w:hAnsi="Arial" w:cs="Arial"/>
          <w:lang w:val="pl-PL"/>
        </w:rPr>
        <w:t xml:space="preserve"> są w matrycy umiejętności</w:t>
      </w:r>
      <w:r>
        <w:rPr>
          <w:rFonts w:ascii="Arial" w:hAnsi="Arial" w:cs="Arial"/>
          <w:lang w:val="pl-PL"/>
        </w:rPr>
        <w:t>, która</w:t>
      </w:r>
      <w:r w:rsidRPr="00537069">
        <w:rPr>
          <w:rFonts w:ascii="Arial" w:hAnsi="Arial" w:cs="Arial"/>
          <w:lang w:val="pl-PL"/>
        </w:rPr>
        <w:t xml:space="preserve"> ułatwia kierownikowi zarządzanie kompetencjami i planowanie szkoleń w celu nabywania nowych umiejętności w takich sposób, aby zapewnić realizację potrzeb produkcyjnych</w:t>
      </w:r>
      <w:r>
        <w:rPr>
          <w:rFonts w:ascii="Arial" w:hAnsi="Arial" w:cs="Arial"/>
          <w:lang w:val="pl-PL"/>
        </w:rPr>
        <w:t>,</w:t>
      </w:r>
    </w:p>
    <w:p w14:paraId="3E0AE035" w14:textId="77777777" w:rsidR="009B2AF7" w:rsidRPr="00537069" w:rsidRDefault="009B2AF7" w:rsidP="009B2AF7">
      <w:pPr>
        <w:pStyle w:val="Punktatory"/>
        <w:numPr>
          <w:ilvl w:val="0"/>
          <w:numId w:val="30"/>
        </w:numPr>
        <w:ind w:left="284" w:hanging="284"/>
        <w:rPr>
          <w:rFonts w:ascii="Arial" w:hAnsi="Arial" w:cs="Arial"/>
          <w:lang w:val="pl-PL"/>
        </w:rPr>
      </w:pPr>
      <w:r>
        <w:rPr>
          <w:rFonts w:ascii="Arial" w:hAnsi="Arial" w:cs="Arial"/>
          <w:lang w:val="pl-PL"/>
        </w:rPr>
        <w:t>zainicjowanie działań (o</w:t>
      </w:r>
      <w:r w:rsidRPr="00537069">
        <w:rPr>
          <w:rFonts w:ascii="Arial" w:hAnsi="Arial" w:cs="Arial"/>
          <w:lang w:val="pl-PL"/>
        </w:rPr>
        <w:t>prócz standardowych szkoleń podnoszących indywidualne kompetencje pracowników</w:t>
      </w:r>
      <w:r>
        <w:rPr>
          <w:rFonts w:ascii="Arial" w:hAnsi="Arial" w:cs="Arial"/>
          <w:lang w:val="pl-PL"/>
        </w:rPr>
        <w:t xml:space="preserve">, tj. </w:t>
      </w:r>
      <w:r w:rsidRPr="00537069">
        <w:rPr>
          <w:rFonts w:ascii="Arial" w:hAnsi="Arial" w:cs="Arial"/>
          <w:lang w:val="pl-PL"/>
        </w:rPr>
        <w:t>szkolenia wewnętrzne, zewnętrzne, sympozja, kursy językowe, studia)</w:t>
      </w:r>
      <w:r>
        <w:rPr>
          <w:rFonts w:ascii="Arial" w:hAnsi="Arial" w:cs="Arial"/>
          <w:lang w:val="pl-PL"/>
        </w:rPr>
        <w:t xml:space="preserve"> </w:t>
      </w:r>
      <w:r w:rsidRPr="00537069">
        <w:rPr>
          <w:rFonts w:ascii="Arial" w:hAnsi="Arial" w:cs="Arial"/>
          <w:lang w:val="pl-PL"/>
        </w:rPr>
        <w:t>zmierzając</w:t>
      </w:r>
      <w:r>
        <w:rPr>
          <w:rFonts w:ascii="Arial" w:hAnsi="Arial" w:cs="Arial"/>
          <w:lang w:val="pl-PL"/>
        </w:rPr>
        <w:t>ych</w:t>
      </w:r>
      <w:r w:rsidRPr="00537069">
        <w:rPr>
          <w:rFonts w:ascii="Arial" w:hAnsi="Arial" w:cs="Arial"/>
          <w:lang w:val="pl-PL"/>
        </w:rPr>
        <w:t xml:space="preserve"> do budowania efektywnych zespołów (HPT). </w:t>
      </w:r>
      <w:r>
        <w:rPr>
          <w:rFonts w:ascii="Arial" w:hAnsi="Arial" w:cs="Arial"/>
          <w:lang w:val="pl-PL"/>
        </w:rPr>
        <w:t xml:space="preserve">Działania realizowane są w formie spotkań </w:t>
      </w:r>
      <w:r w:rsidRPr="00537069">
        <w:rPr>
          <w:rFonts w:ascii="Arial" w:hAnsi="Arial" w:cs="Arial"/>
          <w:lang w:val="pl-PL"/>
        </w:rPr>
        <w:t>szkoleniowo</w:t>
      </w:r>
      <w:r>
        <w:rPr>
          <w:rFonts w:ascii="Arial" w:hAnsi="Arial" w:cs="Arial"/>
          <w:lang w:val="pl-PL"/>
        </w:rPr>
        <w:t>-</w:t>
      </w:r>
      <w:r w:rsidRPr="00537069">
        <w:rPr>
          <w:rFonts w:ascii="Arial" w:hAnsi="Arial" w:cs="Arial"/>
          <w:lang w:val="pl-PL"/>
        </w:rPr>
        <w:t>doradcz</w:t>
      </w:r>
      <w:r>
        <w:rPr>
          <w:rFonts w:ascii="Arial" w:hAnsi="Arial" w:cs="Arial"/>
          <w:lang w:val="pl-PL"/>
        </w:rPr>
        <w:t>ych</w:t>
      </w:r>
      <w:r w:rsidRPr="00537069">
        <w:rPr>
          <w:rFonts w:ascii="Arial" w:hAnsi="Arial" w:cs="Arial"/>
          <w:lang w:val="pl-PL"/>
        </w:rPr>
        <w:t xml:space="preserve"> dla zespołów sprzedażowych, </w:t>
      </w:r>
      <w:r>
        <w:rPr>
          <w:rFonts w:ascii="Arial" w:hAnsi="Arial" w:cs="Arial"/>
          <w:lang w:val="pl-PL"/>
        </w:rPr>
        <w:t xml:space="preserve">zespołów </w:t>
      </w:r>
      <w:r w:rsidRPr="00537069">
        <w:rPr>
          <w:rFonts w:ascii="Arial" w:hAnsi="Arial" w:cs="Arial"/>
          <w:lang w:val="pl-PL"/>
        </w:rPr>
        <w:t>R&amp;D</w:t>
      </w:r>
      <w:r>
        <w:rPr>
          <w:rFonts w:ascii="Arial" w:hAnsi="Arial" w:cs="Arial"/>
          <w:lang w:val="pl-PL"/>
        </w:rPr>
        <w:t xml:space="preserve"> oraz zespołów </w:t>
      </w:r>
      <w:r w:rsidRPr="00537069">
        <w:rPr>
          <w:rFonts w:ascii="Arial" w:hAnsi="Arial" w:cs="Arial"/>
          <w:lang w:val="pl-PL"/>
        </w:rPr>
        <w:t xml:space="preserve">zarządczych. Celem spotkań jest </w:t>
      </w:r>
      <w:r>
        <w:rPr>
          <w:rFonts w:ascii="Arial" w:hAnsi="Arial" w:cs="Arial"/>
          <w:lang w:val="pl-PL"/>
        </w:rPr>
        <w:t xml:space="preserve">w pierwszej kolejności </w:t>
      </w:r>
      <w:r w:rsidRPr="00537069">
        <w:rPr>
          <w:rFonts w:ascii="Arial" w:hAnsi="Arial" w:cs="Arial"/>
          <w:lang w:val="pl-PL"/>
        </w:rPr>
        <w:t>określenie</w:t>
      </w:r>
      <w:r>
        <w:rPr>
          <w:rFonts w:ascii="Arial" w:hAnsi="Arial" w:cs="Arial"/>
          <w:lang w:val="pl-PL"/>
        </w:rPr>
        <w:t>,</w:t>
      </w:r>
      <w:r w:rsidRPr="00537069">
        <w:rPr>
          <w:rFonts w:ascii="Arial" w:hAnsi="Arial" w:cs="Arial"/>
          <w:lang w:val="pl-PL"/>
        </w:rPr>
        <w:t xml:space="preserve"> na jakim etapie </w:t>
      </w:r>
      <w:r>
        <w:rPr>
          <w:rFonts w:ascii="Arial" w:hAnsi="Arial" w:cs="Arial"/>
          <w:lang w:val="pl-PL"/>
        </w:rPr>
        <w:t xml:space="preserve">rozwoju </w:t>
      </w:r>
      <w:r w:rsidRPr="00537069">
        <w:rPr>
          <w:rFonts w:ascii="Arial" w:hAnsi="Arial" w:cs="Arial"/>
          <w:lang w:val="pl-PL"/>
        </w:rPr>
        <w:t xml:space="preserve">znajduje się dany zespół, </w:t>
      </w:r>
      <w:r>
        <w:rPr>
          <w:rFonts w:ascii="Arial" w:hAnsi="Arial" w:cs="Arial"/>
          <w:lang w:val="pl-PL"/>
        </w:rPr>
        <w:t xml:space="preserve">następnie określenie jego mocnych i </w:t>
      </w:r>
      <w:r w:rsidRPr="00537069">
        <w:rPr>
          <w:rFonts w:ascii="Arial" w:hAnsi="Arial" w:cs="Arial"/>
          <w:lang w:val="pl-PL"/>
        </w:rPr>
        <w:t>słab</w:t>
      </w:r>
      <w:r>
        <w:rPr>
          <w:rFonts w:ascii="Arial" w:hAnsi="Arial" w:cs="Arial"/>
          <w:lang w:val="pl-PL"/>
        </w:rPr>
        <w:t>ych</w:t>
      </w:r>
      <w:r w:rsidRPr="00537069">
        <w:rPr>
          <w:rFonts w:ascii="Arial" w:hAnsi="Arial" w:cs="Arial"/>
          <w:lang w:val="pl-PL"/>
        </w:rPr>
        <w:t xml:space="preserve"> stron</w:t>
      </w:r>
      <w:r>
        <w:rPr>
          <w:rFonts w:ascii="Arial" w:hAnsi="Arial" w:cs="Arial"/>
          <w:lang w:val="pl-PL"/>
        </w:rPr>
        <w:t xml:space="preserve"> i wreszcie</w:t>
      </w:r>
      <w:r w:rsidRPr="00537069">
        <w:rPr>
          <w:rFonts w:ascii="Arial" w:hAnsi="Arial" w:cs="Arial"/>
          <w:lang w:val="pl-PL"/>
        </w:rPr>
        <w:t xml:space="preserve"> określenie działań </w:t>
      </w:r>
      <w:r>
        <w:rPr>
          <w:rFonts w:ascii="Arial" w:hAnsi="Arial" w:cs="Arial"/>
          <w:lang w:val="pl-PL"/>
        </w:rPr>
        <w:t>(</w:t>
      </w:r>
      <w:r w:rsidRPr="00537069">
        <w:rPr>
          <w:rFonts w:ascii="Arial" w:hAnsi="Arial" w:cs="Arial"/>
          <w:lang w:val="pl-PL"/>
        </w:rPr>
        <w:t>i planu ich wdrożenia</w:t>
      </w:r>
      <w:r>
        <w:rPr>
          <w:rFonts w:ascii="Arial" w:hAnsi="Arial" w:cs="Arial"/>
          <w:lang w:val="pl-PL"/>
        </w:rPr>
        <w:t>)</w:t>
      </w:r>
      <w:r w:rsidRPr="00537069">
        <w:rPr>
          <w:rFonts w:ascii="Arial" w:hAnsi="Arial" w:cs="Arial"/>
          <w:lang w:val="pl-PL"/>
        </w:rPr>
        <w:t xml:space="preserve"> zmierzających do zbudowania efektywnego zespołu</w:t>
      </w:r>
      <w:r>
        <w:rPr>
          <w:rFonts w:ascii="Arial" w:hAnsi="Arial" w:cs="Arial"/>
          <w:lang w:val="pl-PL"/>
        </w:rPr>
        <w:t>,</w:t>
      </w:r>
    </w:p>
    <w:p w14:paraId="42483489" w14:textId="77777777" w:rsidR="009B2AF7" w:rsidRPr="00537069" w:rsidRDefault="009B2AF7" w:rsidP="009B2AF7">
      <w:pPr>
        <w:pStyle w:val="Punktatory"/>
        <w:numPr>
          <w:ilvl w:val="0"/>
          <w:numId w:val="30"/>
        </w:numPr>
        <w:ind w:left="284" w:hanging="284"/>
        <w:rPr>
          <w:rFonts w:ascii="Arial" w:hAnsi="Arial" w:cs="Arial"/>
          <w:lang w:val="pl-PL"/>
        </w:rPr>
      </w:pPr>
      <w:r>
        <w:rPr>
          <w:rFonts w:ascii="Arial" w:hAnsi="Arial" w:cs="Arial"/>
          <w:lang w:val="pl-PL"/>
        </w:rPr>
        <w:t>u</w:t>
      </w:r>
      <w:r w:rsidRPr="00537069">
        <w:rPr>
          <w:rFonts w:ascii="Arial" w:hAnsi="Arial" w:cs="Arial"/>
          <w:lang w:val="pl-PL"/>
        </w:rPr>
        <w:t>ruchomi</w:t>
      </w:r>
      <w:r>
        <w:rPr>
          <w:rFonts w:ascii="Arial" w:hAnsi="Arial" w:cs="Arial"/>
          <w:lang w:val="pl-PL"/>
        </w:rPr>
        <w:t>enie</w:t>
      </w:r>
      <w:r w:rsidRPr="00537069">
        <w:rPr>
          <w:rFonts w:ascii="Arial" w:hAnsi="Arial" w:cs="Arial"/>
          <w:lang w:val="pl-PL"/>
        </w:rPr>
        <w:t xml:space="preserve"> Akademi</w:t>
      </w:r>
      <w:r>
        <w:rPr>
          <w:rFonts w:ascii="Arial" w:hAnsi="Arial" w:cs="Arial"/>
          <w:lang w:val="pl-PL"/>
        </w:rPr>
        <w:t>i</w:t>
      </w:r>
      <w:r w:rsidRPr="00537069">
        <w:rPr>
          <w:rFonts w:ascii="Arial" w:hAnsi="Arial" w:cs="Arial"/>
          <w:lang w:val="pl-PL"/>
        </w:rPr>
        <w:t xml:space="preserve"> Menedżera dla kadry średniego i wyższego szczebla, która objęła swoim zasięgiem również inne spółki Grupy Apator. Akademi</w:t>
      </w:r>
      <w:r>
        <w:rPr>
          <w:rFonts w:ascii="Arial" w:hAnsi="Arial" w:cs="Arial"/>
          <w:lang w:val="pl-PL"/>
        </w:rPr>
        <w:t>a</w:t>
      </w:r>
      <w:r w:rsidRPr="00537069">
        <w:rPr>
          <w:rFonts w:ascii="Arial" w:hAnsi="Arial" w:cs="Arial"/>
          <w:lang w:val="pl-PL"/>
        </w:rPr>
        <w:t xml:space="preserve"> </w:t>
      </w:r>
      <w:r>
        <w:rPr>
          <w:rFonts w:ascii="Arial" w:hAnsi="Arial" w:cs="Arial"/>
          <w:lang w:val="pl-PL"/>
        </w:rPr>
        <w:t>została podzielona</w:t>
      </w:r>
      <w:r w:rsidRPr="00537069">
        <w:rPr>
          <w:rFonts w:ascii="Arial" w:hAnsi="Arial" w:cs="Arial"/>
          <w:lang w:val="pl-PL"/>
        </w:rPr>
        <w:t xml:space="preserve"> na kilka etapów:</w:t>
      </w:r>
    </w:p>
    <w:p w14:paraId="67143918" w14:textId="77777777" w:rsidR="009B2AF7" w:rsidRPr="00537069"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diagnoza kompetencji (warsztaty diagnostyczne, badanie </w:t>
      </w:r>
      <w:proofErr w:type="spellStart"/>
      <w:r w:rsidRPr="00537069">
        <w:rPr>
          <w:rFonts w:ascii="Arial" w:hAnsi="Arial" w:cs="Arial"/>
          <w:lang w:val="pl-PL"/>
        </w:rPr>
        <w:t>Insights</w:t>
      </w:r>
      <w:proofErr w:type="spellEnd"/>
      <w:r w:rsidRPr="00537069">
        <w:rPr>
          <w:rFonts w:ascii="Arial" w:hAnsi="Arial" w:cs="Arial"/>
          <w:lang w:val="pl-PL"/>
        </w:rPr>
        <w:t xml:space="preserve"> Discovery)</w:t>
      </w:r>
      <w:r>
        <w:rPr>
          <w:rFonts w:ascii="Arial" w:hAnsi="Arial" w:cs="Arial"/>
          <w:lang w:val="pl-PL"/>
        </w:rPr>
        <w:t>,</w:t>
      </w:r>
    </w:p>
    <w:p w14:paraId="0DDF38F2" w14:textId="77777777" w:rsidR="009B2AF7" w:rsidRPr="00537069"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indywidulane raporty </w:t>
      </w:r>
      <w:proofErr w:type="spellStart"/>
      <w:r w:rsidRPr="00537069">
        <w:rPr>
          <w:rFonts w:ascii="Arial" w:hAnsi="Arial" w:cs="Arial"/>
          <w:lang w:val="pl-PL"/>
        </w:rPr>
        <w:t>Insights</w:t>
      </w:r>
      <w:proofErr w:type="spellEnd"/>
      <w:r w:rsidRPr="00537069">
        <w:rPr>
          <w:rFonts w:ascii="Arial" w:hAnsi="Arial" w:cs="Arial"/>
          <w:lang w:val="pl-PL"/>
        </w:rPr>
        <w:t xml:space="preserve"> z wytycznymi rozwojowymi</w:t>
      </w:r>
      <w:r>
        <w:rPr>
          <w:rFonts w:ascii="Arial" w:hAnsi="Arial" w:cs="Arial"/>
          <w:lang w:val="pl-PL"/>
        </w:rPr>
        <w:t>,</w:t>
      </w:r>
    </w:p>
    <w:p w14:paraId="47984C9E" w14:textId="77777777" w:rsidR="009B2AF7" w:rsidRPr="00537069"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warsztaty rozwojowe obligatoryjne: </w:t>
      </w:r>
      <w:r w:rsidRPr="001D0CB4">
        <w:rPr>
          <w:rFonts w:ascii="Arial" w:hAnsi="Arial" w:cs="Arial"/>
          <w:i/>
          <w:lang w:val="pl-PL"/>
        </w:rPr>
        <w:t>Ja i moja rola; Ja i mój zespół; Ja i wyzwania; Ja i moi współpracownicy</w:t>
      </w:r>
      <w:r>
        <w:rPr>
          <w:rFonts w:ascii="Arial" w:hAnsi="Arial" w:cs="Arial"/>
          <w:lang w:val="pl-PL"/>
        </w:rPr>
        <w:t>,</w:t>
      </w:r>
    </w:p>
    <w:p w14:paraId="38C025C9" w14:textId="77777777" w:rsidR="009B2AF7" w:rsidRPr="001D0CB4" w:rsidRDefault="009B2AF7" w:rsidP="009B2AF7">
      <w:pPr>
        <w:pStyle w:val="Punktatory"/>
        <w:numPr>
          <w:ilvl w:val="0"/>
          <w:numId w:val="31"/>
        </w:numPr>
        <w:rPr>
          <w:rFonts w:ascii="Arial" w:hAnsi="Arial" w:cs="Arial"/>
          <w:lang w:val="pl-PL"/>
        </w:rPr>
      </w:pPr>
      <w:r w:rsidRPr="00537069">
        <w:rPr>
          <w:rFonts w:ascii="Arial" w:hAnsi="Arial" w:cs="Arial"/>
          <w:lang w:val="pl-PL"/>
        </w:rPr>
        <w:t xml:space="preserve">warsztaty rozwojowe fakultatywne: </w:t>
      </w:r>
      <w:r w:rsidRPr="001D0CB4">
        <w:rPr>
          <w:rFonts w:ascii="Arial" w:hAnsi="Arial" w:cs="Arial"/>
          <w:i/>
          <w:lang w:val="pl-PL"/>
        </w:rPr>
        <w:t>Zarządzanie projektami; Zarzadzanie zmianą; Zarządzanie finansami</w:t>
      </w:r>
      <w:r>
        <w:rPr>
          <w:rFonts w:ascii="Arial" w:hAnsi="Arial" w:cs="Arial"/>
          <w:lang w:val="pl-PL"/>
        </w:rPr>
        <w:t>.</w:t>
      </w:r>
    </w:p>
    <w:p w14:paraId="3E76686F" w14:textId="77777777" w:rsidR="009B2AF7" w:rsidRPr="008C4FCA" w:rsidRDefault="009B2AF7" w:rsidP="009B2AF7">
      <w:pPr>
        <w:spacing w:after="0"/>
        <w:rPr>
          <w:lang w:eastAsia="pl-PL"/>
        </w:rPr>
      </w:pPr>
    </w:p>
    <w:p w14:paraId="5F91510D" w14:textId="77777777" w:rsidR="009B2AF7" w:rsidRDefault="009B2AF7" w:rsidP="009B2AF7">
      <w:pPr>
        <w:pStyle w:val="Bezodstpw"/>
        <w:jc w:val="both"/>
        <w:rPr>
          <w:rFonts w:cs="Arial"/>
          <w:b/>
          <w:szCs w:val="20"/>
        </w:rPr>
      </w:pPr>
      <w:r w:rsidRPr="00F274EA">
        <w:rPr>
          <w:rFonts w:cs="Arial"/>
          <w:b/>
          <w:szCs w:val="20"/>
        </w:rPr>
        <w:t>Cele i wyzwania w obszarze zagadnień pracowniczych</w:t>
      </w:r>
    </w:p>
    <w:p w14:paraId="64DF3AAF" w14:textId="77777777" w:rsidR="009B2AF7" w:rsidRPr="00F274EA" w:rsidRDefault="009B2AF7" w:rsidP="009B2AF7">
      <w:pPr>
        <w:pStyle w:val="Bezodstpw"/>
        <w:jc w:val="both"/>
        <w:rPr>
          <w:rFonts w:cs="Arial"/>
          <w:b/>
          <w:szCs w:val="20"/>
        </w:rPr>
      </w:pPr>
    </w:p>
    <w:p w14:paraId="62DB390B" w14:textId="77777777" w:rsidR="009B2AF7" w:rsidRDefault="009B2AF7" w:rsidP="009B2AF7">
      <w:pPr>
        <w:spacing w:after="0"/>
        <w:rPr>
          <w:lang w:eastAsia="pl-PL"/>
        </w:rPr>
      </w:pPr>
      <w:r>
        <w:rPr>
          <w:lang w:eastAsia="pl-PL"/>
        </w:rPr>
        <w:t>D</w:t>
      </w:r>
      <w:r w:rsidRPr="00F274EA">
        <w:rPr>
          <w:lang w:eastAsia="pl-PL"/>
        </w:rPr>
        <w:t xml:space="preserve">o kluczowych wyzwań w obszarze zagadnień pracowniczych </w:t>
      </w:r>
      <w:r>
        <w:rPr>
          <w:lang w:eastAsia="pl-PL"/>
        </w:rPr>
        <w:t xml:space="preserve">w perspektywie kolejnych okresów na poziomie Grupy Apator </w:t>
      </w:r>
      <w:r w:rsidRPr="00F274EA">
        <w:rPr>
          <w:lang w:eastAsia="pl-PL"/>
        </w:rPr>
        <w:t>należą:</w:t>
      </w:r>
    </w:p>
    <w:p w14:paraId="0F28434D"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 xml:space="preserve">opracowanie grupowych wartości i przełożenie ich na </w:t>
      </w:r>
      <w:r>
        <w:rPr>
          <w:rFonts w:ascii="Arial" w:hAnsi="Arial" w:cs="Arial"/>
          <w:lang w:val="pl-PL"/>
        </w:rPr>
        <w:t>wzorce</w:t>
      </w:r>
      <w:r w:rsidRPr="005B210F">
        <w:rPr>
          <w:rFonts w:ascii="Arial" w:hAnsi="Arial" w:cs="Arial"/>
          <w:lang w:val="pl-PL"/>
        </w:rPr>
        <w:t xml:space="preserve"> zachowań w modelu kompetencji oraz budowanie na nich grypowej kultury organizacyjnej</w:t>
      </w:r>
      <w:r>
        <w:rPr>
          <w:rFonts w:ascii="Arial" w:hAnsi="Arial" w:cs="Arial"/>
          <w:lang w:val="pl-PL"/>
        </w:rPr>
        <w:t>,</w:t>
      </w:r>
    </w:p>
    <w:p w14:paraId="16AA8E75"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opracowanie grupowej strategii HR i inicjatyw strategicznych oraz mierników efektywności HR</w:t>
      </w:r>
      <w:r>
        <w:rPr>
          <w:rFonts w:ascii="Arial" w:hAnsi="Arial" w:cs="Arial"/>
          <w:lang w:val="pl-PL"/>
        </w:rPr>
        <w:t>,</w:t>
      </w:r>
    </w:p>
    <w:p w14:paraId="2827DBCC"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określenie docelowej struktury HR</w:t>
      </w:r>
      <w:r>
        <w:rPr>
          <w:rFonts w:ascii="Arial" w:hAnsi="Arial" w:cs="Arial"/>
          <w:lang w:val="pl-PL"/>
        </w:rPr>
        <w:t>,</w:t>
      </w:r>
    </w:p>
    <w:p w14:paraId="1C27EAEB" w14:textId="77777777" w:rsidR="009B2AF7" w:rsidRPr="005B210F" w:rsidRDefault="009B2AF7" w:rsidP="009B2AF7">
      <w:pPr>
        <w:pStyle w:val="Punktatory"/>
        <w:numPr>
          <w:ilvl w:val="0"/>
          <w:numId w:val="30"/>
        </w:numPr>
        <w:spacing w:after="120"/>
        <w:ind w:left="284" w:hanging="284"/>
        <w:rPr>
          <w:rFonts w:ascii="Arial" w:hAnsi="Arial" w:cs="Arial"/>
          <w:lang w:val="pl-PL"/>
        </w:rPr>
      </w:pPr>
      <w:r w:rsidRPr="005B210F">
        <w:rPr>
          <w:rFonts w:ascii="Arial" w:hAnsi="Arial" w:cs="Arial"/>
          <w:lang w:val="pl-PL"/>
        </w:rPr>
        <w:t>wdrożenie PPK</w:t>
      </w:r>
    </w:p>
    <w:p w14:paraId="426BE9A0" w14:textId="77777777" w:rsidR="009B2AF7" w:rsidRDefault="009B2AF7" w:rsidP="009B2AF7">
      <w:pPr>
        <w:spacing w:after="0"/>
        <w:rPr>
          <w:lang w:eastAsia="pl-PL"/>
        </w:rPr>
      </w:pPr>
      <w:r>
        <w:rPr>
          <w:lang w:eastAsia="pl-PL"/>
        </w:rPr>
        <w:t>Natomiast dla spółki Apator SA są to:</w:t>
      </w:r>
    </w:p>
    <w:p w14:paraId="40EE7811"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przegląd i modyfikacja modelu kompetencji i oceny pracownika</w:t>
      </w:r>
      <w:r>
        <w:rPr>
          <w:rFonts w:ascii="Arial" w:hAnsi="Arial" w:cs="Arial"/>
          <w:lang w:val="pl-PL"/>
        </w:rPr>
        <w:t>,</w:t>
      </w:r>
    </w:p>
    <w:p w14:paraId="1780EEF5"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wdrożenie strategii EB</w:t>
      </w:r>
      <w:r>
        <w:rPr>
          <w:rFonts w:ascii="Arial" w:hAnsi="Arial" w:cs="Arial"/>
          <w:lang w:val="pl-PL"/>
        </w:rPr>
        <w:t>,</w:t>
      </w:r>
    </w:p>
    <w:p w14:paraId="485BEB1F"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rozszerzenie projektu TWI na pozostałe wydziały produkcyjne</w:t>
      </w:r>
      <w:r>
        <w:rPr>
          <w:rFonts w:ascii="Arial" w:hAnsi="Arial" w:cs="Arial"/>
          <w:lang w:val="pl-PL"/>
        </w:rPr>
        <w:t>,</w:t>
      </w:r>
    </w:p>
    <w:p w14:paraId="0957CDFF"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opracowanie programów rozwojowych dla zespołów sprzedażowych i R&amp;D</w:t>
      </w:r>
      <w:r>
        <w:rPr>
          <w:rFonts w:ascii="Arial" w:hAnsi="Arial" w:cs="Arial"/>
          <w:lang w:val="pl-PL"/>
        </w:rPr>
        <w:t>,</w:t>
      </w:r>
    </w:p>
    <w:p w14:paraId="088658ED" w14:textId="77777777" w:rsidR="009B2AF7" w:rsidRPr="005B210F" w:rsidRDefault="009B2AF7" w:rsidP="009B2AF7">
      <w:pPr>
        <w:pStyle w:val="Punktatory"/>
        <w:numPr>
          <w:ilvl w:val="0"/>
          <w:numId w:val="30"/>
        </w:numPr>
        <w:ind w:left="284" w:hanging="284"/>
        <w:rPr>
          <w:rFonts w:ascii="Arial" w:hAnsi="Arial" w:cs="Arial"/>
          <w:lang w:val="pl-PL"/>
        </w:rPr>
      </w:pPr>
      <w:r w:rsidRPr="005B210F">
        <w:rPr>
          <w:rFonts w:ascii="Arial" w:hAnsi="Arial" w:cs="Arial"/>
          <w:lang w:val="pl-PL"/>
        </w:rPr>
        <w:t>budowanie roli HR jako partnera w biznesie</w:t>
      </w:r>
      <w:r>
        <w:rPr>
          <w:rFonts w:ascii="Arial" w:hAnsi="Arial" w:cs="Arial"/>
          <w:lang w:val="pl-PL"/>
        </w:rPr>
        <w:t>.</w:t>
      </w:r>
    </w:p>
    <w:p w14:paraId="2CBF8684" w14:textId="77777777" w:rsidR="009B2AF7" w:rsidRDefault="009B2AF7" w:rsidP="009B2AF7">
      <w:pPr>
        <w:pStyle w:val="Bezodstpw"/>
        <w:jc w:val="both"/>
        <w:rPr>
          <w:rFonts w:cs="Arial"/>
          <w:b/>
          <w:szCs w:val="20"/>
        </w:rPr>
      </w:pPr>
      <w:r w:rsidRPr="005B210F">
        <w:rPr>
          <w:rFonts w:cs="Arial"/>
          <w:b/>
          <w:szCs w:val="20"/>
        </w:rPr>
        <w:lastRenderedPageBreak/>
        <w:t>Wskaźniki w obszarze zagadnień pracowniczych</w:t>
      </w:r>
    </w:p>
    <w:p w14:paraId="4A983797" w14:textId="77777777" w:rsidR="009B2AF7" w:rsidRPr="005B210F" w:rsidRDefault="009B2AF7" w:rsidP="009B2AF7">
      <w:pPr>
        <w:pStyle w:val="Bezodstpw"/>
        <w:jc w:val="both"/>
        <w:rPr>
          <w:rFonts w:cs="Arial"/>
          <w:b/>
          <w:szCs w:val="20"/>
        </w:rPr>
      </w:pPr>
    </w:p>
    <w:tbl>
      <w:tblPr>
        <w:tblW w:w="7235" w:type="dxa"/>
        <w:jc w:val="center"/>
        <w:tblCellMar>
          <w:left w:w="70" w:type="dxa"/>
          <w:right w:w="70" w:type="dxa"/>
        </w:tblCellMar>
        <w:tblLook w:val="00A0" w:firstRow="1" w:lastRow="0" w:firstColumn="1" w:lastColumn="0" w:noHBand="0" w:noVBand="0"/>
      </w:tblPr>
      <w:tblGrid>
        <w:gridCol w:w="3593"/>
        <w:gridCol w:w="315"/>
        <w:gridCol w:w="6"/>
        <w:gridCol w:w="110"/>
        <w:gridCol w:w="83"/>
        <w:gridCol w:w="425"/>
        <w:gridCol w:w="595"/>
        <w:gridCol w:w="41"/>
        <w:gridCol w:w="76"/>
        <w:gridCol w:w="849"/>
        <w:gridCol w:w="20"/>
        <w:gridCol w:w="75"/>
        <w:gridCol w:w="7"/>
        <w:gridCol w:w="28"/>
        <w:gridCol w:w="63"/>
        <w:gridCol w:w="949"/>
      </w:tblGrid>
      <w:tr w:rsidR="009B2AF7" w14:paraId="34EA7D29" w14:textId="77777777" w:rsidTr="0086106A">
        <w:trPr>
          <w:trHeight w:val="50"/>
          <w:tblHeader/>
          <w:jc w:val="center"/>
        </w:trPr>
        <w:tc>
          <w:tcPr>
            <w:tcW w:w="4024" w:type="dxa"/>
            <w:gridSpan w:val="4"/>
            <w:tcBorders>
              <w:top w:val="single" w:sz="4" w:space="0" w:color="auto"/>
              <w:left w:val="nil"/>
              <w:bottom w:val="single" w:sz="4" w:space="0" w:color="auto"/>
              <w:right w:val="nil"/>
            </w:tcBorders>
            <w:shd w:val="clear" w:color="000000" w:fill="F2F2F2" w:themeFill="background1" w:themeFillShade="F2"/>
            <w:vAlign w:val="center"/>
          </w:tcPr>
          <w:p w14:paraId="4C997A31" w14:textId="77777777" w:rsidR="009B2AF7" w:rsidRPr="005B210F" w:rsidRDefault="009B2AF7" w:rsidP="0086106A">
            <w:pPr>
              <w:spacing w:after="0" w:line="240" w:lineRule="auto"/>
              <w:jc w:val="left"/>
              <w:rPr>
                <w:rFonts w:cs="Arial"/>
                <w:b/>
                <w:sz w:val="16"/>
                <w:szCs w:val="16"/>
                <w:lang w:eastAsia="pl-PL"/>
              </w:rPr>
            </w:pPr>
            <w:r w:rsidRPr="005B210F">
              <w:rPr>
                <w:rFonts w:cs="Arial"/>
                <w:b/>
                <w:sz w:val="16"/>
                <w:szCs w:val="16"/>
                <w:lang w:eastAsia="pl-PL"/>
              </w:rPr>
              <w:t>Zatrudnienie w Apator SA*</w:t>
            </w:r>
          </w:p>
        </w:tc>
        <w:tc>
          <w:tcPr>
            <w:tcW w:w="1103" w:type="dxa"/>
            <w:gridSpan w:val="3"/>
            <w:tcBorders>
              <w:top w:val="single" w:sz="4" w:space="0" w:color="auto"/>
              <w:left w:val="nil"/>
              <w:bottom w:val="single" w:sz="4" w:space="0" w:color="auto"/>
              <w:right w:val="nil"/>
            </w:tcBorders>
            <w:shd w:val="clear" w:color="000000" w:fill="F2F2F2" w:themeFill="background1" w:themeFillShade="F2"/>
            <w:vAlign w:val="center"/>
          </w:tcPr>
          <w:p w14:paraId="36F17794" w14:textId="77777777" w:rsidR="009B2AF7" w:rsidRPr="000161FD" w:rsidRDefault="009B2AF7" w:rsidP="0086106A">
            <w:pPr>
              <w:spacing w:after="0" w:line="240" w:lineRule="auto"/>
              <w:jc w:val="right"/>
              <w:rPr>
                <w:rFonts w:cs="Arial"/>
                <w:b/>
                <w:sz w:val="16"/>
                <w:szCs w:val="16"/>
              </w:rPr>
            </w:pPr>
            <w:r w:rsidRPr="000161FD">
              <w:rPr>
                <w:rFonts w:cs="Arial"/>
                <w:b/>
                <w:sz w:val="16"/>
                <w:szCs w:val="16"/>
              </w:rPr>
              <w:t>2018 r.</w:t>
            </w:r>
          </w:p>
        </w:tc>
        <w:tc>
          <w:tcPr>
            <w:tcW w:w="986" w:type="dxa"/>
            <w:gridSpan w:val="4"/>
            <w:tcBorders>
              <w:top w:val="single" w:sz="4" w:space="0" w:color="auto"/>
              <w:left w:val="nil"/>
              <w:bottom w:val="single" w:sz="4" w:space="0" w:color="auto"/>
              <w:right w:val="nil"/>
            </w:tcBorders>
            <w:shd w:val="clear" w:color="000000" w:fill="F2F2F2" w:themeFill="background1" w:themeFillShade="F2"/>
            <w:vAlign w:val="center"/>
          </w:tcPr>
          <w:p w14:paraId="68853112" w14:textId="77777777" w:rsidR="009B2AF7" w:rsidRPr="000161FD" w:rsidRDefault="009B2AF7" w:rsidP="0086106A">
            <w:pPr>
              <w:spacing w:after="0" w:line="240" w:lineRule="auto"/>
              <w:jc w:val="right"/>
              <w:rPr>
                <w:rFonts w:cs="Arial"/>
                <w:b/>
                <w:sz w:val="16"/>
                <w:szCs w:val="16"/>
              </w:rPr>
            </w:pPr>
            <w:r w:rsidRPr="000161FD">
              <w:rPr>
                <w:rFonts w:cs="Arial"/>
                <w:b/>
                <w:sz w:val="16"/>
                <w:szCs w:val="16"/>
              </w:rPr>
              <w:t>2017 r.</w:t>
            </w:r>
          </w:p>
        </w:tc>
        <w:tc>
          <w:tcPr>
            <w:tcW w:w="1122" w:type="dxa"/>
            <w:gridSpan w:val="5"/>
            <w:tcBorders>
              <w:top w:val="single" w:sz="4" w:space="0" w:color="auto"/>
              <w:left w:val="nil"/>
              <w:bottom w:val="single" w:sz="4" w:space="0" w:color="auto"/>
              <w:right w:val="nil"/>
            </w:tcBorders>
            <w:shd w:val="clear" w:color="000000" w:fill="F2F2F2" w:themeFill="background1" w:themeFillShade="F2"/>
            <w:vAlign w:val="center"/>
          </w:tcPr>
          <w:p w14:paraId="58B8643E" w14:textId="77777777" w:rsidR="009B2AF7" w:rsidRPr="000161FD" w:rsidRDefault="009B2AF7" w:rsidP="0086106A">
            <w:pPr>
              <w:spacing w:after="0" w:line="240" w:lineRule="auto"/>
              <w:jc w:val="right"/>
              <w:rPr>
                <w:rFonts w:cs="Arial"/>
                <w:b/>
                <w:sz w:val="16"/>
                <w:szCs w:val="16"/>
              </w:rPr>
            </w:pPr>
            <w:r w:rsidRPr="000161FD">
              <w:rPr>
                <w:rFonts w:cs="Arial"/>
                <w:b/>
                <w:sz w:val="16"/>
                <w:szCs w:val="16"/>
              </w:rPr>
              <w:t>Dynamika r/r [%]</w:t>
            </w:r>
          </w:p>
        </w:tc>
      </w:tr>
      <w:tr w:rsidR="009B2AF7" w:rsidRPr="00ED0AD2" w14:paraId="10986931" w14:textId="77777777" w:rsidTr="0086106A">
        <w:trPr>
          <w:trHeight w:val="50"/>
          <w:jc w:val="center"/>
        </w:trPr>
        <w:tc>
          <w:tcPr>
            <w:tcW w:w="4024" w:type="dxa"/>
            <w:gridSpan w:val="4"/>
            <w:tcBorders>
              <w:top w:val="single" w:sz="4" w:space="0" w:color="auto"/>
              <w:left w:val="nil"/>
              <w:right w:val="nil"/>
            </w:tcBorders>
            <w:vAlign w:val="center"/>
          </w:tcPr>
          <w:p w14:paraId="22D0512F" w14:textId="77777777" w:rsidR="009B2AF7" w:rsidRPr="005B210F" w:rsidRDefault="009B2AF7" w:rsidP="0086106A">
            <w:pPr>
              <w:spacing w:after="0" w:line="240" w:lineRule="auto"/>
              <w:jc w:val="left"/>
              <w:rPr>
                <w:rFonts w:cs="Arial"/>
                <w:bCs/>
                <w:sz w:val="16"/>
                <w:szCs w:val="16"/>
                <w:lang w:eastAsia="pl-PL"/>
              </w:rPr>
            </w:pPr>
            <w:r w:rsidRPr="005B210F">
              <w:rPr>
                <w:rFonts w:cs="Arial"/>
                <w:bCs/>
                <w:sz w:val="16"/>
                <w:szCs w:val="16"/>
                <w:lang w:eastAsia="pl-PL"/>
              </w:rPr>
              <w:t>Średnioroczne zatrudnienie [RJR], w tym:</w:t>
            </w:r>
          </w:p>
        </w:tc>
        <w:tc>
          <w:tcPr>
            <w:tcW w:w="1103" w:type="dxa"/>
            <w:gridSpan w:val="3"/>
            <w:tcBorders>
              <w:top w:val="single" w:sz="4" w:space="0" w:color="auto"/>
              <w:left w:val="nil"/>
              <w:right w:val="nil"/>
            </w:tcBorders>
            <w:vAlign w:val="center"/>
          </w:tcPr>
          <w:p w14:paraId="2CC72FE6"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w:t>
            </w:r>
            <w:r>
              <w:rPr>
                <w:rFonts w:cs="Arial"/>
                <w:bCs/>
                <w:i/>
                <w:sz w:val="16"/>
                <w:szCs w:val="16"/>
              </w:rPr>
              <w:t>4</w:t>
            </w:r>
            <w:r w:rsidRPr="005B210F">
              <w:rPr>
                <w:rFonts w:cs="Arial"/>
                <w:bCs/>
                <w:i/>
                <w:sz w:val="16"/>
                <w:szCs w:val="16"/>
              </w:rPr>
              <w:t>4,</w:t>
            </w:r>
            <w:r>
              <w:rPr>
                <w:rFonts w:cs="Arial"/>
                <w:bCs/>
                <w:i/>
                <w:sz w:val="16"/>
                <w:szCs w:val="16"/>
              </w:rPr>
              <w:t>7</w:t>
            </w:r>
          </w:p>
        </w:tc>
        <w:tc>
          <w:tcPr>
            <w:tcW w:w="986" w:type="dxa"/>
            <w:gridSpan w:val="4"/>
            <w:tcBorders>
              <w:top w:val="single" w:sz="4" w:space="0" w:color="auto"/>
              <w:left w:val="nil"/>
              <w:right w:val="nil"/>
            </w:tcBorders>
            <w:vAlign w:val="center"/>
          </w:tcPr>
          <w:p w14:paraId="70854A64"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604,0</w:t>
            </w:r>
          </w:p>
        </w:tc>
        <w:tc>
          <w:tcPr>
            <w:tcW w:w="1122" w:type="dxa"/>
            <w:gridSpan w:val="5"/>
            <w:tcBorders>
              <w:top w:val="single" w:sz="4" w:space="0" w:color="auto"/>
              <w:left w:val="nil"/>
              <w:right w:val="nil"/>
            </w:tcBorders>
            <w:vAlign w:val="center"/>
          </w:tcPr>
          <w:p w14:paraId="4483D53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107%</w:t>
            </w:r>
          </w:p>
        </w:tc>
      </w:tr>
      <w:tr w:rsidR="009B2AF7" w:rsidRPr="00ED0AD2" w14:paraId="28837348" w14:textId="77777777" w:rsidTr="0086106A">
        <w:trPr>
          <w:trHeight w:val="50"/>
          <w:jc w:val="center"/>
        </w:trPr>
        <w:tc>
          <w:tcPr>
            <w:tcW w:w="4024" w:type="dxa"/>
            <w:gridSpan w:val="4"/>
            <w:tcBorders>
              <w:top w:val="nil"/>
              <w:left w:val="nil"/>
              <w:bottom w:val="double" w:sz="4" w:space="0" w:color="auto"/>
              <w:right w:val="nil"/>
            </w:tcBorders>
            <w:vAlign w:val="center"/>
          </w:tcPr>
          <w:p w14:paraId="42084315" w14:textId="77777777" w:rsidR="009B2AF7" w:rsidRPr="005B210F" w:rsidRDefault="009B2AF7" w:rsidP="0086106A">
            <w:pPr>
              <w:spacing w:after="0" w:line="240" w:lineRule="auto"/>
              <w:jc w:val="right"/>
              <w:rPr>
                <w:rFonts w:cs="Arial"/>
                <w:bCs/>
                <w:i/>
                <w:sz w:val="16"/>
                <w:szCs w:val="16"/>
                <w:lang w:eastAsia="pl-PL"/>
              </w:rPr>
            </w:pPr>
            <w:r w:rsidRPr="005B210F">
              <w:rPr>
                <w:rFonts w:cs="Arial"/>
                <w:bCs/>
                <w:i/>
                <w:sz w:val="16"/>
                <w:szCs w:val="16"/>
                <w:lang w:eastAsia="pl-PL"/>
              </w:rPr>
              <w:t>objęci układami zbiorowymi</w:t>
            </w:r>
          </w:p>
        </w:tc>
        <w:tc>
          <w:tcPr>
            <w:tcW w:w="1103" w:type="dxa"/>
            <w:gridSpan w:val="3"/>
            <w:tcBorders>
              <w:top w:val="nil"/>
              <w:left w:val="nil"/>
              <w:bottom w:val="double" w:sz="4" w:space="0" w:color="auto"/>
              <w:right w:val="nil"/>
            </w:tcBorders>
            <w:vAlign w:val="center"/>
          </w:tcPr>
          <w:p w14:paraId="52026501"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w:t>
            </w:r>
            <w:r>
              <w:rPr>
                <w:rFonts w:cs="Arial"/>
                <w:bCs/>
                <w:i/>
                <w:sz w:val="16"/>
                <w:szCs w:val="16"/>
              </w:rPr>
              <w:t>42</w:t>
            </w:r>
            <w:r w:rsidRPr="005B210F">
              <w:rPr>
                <w:rFonts w:cs="Arial"/>
                <w:bCs/>
                <w:i/>
                <w:sz w:val="16"/>
                <w:szCs w:val="16"/>
              </w:rPr>
              <w:t>,</w:t>
            </w:r>
            <w:r>
              <w:rPr>
                <w:rFonts w:cs="Arial"/>
                <w:bCs/>
                <w:i/>
                <w:sz w:val="16"/>
                <w:szCs w:val="16"/>
              </w:rPr>
              <w:t>7</w:t>
            </w:r>
          </w:p>
        </w:tc>
        <w:tc>
          <w:tcPr>
            <w:tcW w:w="986" w:type="dxa"/>
            <w:gridSpan w:val="4"/>
            <w:tcBorders>
              <w:top w:val="nil"/>
              <w:left w:val="nil"/>
              <w:bottom w:val="double" w:sz="4" w:space="0" w:color="auto"/>
              <w:right w:val="nil"/>
            </w:tcBorders>
            <w:vAlign w:val="center"/>
          </w:tcPr>
          <w:p w14:paraId="40E9B22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600,0</w:t>
            </w:r>
          </w:p>
        </w:tc>
        <w:tc>
          <w:tcPr>
            <w:tcW w:w="1122" w:type="dxa"/>
            <w:gridSpan w:val="5"/>
            <w:tcBorders>
              <w:top w:val="nil"/>
              <w:left w:val="nil"/>
              <w:bottom w:val="double" w:sz="4" w:space="0" w:color="auto"/>
              <w:right w:val="nil"/>
            </w:tcBorders>
            <w:vAlign w:val="center"/>
          </w:tcPr>
          <w:p w14:paraId="606547E1"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107%</w:t>
            </w:r>
          </w:p>
        </w:tc>
      </w:tr>
      <w:tr w:rsidR="009B2AF7" w:rsidRPr="00ED0AD2" w14:paraId="08968AAD" w14:textId="77777777" w:rsidTr="0086106A">
        <w:trPr>
          <w:trHeight w:val="270"/>
          <w:jc w:val="center"/>
        </w:trPr>
        <w:tc>
          <w:tcPr>
            <w:tcW w:w="4024" w:type="dxa"/>
            <w:gridSpan w:val="4"/>
            <w:tcBorders>
              <w:top w:val="double" w:sz="4" w:space="0" w:color="auto"/>
              <w:left w:val="nil"/>
              <w:right w:val="nil"/>
            </w:tcBorders>
            <w:vAlign w:val="center"/>
          </w:tcPr>
          <w:p w14:paraId="55EA6440" w14:textId="77777777" w:rsidR="009B2AF7" w:rsidRPr="005B210F" w:rsidRDefault="009B2AF7" w:rsidP="0086106A">
            <w:pPr>
              <w:spacing w:after="0" w:line="240" w:lineRule="auto"/>
              <w:jc w:val="left"/>
              <w:rPr>
                <w:rFonts w:cs="Arial"/>
                <w:bCs/>
                <w:sz w:val="16"/>
                <w:szCs w:val="16"/>
                <w:lang w:eastAsia="pl-PL"/>
              </w:rPr>
            </w:pPr>
            <w:r w:rsidRPr="005B210F">
              <w:rPr>
                <w:rFonts w:cs="Arial"/>
                <w:bCs/>
                <w:sz w:val="16"/>
                <w:szCs w:val="16"/>
                <w:lang w:eastAsia="pl-PL"/>
              </w:rPr>
              <w:t>Zatrudnienie na koniec roku [osoby], w tym:</w:t>
            </w:r>
          </w:p>
        </w:tc>
        <w:tc>
          <w:tcPr>
            <w:tcW w:w="1103" w:type="dxa"/>
            <w:gridSpan w:val="3"/>
            <w:tcBorders>
              <w:top w:val="double" w:sz="4" w:space="0" w:color="auto"/>
              <w:left w:val="nil"/>
              <w:right w:val="nil"/>
            </w:tcBorders>
            <w:vAlign w:val="center"/>
          </w:tcPr>
          <w:p w14:paraId="1C14D5F3" w14:textId="77777777" w:rsidR="009B2AF7" w:rsidRPr="005B210F" w:rsidRDefault="009B2AF7" w:rsidP="0086106A">
            <w:pPr>
              <w:spacing w:after="0" w:line="240" w:lineRule="auto"/>
              <w:jc w:val="right"/>
              <w:rPr>
                <w:rFonts w:cs="Arial"/>
                <w:bCs/>
                <w:i/>
                <w:sz w:val="16"/>
                <w:szCs w:val="16"/>
              </w:rPr>
            </w:pPr>
            <w:r>
              <w:rPr>
                <w:rFonts w:cs="Arial"/>
                <w:bCs/>
                <w:i/>
                <w:sz w:val="16"/>
                <w:szCs w:val="16"/>
              </w:rPr>
              <w:t>745</w:t>
            </w:r>
          </w:p>
        </w:tc>
        <w:tc>
          <w:tcPr>
            <w:tcW w:w="986" w:type="dxa"/>
            <w:gridSpan w:val="4"/>
            <w:tcBorders>
              <w:top w:val="double" w:sz="4" w:space="0" w:color="auto"/>
              <w:left w:val="nil"/>
              <w:right w:val="nil"/>
            </w:tcBorders>
            <w:vAlign w:val="center"/>
          </w:tcPr>
          <w:p w14:paraId="666097E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603</w:t>
            </w:r>
          </w:p>
        </w:tc>
        <w:tc>
          <w:tcPr>
            <w:tcW w:w="1122" w:type="dxa"/>
            <w:gridSpan w:val="5"/>
            <w:tcBorders>
              <w:top w:val="double" w:sz="4" w:space="0" w:color="auto"/>
              <w:left w:val="nil"/>
              <w:right w:val="nil"/>
            </w:tcBorders>
            <w:vAlign w:val="center"/>
          </w:tcPr>
          <w:p w14:paraId="22B15855"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24</w:t>
            </w:r>
            <w:r w:rsidRPr="005B210F">
              <w:rPr>
                <w:rFonts w:cs="Arial"/>
                <w:bCs/>
                <w:i/>
                <w:sz w:val="16"/>
                <w:szCs w:val="16"/>
              </w:rPr>
              <w:t>%</w:t>
            </w:r>
          </w:p>
        </w:tc>
      </w:tr>
      <w:tr w:rsidR="009B2AF7" w:rsidRPr="00ED0AD2" w14:paraId="550B1866" w14:textId="77777777" w:rsidTr="0086106A">
        <w:trPr>
          <w:trHeight w:val="215"/>
          <w:jc w:val="center"/>
        </w:trPr>
        <w:tc>
          <w:tcPr>
            <w:tcW w:w="4024" w:type="dxa"/>
            <w:gridSpan w:val="4"/>
            <w:tcBorders>
              <w:left w:val="nil"/>
              <w:right w:val="nil"/>
            </w:tcBorders>
            <w:vAlign w:val="center"/>
          </w:tcPr>
          <w:p w14:paraId="1252C181"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103" w:type="dxa"/>
            <w:gridSpan w:val="3"/>
            <w:tcBorders>
              <w:left w:val="nil"/>
              <w:right w:val="nil"/>
            </w:tcBorders>
            <w:vAlign w:val="center"/>
          </w:tcPr>
          <w:p w14:paraId="0BD61D40" w14:textId="77777777" w:rsidR="009B2AF7" w:rsidRPr="005B210F" w:rsidRDefault="009B2AF7" w:rsidP="0086106A">
            <w:pPr>
              <w:spacing w:after="0" w:line="240" w:lineRule="auto"/>
              <w:jc w:val="right"/>
              <w:rPr>
                <w:rFonts w:cs="Arial"/>
                <w:bCs/>
                <w:i/>
                <w:sz w:val="16"/>
                <w:szCs w:val="16"/>
              </w:rPr>
            </w:pPr>
            <w:r>
              <w:rPr>
                <w:rFonts w:cs="Arial"/>
                <w:bCs/>
                <w:i/>
                <w:sz w:val="16"/>
                <w:szCs w:val="16"/>
              </w:rPr>
              <w:t>323</w:t>
            </w:r>
          </w:p>
        </w:tc>
        <w:tc>
          <w:tcPr>
            <w:tcW w:w="986" w:type="dxa"/>
            <w:gridSpan w:val="4"/>
            <w:tcBorders>
              <w:left w:val="nil"/>
              <w:right w:val="nil"/>
            </w:tcBorders>
            <w:vAlign w:val="center"/>
          </w:tcPr>
          <w:p w14:paraId="302CDA3F"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215</w:t>
            </w:r>
          </w:p>
        </w:tc>
        <w:tc>
          <w:tcPr>
            <w:tcW w:w="1122" w:type="dxa"/>
            <w:gridSpan w:val="5"/>
            <w:tcBorders>
              <w:left w:val="nil"/>
              <w:right w:val="nil"/>
            </w:tcBorders>
            <w:vAlign w:val="center"/>
          </w:tcPr>
          <w:p w14:paraId="43BD6CFE"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50</w:t>
            </w:r>
            <w:r w:rsidRPr="005B210F">
              <w:rPr>
                <w:rFonts w:cs="Arial"/>
                <w:bCs/>
                <w:i/>
                <w:sz w:val="16"/>
                <w:szCs w:val="16"/>
              </w:rPr>
              <w:t>%</w:t>
            </w:r>
          </w:p>
        </w:tc>
      </w:tr>
      <w:tr w:rsidR="009B2AF7" w:rsidRPr="00ED0AD2" w14:paraId="4C47CCFA" w14:textId="77777777" w:rsidTr="0086106A">
        <w:trPr>
          <w:trHeight w:val="215"/>
          <w:jc w:val="center"/>
        </w:trPr>
        <w:tc>
          <w:tcPr>
            <w:tcW w:w="4024" w:type="dxa"/>
            <w:gridSpan w:val="4"/>
            <w:tcBorders>
              <w:left w:val="nil"/>
              <w:bottom w:val="single" w:sz="4" w:space="0" w:color="auto"/>
              <w:right w:val="nil"/>
            </w:tcBorders>
            <w:vAlign w:val="center"/>
          </w:tcPr>
          <w:p w14:paraId="25B3EFE0"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103" w:type="dxa"/>
            <w:gridSpan w:val="3"/>
            <w:tcBorders>
              <w:left w:val="nil"/>
              <w:bottom w:val="single" w:sz="4" w:space="0" w:color="auto"/>
              <w:right w:val="nil"/>
            </w:tcBorders>
            <w:vAlign w:val="center"/>
          </w:tcPr>
          <w:p w14:paraId="030630A8" w14:textId="77777777" w:rsidR="009B2AF7" w:rsidRPr="005B210F" w:rsidRDefault="009B2AF7" w:rsidP="0086106A">
            <w:pPr>
              <w:spacing w:after="0" w:line="240" w:lineRule="auto"/>
              <w:jc w:val="right"/>
              <w:rPr>
                <w:rFonts w:cs="Arial"/>
                <w:bCs/>
                <w:i/>
                <w:sz w:val="16"/>
                <w:szCs w:val="16"/>
              </w:rPr>
            </w:pPr>
            <w:r>
              <w:rPr>
                <w:rFonts w:cs="Arial"/>
                <w:bCs/>
                <w:i/>
                <w:sz w:val="16"/>
                <w:szCs w:val="16"/>
              </w:rPr>
              <w:t>422</w:t>
            </w:r>
          </w:p>
        </w:tc>
        <w:tc>
          <w:tcPr>
            <w:tcW w:w="986" w:type="dxa"/>
            <w:gridSpan w:val="4"/>
            <w:tcBorders>
              <w:left w:val="nil"/>
              <w:bottom w:val="single" w:sz="4" w:space="0" w:color="auto"/>
              <w:right w:val="nil"/>
            </w:tcBorders>
            <w:vAlign w:val="center"/>
          </w:tcPr>
          <w:p w14:paraId="1F854D10"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388</w:t>
            </w:r>
          </w:p>
        </w:tc>
        <w:tc>
          <w:tcPr>
            <w:tcW w:w="1122" w:type="dxa"/>
            <w:gridSpan w:val="5"/>
            <w:tcBorders>
              <w:left w:val="nil"/>
              <w:bottom w:val="single" w:sz="4" w:space="0" w:color="auto"/>
              <w:right w:val="nil"/>
            </w:tcBorders>
            <w:vAlign w:val="center"/>
          </w:tcPr>
          <w:p w14:paraId="57EA22D9"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10</w:t>
            </w:r>
            <w:r>
              <w:rPr>
                <w:rFonts w:cs="Arial"/>
                <w:bCs/>
                <w:i/>
                <w:sz w:val="16"/>
                <w:szCs w:val="16"/>
              </w:rPr>
              <w:t>9</w:t>
            </w:r>
            <w:r w:rsidRPr="005B210F">
              <w:rPr>
                <w:rFonts w:cs="Arial"/>
                <w:bCs/>
                <w:i/>
                <w:sz w:val="16"/>
                <w:szCs w:val="16"/>
              </w:rPr>
              <w:t>%</w:t>
            </w:r>
          </w:p>
        </w:tc>
      </w:tr>
      <w:tr w:rsidR="009B2AF7" w:rsidRPr="00ED0AD2" w14:paraId="7C890FE2" w14:textId="77777777" w:rsidTr="0086106A">
        <w:trPr>
          <w:trHeight w:val="270"/>
          <w:jc w:val="center"/>
        </w:trPr>
        <w:tc>
          <w:tcPr>
            <w:tcW w:w="4024" w:type="dxa"/>
            <w:gridSpan w:val="4"/>
            <w:tcBorders>
              <w:top w:val="single" w:sz="4" w:space="0" w:color="auto"/>
              <w:left w:val="nil"/>
              <w:right w:val="nil"/>
            </w:tcBorders>
            <w:vAlign w:val="center"/>
          </w:tcPr>
          <w:p w14:paraId="798F6D1B" w14:textId="77777777" w:rsidR="009B2AF7" w:rsidRPr="005B210F" w:rsidRDefault="009B2AF7" w:rsidP="0086106A">
            <w:pPr>
              <w:spacing w:after="0" w:line="240" w:lineRule="auto"/>
              <w:jc w:val="left"/>
              <w:rPr>
                <w:rFonts w:cs="Arial"/>
                <w:b/>
                <w:bCs/>
                <w:sz w:val="16"/>
                <w:szCs w:val="16"/>
                <w:lang w:eastAsia="pl-PL"/>
              </w:rPr>
            </w:pPr>
            <w:r w:rsidRPr="005B210F">
              <w:rPr>
                <w:rFonts w:cs="Arial"/>
                <w:b/>
                <w:bCs/>
                <w:sz w:val="16"/>
                <w:szCs w:val="16"/>
                <w:lang w:eastAsia="pl-PL"/>
              </w:rPr>
              <w:t>Zatrudnienie na koniec roku [osoby], w tym:</w:t>
            </w:r>
          </w:p>
        </w:tc>
        <w:tc>
          <w:tcPr>
            <w:tcW w:w="1103" w:type="dxa"/>
            <w:gridSpan w:val="3"/>
            <w:tcBorders>
              <w:top w:val="single" w:sz="4" w:space="0" w:color="auto"/>
              <w:left w:val="nil"/>
              <w:right w:val="nil"/>
            </w:tcBorders>
            <w:vAlign w:val="center"/>
          </w:tcPr>
          <w:p w14:paraId="0E59A04B" w14:textId="77777777" w:rsidR="009B2AF7" w:rsidRPr="005B210F" w:rsidRDefault="009B2AF7" w:rsidP="0086106A">
            <w:pPr>
              <w:spacing w:after="0" w:line="240" w:lineRule="auto"/>
              <w:jc w:val="right"/>
              <w:rPr>
                <w:rFonts w:cs="Arial"/>
                <w:b/>
                <w:bCs/>
                <w:i/>
                <w:sz w:val="16"/>
                <w:szCs w:val="16"/>
              </w:rPr>
            </w:pPr>
          </w:p>
        </w:tc>
        <w:tc>
          <w:tcPr>
            <w:tcW w:w="986" w:type="dxa"/>
            <w:gridSpan w:val="4"/>
            <w:tcBorders>
              <w:top w:val="single" w:sz="4" w:space="0" w:color="auto"/>
              <w:left w:val="nil"/>
              <w:right w:val="nil"/>
            </w:tcBorders>
            <w:vAlign w:val="center"/>
          </w:tcPr>
          <w:p w14:paraId="1F671DE9" w14:textId="77777777" w:rsidR="009B2AF7" w:rsidRPr="005B210F" w:rsidRDefault="009B2AF7" w:rsidP="0086106A">
            <w:pPr>
              <w:spacing w:after="0" w:line="240" w:lineRule="auto"/>
              <w:jc w:val="right"/>
              <w:rPr>
                <w:rFonts w:cs="Arial"/>
                <w:b/>
                <w:bCs/>
                <w:i/>
                <w:sz w:val="16"/>
                <w:szCs w:val="16"/>
              </w:rPr>
            </w:pPr>
          </w:p>
        </w:tc>
        <w:tc>
          <w:tcPr>
            <w:tcW w:w="1122" w:type="dxa"/>
            <w:gridSpan w:val="5"/>
            <w:tcBorders>
              <w:top w:val="single" w:sz="4" w:space="0" w:color="auto"/>
              <w:left w:val="nil"/>
              <w:right w:val="nil"/>
            </w:tcBorders>
            <w:vAlign w:val="center"/>
          </w:tcPr>
          <w:p w14:paraId="51F3441E" w14:textId="77777777" w:rsidR="009B2AF7" w:rsidRPr="005B210F" w:rsidRDefault="009B2AF7" w:rsidP="0086106A">
            <w:pPr>
              <w:spacing w:after="0" w:line="240" w:lineRule="auto"/>
              <w:jc w:val="right"/>
              <w:rPr>
                <w:rFonts w:cs="Arial"/>
                <w:b/>
                <w:bCs/>
                <w:i/>
                <w:sz w:val="16"/>
                <w:szCs w:val="16"/>
                <w:highlight w:val="yellow"/>
              </w:rPr>
            </w:pPr>
          </w:p>
        </w:tc>
      </w:tr>
      <w:tr w:rsidR="009B2AF7" w:rsidRPr="00ED0AD2" w14:paraId="53D4860C" w14:textId="77777777" w:rsidTr="0086106A">
        <w:trPr>
          <w:trHeight w:val="270"/>
          <w:jc w:val="center"/>
        </w:trPr>
        <w:tc>
          <w:tcPr>
            <w:tcW w:w="4024" w:type="dxa"/>
            <w:gridSpan w:val="4"/>
            <w:tcBorders>
              <w:left w:val="nil"/>
              <w:right w:val="nil"/>
            </w:tcBorders>
            <w:vAlign w:val="center"/>
          </w:tcPr>
          <w:p w14:paraId="31333AE7" w14:textId="77777777" w:rsidR="009B2AF7" w:rsidRPr="005B210F" w:rsidRDefault="009B2AF7" w:rsidP="0086106A">
            <w:pPr>
              <w:spacing w:after="0" w:line="240" w:lineRule="auto"/>
              <w:ind w:firstLine="488"/>
              <w:jc w:val="left"/>
              <w:rPr>
                <w:rFonts w:cs="Arial"/>
                <w:b/>
                <w:bCs/>
                <w:sz w:val="16"/>
                <w:szCs w:val="16"/>
                <w:lang w:eastAsia="pl-PL"/>
              </w:rPr>
            </w:pPr>
            <w:r w:rsidRPr="005B210F">
              <w:rPr>
                <w:rFonts w:cs="Arial"/>
                <w:b/>
                <w:bCs/>
                <w:sz w:val="16"/>
                <w:szCs w:val="16"/>
                <w:lang w:eastAsia="pl-PL"/>
              </w:rPr>
              <w:t>1. Pełne etaty</w:t>
            </w:r>
          </w:p>
        </w:tc>
        <w:tc>
          <w:tcPr>
            <w:tcW w:w="1103" w:type="dxa"/>
            <w:gridSpan w:val="3"/>
            <w:tcBorders>
              <w:left w:val="nil"/>
              <w:right w:val="nil"/>
            </w:tcBorders>
            <w:vAlign w:val="center"/>
          </w:tcPr>
          <w:p w14:paraId="156775AE" w14:textId="77777777" w:rsidR="009B2AF7" w:rsidRPr="005B210F" w:rsidRDefault="009B2AF7" w:rsidP="0086106A">
            <w:pPr>
              <w:spacing w:after="0" w:line="240" w:lineRule="auto"/>
              <w:jc w:val="right"/>
              <w:rPr>
                <w:rFonts w:cs="Arial"/>
                <w:b/>
                <w:bCs/>
                <w:i/>
                <w:sz w:val="16"/>
                <w:szCs w:val="16"/>
              </w:rPr>
            </w:pPr>
            <w:r>
              <w:rPr>
                <w:rFonts w:cs="Arial"/>
                <w:b/>
                <w:bCs/>
                <w:i/>
                <w:sz w:val="16"/>
                <w:szCs w:val="16"/>
              </w:rPr>
              <w:t>737</w:t>
            </w:r>
          </w:p>
        </w:tc>
        <w:tc>
          <w:tcPr>
            <w:tcW w:w="986" w:type="dxa"/>
            <w:gridSpan w:val="4"/>
            <w:tcBorders>
              <w:left w:val="nil"/>
              <w:right w:val="nil"/>
            </w:tcBorders>
            <w:vAlign w:val="center"/>
          </w:tcPr>
          <w:p w14:paraId="3D1A4BCF"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598</w:t>
            </w:r>
          </w:p>
        </w:tc>
        <w:tc>
          <w:tcPr>
            <w:tcW w:w="1122" w:type="dxa"/>
            <w:gridSpan w:val="5"/>
            <w:tcBorders>
              <w:left w:val="nil"/>
              <w:right w:val="nil"/>
            </w:tcBorders>
            <w:vAlign w:val="center"/>
          </w:tcPr>
          <w:p w14:paraId="34DB157F" w14:textId="77777777" w:rsidR="009B2AF7" w:rsidRPr="005B210F" w:rsidRDefault="009B2AF7" w:rsidP="0086106A">
            <w:pPr>
              <w:spacing w:after="0" w:line="240" w:lineRule="auto"/>
              <w:jc w:val="right"/>
              <w:rPr>
                <w:rFonts w:cs="Arial"/>
                <w:b/>
                <w:bCs/>
                <w:i/>
                <w:sz w:val="16"/>
                <w:szCs w:val="16"/>
              </w:rPr>
            </w:pPr>
            <w:r>
              <w:rPr>
                <w:rFonts w:cs="Arial"/>
                <w:b/>
                <w:bCs/>
                <w:i/>
                <w:sz w:val="16"/>
                <w:szCs w:val="16"/>
              </w:rPr>
              <w:t>123</w:t>
            </w:r>
            <w:r w:rsidRPr="005B210F">
              <w:rPr>
                <w:rFonts w:cs="Arial"/>
                <w:b/>
                <w:bCs/>
                <w:i/>
                <w:sz w:val="16"/>
                <w:szCs w:val="16"/>
              </w:rPr>
              <w:t>%</w:t>
            </w:r>
          </w:p>
        </w:tc>
      </w:tr>
      <w:tr w:rsidR="009B2AF7" w:rsidRPr="00ED0AD2" w14:paraId="2195859E" w14:textId="77777777" w:rsidTr="0086106A">
        <w:trPr>
          <w:trHeight w:val="215"/>
          <w:jc w:val="center"/>
        </w:trPr>
        <w:tc>
          <w:tcPr>
            <w:tcW w:w="4024" w:type="dxa"/>
            <w:gridSpan w:val="4"/>
            <w:tcBorders>
              <w:left w:val="nil"/>
              <w:right w:val="nil"/>
            </w:tcBorders>
            <w:vAlign w:val="center"/>
          </w:tcPr>
          <w:p w14:paraId="1B275D31"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103" w:type="dxa"/>
            <w:gridSpan w:val="3"/>
            <w:tcBorders>
              <w:left w:val="nil"/>
              <w:right w:val="nil"/>
            </w:tcBorders>
            <w:vAlign w:val="center"/>
          </w:tcPr>
          <w:p w14:paraId="502EEAAE" w14:textId="77777777" w:rsidR="009B2AF7" w:rsidRPr="005B210F" w:rsidRDefault="009B2AF7" w:rsidP="0086106A">
            <w:pPr>
              <w:spacing w:after="0" w:line="240" w:lineRule="auto"/>
              <w:jc w:val="right"/>
              <w:rPr>
                <w:rFonts w:cs="Arial"/>
                <w:bCs/>
                <w:i/>
                <w:sz w:val="16"/>
                <w:szCs w:val="16"/>
              </w:rPr>
            </w:pPr>
            <w:r>
              <w:rPr>
                <w:rFonts w:cs="Arial"/>
                <w:bCs/>
                <w:i/>
                <w:sz w:val="16"/>
                <w:szCs w:val="16"/>
              </w:rPr>
              <w:t>318</w:t>
            </w:r>
          </w:p>
        </w:tc>
        <w:tc>
          <w:tcPr>
            <w:tcW w:w="986" w:type="dxa"/>
            <w:gridSpan w:val="4"/>
            <w:tcBorders>
              <w:left w:val="nil"/>
              <w:right w:val="nil"/>
            </w:tcBorders>
            <w:vAlign w:val="center"/>
          </w:tcPr>
          <w:p w14:paraId="32EDF2CC"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213</w:t>
            </w:r>
          </w:p>
        </w:tc>
        <w:tc>
          <w:tcPr>
            <w:tcW w:w="1122" w:type="dxa"/>
            <w:gridSpan w:val="5"/>
            <w:tcBorders>
              <w:left w:val="nil"/>
              <w:right w:val="nil"/>
            </w:tcBorders>
            <w:vAlign w:val="center"/>
          </w:tcPr>
          <w:p w14:paraId="6D8850E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49</w:t>
            </w:r>
            <w:r w:rsidRPr="005B210F">
              <w:rPr>
                <w:rFonts w:cs="Arial"/>
                <w:bCs/>
                <w:i/>
                <w:sz w:val="16"/>
                <w:szCs w:val="16"/>
              </w:rPr>
              <w:t>%</w:t>
            </w:r>
          </w:p>
        </w:tc>
      </w:tr>
      <w:tr w:rsidR="009B2AF7" w:rsidRPr="00ED0AD2" w14:paraId="4192512B" w14:textId="77777777" w:rsidTr="0086106A">
        <w:trPr>
          <w:trHeight w:val="215"/>
          <w:jc w:val="center"/>
        </w:trPr>
        <w:tc>
          <w:tcPr>
            <w:tcW w:w="4024" w:type="dxa"/>
            <w:gridSpan w:val="4"/>
            <w:tcBorders>
              <w:left w:val="nil"/>
              <w:right w:val="nil"/>
            </w:tcBorders>
            <w:vAlign w:val="center"/>
          </w:tcPr>
          <w:p w14:paraId="0033B912"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103" w:type="dxa"/>
            <w:gridSpan w:val="3"/>
            <w:tcBorders>
              <w:left w:val="nil"/>
              <w:right w:val="nil"/>
            </w:tcBorders>
            <w:vAlign w:val="center"/>
          </w:tcPr>
          <w:p w14:paraId="5B4FA3A1" w14:textId="77777777" w:rsidR="009B2AF7" w:rsidRPr="005B210F" w:rsidRDefault="009B2AF7" w:rsidP="0086106A">
            <w:pPr>
              <w:spacing w:after="0" w:line="240" w:lineRule="auto"/>
              <w:jc w:val="right"/>
              <w:rPr>
                <w:rFonts w:cs="Arial"/>
                <w:bCs/>
                <w:i/>
                <w:sz w:val="16"/>
                <w:szCs w:val="16"/>
              </w:rPr>
            </w:pPr>
            <w:r>
              <w:rPr>
                <w:rFonts w:cs="Arial"/>
                <w:bCs/>
                <w:i/>
                <w:sz w:val="16"/>
                <w:szCs w:val="16"/>
              </w:rPr>
              <w:t>419</w:t>
            </w:r>
          </w:p>
        </w:tc>
        <w:tc>
          <w:tcPr>
            <w:tcW w:w="986" w:type="dxa"/>
            <w:gridSpan w:val="4"/>
            <w:tcBorders>
              <w:left w:val="nil"/>
              <w:right w:val="nil"/>
            </w:tcBorders>
            <w:vAlign w:val="center"/>
          </w:tcPr>
          <w:p w14:paraId="19454B42"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385</w:t>
            </w:r>
          </w:p>
        </w:tc>
        <w:tc>
          <w:tcPr>
            <w:tcW w:w="1122" w:type="dxa"/>
            <w:gridSpan w:val="5"/>
            <w:tcBorders>
              <w:left w:val="nil"/>
              <w:right w:val="nil"/>
            </w:tcBorders>
            <w:vAlign w:val="center"/>
          </w:tcPr>
          <w:p w14:paraId="1264D6D4"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10</w:t>
            </w:r>
            <w:r>
              <w:rPr>
                <w:rFonts w:cs="Arial"/>
                <w:bCs/>
                <w:i/>
                <w:sz w:val="16"/>
                <w:szCs w:val="16"/>
              </w:rPr>
              <w:t>9</w:t>
            </w:r>
            <w:r w:rsidRPr="005B210F">
              <w:rPr>
                <w:rFonts w:cs="Arial"/>
                <w:bCs/>
                <w:i/>
                <w:sz w:val="16"/>
                <w:szCs w:val="16"/>
              </w:rPr>
              <w:t>%</w:t>
            </w:r>
          </w:p>
        </w:tc>
      </w:tr>
      <w:tr w:rsidR="009B2AF7" w:rsidRPr="00ED0AD2" w14:paraId="2795FA59" w14:textId="77777777" w:rsidTr="0086106A">
        <w:trPr>
          <w:trHeight w:val="270"/>
          <w:jc w:val="center"/>
        </w:trPr>
        <w:tc>
          <w:tcPr>
            <w:tcW w:w="4024" w:type="dxa"/>
            <w:gridSpan w:val="4"/>
            <w:tcBorders>
              <w:left w:val="nil"/>
              <w:right w:val="nil"/>
            </w:tcBorders>
            <w:vAlign w:val="center"/>
          </w:tcPr>
          <w:p w14:paraId="2540A368" w14:textId="77777777" w:rsidR="009B2AF7" w:rsidRPr="005B210F" w:rsidRDefault="009B2AF7" w:rsidP="0086106A">
            <w:pPr>
              <w:spacing w:after="0" w:line="240" w:lineRule="auto"/>
              <w:ind w:firstLine="488"/>
              <w:jc w:val="left"/>
              <w:rPr>
                <w:rFonts w:cs="Arial"/>
                <w:b/>
                <w:bCs/>
                <w:sz w:val="16"/>
                <w:szCs w:val="16"/>
                <w:lang w:eastAsia="pl-PL"/>
              </w:rPr>
            </w:pPr>
            <w:r w:rsidRPr="005B210F">
              <w:rPr>
                <w:rFonts w:cs="Arial"/>
                <w:b/>
                <w:bCs/>
                <w:sz w:val="16"/>
                <w:szCs w:val="16"/>
                <w:lang w:eastAsia="pl-PL"/>
              </w:rPr>
              <w:t>2. Niepełne etaty</w:t>
            </w:r>
          </w:p>
        </w:tc>
        <w:tc>
          <w:tcPr>
            <w:tcW w:w="1103" w:type="dxa"/>
            <w:gridSpan w:val="3"/>
            <w:tcBorders>
              <w:left w:val="nil"/>
              <w:right w:val="nil"/>
            </w:tcBorders>
            <w:vAlign w:val="center"/>
          </w:tcPr>
          <w:p w14:paraId="3BC99CE1" w14:textId="77777777" w:rsidR="009B2AF7" w:rsidRPr="005B210F" w:rsidRDefault="009B2AF7" w:rsidP="0086106A">
            <w:pPr>
              <w:spacing w:after="0" w:line="240" w:lineRule="auto"/>
              <w:jc w:val="right"/>
              <w:rPr>
                <w:rFonts w:cs="Arial"/>
                <w:b/>
                <w:bCs/>
                <w:i/>
                <w:sz w:val="16"/>
                <w:szCs w:val="16"/>
              </w:rPr>
            </w:pPr>
            <w:r>
              <w:rPr>
                <w:rFonts w:cs="Arial"/>
                <w:b/>
                <w:bCs/>
                <w:i/>
                <w:sz w:val="16"/>
                <w:szCs w:val="16"/>
              </w:rPr>
              <w:t>8</w:t>
            </w:r>
          </w:p>
        </w:tc>
        <w:tc>
          <w:tcPr>
            <w:tcW w:w="986" w:type="dxa"/>
            <w:gridSpan w:val="4"/>
            <w:tcBorders>
              <w:left w:val="nil"/>
              <w:right w:val="nil"/>
            </w:tcBorders>
            <w:vAlign w:val="center"/>
          </w:tcPr>
          <w:p w14:paraId="4094443F"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5</w:t>
            </w:r>
          </w:p>
        </w:tc>
        <w:tc>
          <w:tcPr>
            <w:tcW w:w="1122" w:type="dxa"/>
            <w:gridSpan w:val="5"/>
            <w:tcBorders>
              <w:left w:val="nil"/>
              <w:right w:val="nil"/>
            </w:tcBorders>
            <w:vAlign w:val="center"/>
          </w:tcPr>
          <w:p w14:paraId="130AFCEE" w14:textId="77777777" w:rsidR="009B2AF7" w:rsidRPr="005B210F" w:rsidRDefault="009B2AF7" w:rsidP="0086106A">
            <w:pPr>
              <w:spacing w:after="0" w:line="240" w:lineRule="auto"/>
              <w:jc w:val="right"/>
              <w:rPr>
                <w:rFonts w:cs="Arial"/>
                <w:b/>
                <w:bCs/>
                <w:i/>
                <w:sz w:val="16"/>
                <w:szCs w:val="16"/>
              </w:rPr>
            </w:pPr>
            <w:r>
              <w:rPr>
                <w:rFonts w:cs="Arial"/>
                <w:b/>
                <w:bCs/>
                <w:i/>
                <w:sz w:val="16"/>
                <w:szCs w:val="16"/>
              </w:rPr>
              <w:t>160</w:t>
            </w:r>
            <w:r w:rsidRPr="005B210F">
              <w:rPr>
                <w:rFonts w:cs="Arial"/>
                <w:b/>
                <w:bCs/>
                <w:i/>
                <w:sz w:val="16"/>
                <w:szCs w:val="16"/>
              </w:rPr>
              <w:t>%</w:t>
            </w:r>
          </w:p>
        </w:tc>
      </w:tr>
      <w:tr w:rsidR="009B2AF7" w:rsidRPr="00ED0AD2" w14:paraId="7B8D04B3" w14:textId="77777777" w:rsidTr="0086106A">
        <w:trPr>
          <w:trHeight w:val="215"/>
          <w:jc w:val="center"/>
        </w:trPr>
        <w:tc>
          <w:tcPr>
            <w:tcW w:w="4024" w:type="dxa"/>
            <w:gridSpan w:val="4"/>
            <w:tcBorders>
              <w:left w:val="nil"/>
              <w:right w:val="nil"/>
            </w:tcBorders>
            <w:vAlign w:val="center"/>
          </w:tcPr>
          <w:p w14:paraId="3FB1F18A"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103" w:type="dxa"/>
            <w:gridSpan w:val="3"/>
            <w:tcBorders>
              <w:left w:val="nil"/>
              <w:right w:val="nil"/>
            </w:tcBorders>
            <w:vAlign w:val="center"/>
          </w:tcPr>
          <w:p w14:paraId="288C005E" w14:textId="77777777" w:rsidR="009B2AF7" w:rsidRPr="005B210F" w:rsidRDefault="009B2AF7" w:rsidP="0086106A">
            <w:pPr>
              <w:spacing w:after="0" w:line="240" w:lineRule="auto"/>
              <w:jc w:val="right"/>
              <w:rPr>
                <w:rFonts w:cs="Arial"/>
                <w:bCs/>
                <w:i/>
                <w:sz w:val="16"/>
                <w:szCs w:val="16"/>
              </w:rPr>
            </w:pPr>
            <w:r>
              <w:rPr>
                <w:rFonts w:cs="Arial"/>
                <w:bCs/>
                <w:i/>
                <w:sz w:val="16"/>
                <w:szCs w:val="16"/>
              </w:rPr>
              <w:t>5</w:t>
            </w:r>
          </w:p>
        </w:tc>
        <w:tc>
          <w:tcPr>
            <w:tcW w:w="986" w:type="dxa"/>
            <w:gridSpan w:val="4"/>
            <w:tcBorders>
              <w:left w:val="nil"/>
              <w:right w:val="nil"/>
            </w:tcBorders>
            <w:vAlign w:val="center"/>
          </w:tcPr>
          <w:p w14:paraId="1DF6E9B2"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w:t>
            </w:r>
          </w:p>
        </w:tc>
        <w:tc>
          <w:tcPr>
            <w:tcW w:w="1122" w:type="dxa"/>
            <w:gridSpan w:val="5"/>
            <w:tcBorders>
              <w:left w:val="nil"/>
              <w:right w:val="nil"/>
            </w:tcBorders>
            <w:vAlign w:val="center"/>
          </w:tcPr>
          <w:p w14:paraId="24701973"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w:t>
            </w:r>
            <w:r>
              <w:rPr>
                <w:rFonts w:cs="Arial"/>
                <w:bCs/>
                <w:i/>
                <w:sz w:val="16"/>
                <w:szCs w:val="16"/>
              </w:rPr>
              <w:t>5</w:t>
            </w:r>
            <w:r w:rsidRPr="005B210F">
              <w:rPr>
                <w:rFonts w:cs="Arial"/>
                <w:bCs/>
                <w:i/>
                <w:sz w:val="16"/>
                <w:szCs w:val="16"/>
              </w:rPr>
              <w:t>0%</w:t>
            </w:r>
          </w:p>
        </w:tc>
      </w:tr>
      <w:tr w:rsidR="009B2AF7" w:rsidRPr="00ED0AD2" w14:paraId="53E57C61" w14:textId="77777777" w:rsidTr="0086106A">
        <w:trPr>
          <w:trHeight w:val="215"/>
          <w:jc w:val="center"/>
        </w:trPr>
        <w:tc>
          <w:tcPr>
            <w:tcW w:w="4024" w:type="dxa"/>
            <w:gridSpan w:val="4"/>
            <w:tcBorders>
              <w:left w:val="nil"/>
              <w:bottom w:val="double" w:sz="4" w:space="0" w:color="auto"/>
              <w:right w:val="nil"/>
            </w:tcBorders>
            <w:vAlign w:val="center"/>
          </w:tcPr>
          <w:p w14:paraId="6BFA4282"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103" w:type="dxa"/>
            <w:gridSpan w:val="3"/>
            <w:tcBorders>
              <w:left w:val="nil"/>
              <w:bottom w:val="double" w:sz="4" w:space="0" w:color="auto"/>
              <w:right w:val="nil"/>
            </w:tcBorders>
            <w:vAlign w:val="center"/>
          </w:tcPr>
          <w:p w14:paraId="7AD65C40"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3</w:t>
            </w:r>
          </w:p>
        </w:tc>
        <w:tc>
          <w:tcPr>
            <w:tcW w:w="986" w:type="dxa"/>
            <w:gridSpan w:val="4"/>
            <w:tcBorders>
              <w:left w:val="nil"/>
              <w:bottom w:val="double" w:sz="4" w:space="0" w:color="auto"/>
              <w:right w:val="nil"/>
            </w:tcBorders>
            <w:vAlign w:val="center"/>
          </w:tcPr>
          <w:p w14:paraId="0C9DFA2A"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3</w:t>
            </w:r>
          </w:p>
        </w:tc>
        <w:tc>
          <w:tcPr>
            <w:tcW w:w="1122" w:type="dxa"/>
            <w:gridSpan w:val="5"/>
            <w:tcBorders>
              <w:left w:val="nil"/>
              <w:bottom w:val="double" w:sz="4" w:space="0" w:color="auto"/>
              <w:right w:val="nil"/>
            </w:tcBorders>
            <w:vAlign w:val="center"/>
          </w:tcPr>
          <w:p w14:paraId="2392DAED" w14:textId="77777777" w:rsidR="009B2AF7" w:rsidRPr="005B210F" w:rsidRDefault="009B2AF7" w:rsidP="0086106A">
            <w:pPr>
              <w:spacing w:after="0" w:line="240" w:lineRule="auto"/>
              <w:jc w:val="right"/>
              <w:rPr>
                <w:rFonts w:cs="Arial"/>
                <w:bCs/>
                <w:i/>
                <w:sz w:val="16"/>
                <w:szCs w:val="16"/>
              </w:rPr>
            </w:pPr>
            <w:r>
              <w:rPr>
                <w:rFonts w:cs="Arial"/>
                <w:bCs/>
                <w:i/>
                <w:sz w:val="16"/>
                <w:szCs w:val="16"/>
              </w:rPr>
              <w:t>1</w:t>
            </w:r>
            <w:r w:rsidRPr="005B210F">
              <w:rPr>
                <w:rFonts w:cs="Arial"/>
                <w:bCs/>
                <w:i/>
                <w:sz w:val="16"/>
                <w:szCs w:val="16"/>
              </w:rPr>
              <w:t>00%</w:t>
            </w:r>
          </w:p>
        </w:tc>
      </w:tr>
      <w:tr w:rsidR="009B2AF7" w:rsidRPr="001C3885" w14:paraId="13743F9D" w14:textId="77777777" w:rsidTr="0086106A">
        <w:trPr>
          <w:trHeight w:val="270"/>
          <w:jc w:val="center"/>
        </w:trPr>
        <w:tc>
          <w:tcPr>
            <w:tcW w:w="4024" w:type="dxa"/>
            <w:gridSpan w:val="4"/>
            <w:tcBorders>
              <w:top w:val="double" w:sz="4" w:space="0" w:color="auto"/>
              <w:left w:val="nil"/>
              <w:right w:val="nil"/>
            </w:tcBorders>
            <w:vAlign w:val="center"/>
          </w:tcPr>
          <w:p w14:paraId="25E17D9E" w14:textId="77777777" w:rsidR="009B2AF7" w:rsidRPr="005B210F" w:rsidRDefault="009B2AF7" w:rsidP="0086106A">
            <w:pPr>
              <w:spacing w:after="0" w:line="240" w:lineRule="auto"/>
              <w:jc w:val="left"/>
              <w:rPr>
                <w:rFonts w:cs="Arial"/>
                <w:bCs/>
                <w:sz w:val="16"/>
                <w:szCs w:val="16"/>
                <w:lang w:eastAsia="pl-PL"/>
              </w:rPr>
            </w:pPr>
            <w:r w:rsidRPr="005B210F">
              <w:rPr>
                <w:rFonts w:cs="Arial"/>
                <w:bCs/>
                <w:sz w:val="16"/>
                <w:szCs w:val="16"/>
                <w:lang w:eastAsia="pl-PL"/>
              </w:rPr>
              <w:t>Zatrudnienie na koniec roku [etaty], w tym:</w:t>
            </w:r>
          </w:p>
        </w:tc>
        <w:tc>
          <w:tcPr>
            <w:tcW w:w="1103" w:type="dxa"/>
            <w:gridSpan w:val="3"/>
            <w:tcBorders>
              <w:top w:val="double" w:sz="4" w:space="0" w:color="auto"/>
              <w:left w:val="nil"/>
              <w:right w:val="nil"/>
            </w:tcBorders>
            <w:vAlign w:val="center"/>
          </w:tcPr>
          <w:p w14:paraId="569CCAD9" w14:textId="25B116FB" w:rsidR="009B2AF7" w:rsidRPr="005B210F" w:rsidRDefault="009B2AF7" w:rsidP="0086106A">
            <w:pPr>
              <w:spacing w:after="0" w:line="240" w:lineRule="auto"/>
              <w:ind w:right="-36"/>
              <w:jc w:val="right"/>
              <w:rPr>
                <w:rFonts w:cs="Arial"/>
                <w:bCs/>
                <w:i/>
                <w:sz w:val="16"/>
                <w:szCs w:val="16"/>
              </w:rPr>
            </w:pPr>
            <w:r>
              <w:rPr>
                <w:rFonts w:cs="Arial"/>
                <w:bCs/>
                <w:i/>
                <w:sz w:val="16"/>
                <w:szCs w:val="16"/>
              </w:rPr>
              <w:t>74</w:t>
            </w:r>
            <w:r w:rsidR="00112985">
              <w:rPr>
                <w:rFonts w:cs="Arial"/>
                <w:bCs/>
                <w:i/>
                <w:sz w:val="16"/>
                <w:szCs w:val="16"/>
              </w:rPr>
              <w:t>1</w:t>
            </w:r>
            <w:r>
              <w:rPr>
                <w:rFonts w:cs="Arial"/>
                <w:bCs/>
                <w:i/>
                <w:sz w:val="16"/>
                <w:szCs w:val="16"/>
              </w:rPr>
              <w:t>,3</w:t>
            </w:r>
          </w:p>
        </w:tc>
        <w:tc>
          <w:tcPr>
            <w:tcW w:w="966" w:type="dxa"/>
            <w:gridSpan w:val="3"/>
            <w:tcBorders>
              <w:top w:val="double" w:sz="4" w:space="0" w:color="auto"/>
              <w:left w:val="nil"/>
              <w:right w:val="nil"/>
            </w:tcBorders>
            <w:vAlign w:val="center"/>
          </w:tcPr>
          <w:p w14:paraId="581EC65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601,0</w:t>
            </w:r>
          </w:p>
        </w:tc>
        <w:tc>
          <w:tcPr>
            <w:tcW w:w="1142" w:type="dxa"/>
            <w:gridSpan w:val="6"/>
            <w:tcBorders>
              <w:top w:val="double" w:sz="4" w:space="0" w:color="auto"/>
              <w:left w:val="nil"/>
            </w:tcBorders>
            <w:vAlign w:val="center"/>
          </w:tcPr>
          <w:p w14:paraId="2FACCE54" w14:textId="310365DD"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2</w:t>
            </w:r>
            <w:r w:rsidR="00112985">
              <w:rPr>
                <w:rFonts w:cs="Arial"/>
                <w:bCs/>
                <w:i/>
                <w:sz w:val="16"/>
                <w:szCs w:val="16"/>
              </w:rPr>
              <w:t>3</w:t>
            </w:r>
            <w:r w:rsidRPr="005B210F">
              <w:rPr>
                <w:rFonts w:cs="Arial"/>
                <w:bCs/>
                <w:i/>
                <w:sz w:val="16"/>
                <w:szCs w:val="16"/>
              </w:rPr>
              <w:t>%</w:t>
            </w:r>
          </w:p>
        </w:tc>
      </w:tr>
      <w:tr w:rsidR="009B2AF7" w:rsidRPr="00ED0AD2" w14:paraId="48E60379" w14:textId="77777777" w:rsidTr="0086106A">
        <w:trPr>
          <w:trHeight w:val="215"/>
          <w:jc w:val="center"/>
        </w:trPr>
        <w:tc>
          <w:tcPr>
            <w:tcW w:w="3908" w:type="dxa"/>
            <w:gridSpan w:val="2"/>
            <w:tcBorders>
              <w:top w:val="nil"/>
              <w:left w:val="nil"/>
              <w:right w:val="nil"/>
            </w:tcBorders>
            <w:vAlign w:val="center"/>
          </w:tcPr>
          <w:p w14:paraId="6DB92E5E"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99" w:type="dxa"/>
            <w:gridSpan w:val="3"/>
            <w:tcBorders>
              <w:top w:val="nil"/>
              <w:left w:val="nil"/>
              <w:right w:val="nil"/>
            </w:tcBorders>
            <w:vAlign w:val="center"/>
          </w:tcPr>
          <w:p w14:paraId="7434BF29" w14:textId="77777777" w:rsidR="009B2AF7" w:rsidRPr="005B210F" w:rsidRDefault="009B2AF7" w:rsidP="0086106A">
            <w:pPr>
              <w:spacing w:after="0" w:line="240" w:lineRule="auto"/>
              <w:jc w:val="right"/>
              <w:rPr>
                <w:rFonts w:cs="Arial"/>
                <w:bCs/>
                <w:i/>
                <w:sz w:val="16"/>
                <w:szCs w:val="16"/>
              </w:rPr>
            </w:pPr>
          </w:p>
        </w:tc>
        <w:tc>
          <w:tcPr>
            <w:tcW w:w="1137" w:type="dxa"/>
            <w:gridSpan w:val="4"/>
            <w:tcBorders>
              <w:top w:val="nil"/>
              <w:left w:val="nil"/>
              <w:right w:val="nil"/>
            </w:tcBorders>
            <w:vAlign w:val="center"/>
          </w:tcPr>
          <w:p w14:paraId="26968135" w14:textId="35F40B48" w:rsidR="009B2AF7" w:rsidRPr="005B210F" w:rsidRDefault="009B2AF7" w:rsidP="0086106A">
            <w:pPr>
              <w:spacing w:after="0" w:line="240" w:lineRule="auto"/>
              <w:ind w:right="69"/>
              <w:jc w:val="right"/>
              <w:rPr>
                <w:rFonts w:cs="Arial"/>
                <w:bCs/>
                <w:i/>
                <w:sz w:val="16"/>
                <w:szCs w:val="16"/>
              </w:rPr>
            </w:pPr>
            <w:r>
              <w:rPr>
                <w:rFonts w:cs="Arial"/>
                <w:bCs/>
                <w:i/>
                <w:sz w:val="16"/>
                <w:szCs w:val="16"/>
              </w:rPr>
              <w:t>32</w:t>
            </w:r>
            <w:r w:rsidR="00112985">
              <w:rPr>
                <w:rFonts w:cs="Arial"/>
                <w:bCs/>
                <w:i/>
                <w:sz w:val="16"/>
                <w:szCs w:val="16"/>
              </w:rPr>
              <w:t>0</w:t>
            </w:r>
            <w:r>
              <w:rPr>
                <w:rFonts w:cs="Arial"/>
                <w:bCs/>
                <w:i/>
                <w:sz w:val="16"/>
                <w:szCs w:val="16"/>
              </w:rPr>
              <w:t>,5</w:t>
            </w:r>
          </w:p>
        </w:tc>
        <w:tc>
          <w:tcPr>
            <w:tcW w:w="849" w:type="dxa"/>
            <w:tcBorders>
              <w:top w:val="nil"/>
              <w:left w:val="nil"/>
              <w:right w:val="nil"/>
            </w:tcBorders>
            <w:vAlign w:val="center"/>
          </w:tcPr>
          <w:p w14:paraId="76E784B9"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214,0</w:t>
            </w:r>
          </w:p>
        </w:tc>
        <w:tc>
          <w:tcPr>
            <w:tcW w:w="1142" w:type="dxa"/>
            <w:gridSpan w:val="6"/>
            <w:tcBorders>
              <w:top w:val="nil"/>
              <w:left w:val="nil"/>
              <w:right w:val="nil"/>
            </w:tcBorders>
            <w:vAlign w:val="center"/>
          </w:tcPr>
          <w:p w14:paraId="2ADBAF6F"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50</w:t>
            </w:r>
            <w:r w:rsidRPr="005B210F">
              <w:rPr>
                <w:rFonts w:cs="Arial"/>
                <w:bCs/>
                <w:i/>
                <w:sz w:val="16"/>
                <w:szCs w:val="16"/>
              </w:rPr>
              <w:t>%</w:t>
            </w:r>
          </w:p>
        </w:tc>
      </w:tr>
      <w:tr w:rsidR="009B2AF7" w:rsidRPr="00ED0AD2" w14:paraId="0ECC6B20" w14:textId="77777777" w:rsidTr="0086106A">
        <w:trPr>
          <w:trHeight w:val="215"/>
          <w:jc w:val="center"/>
        </w:trPr>
        <w:tc>
          <w:tcPr>
            <w:tcW w:w="3908" w:type="dxa"/>
            <w:gridSpan w:val="2"/>
            <w:tcBorders>
              <w:top w:val="nil"/>
              <w:left w:val="nil"/>
              <w:bottom w:val="single" w:sz="4" w:space="0" w:color="auto"/>
              <w:right w:val="nil"/>
            </w:tcBorders>
            <w:vAlign w:val="center"/>
          </w:tcPr>
          <w:p w14:paraId="3B20241B"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99" w:type="dxa"/>
            <w:gridSpan w:val="3"/>
            <w:tcBorders>
              <w:top w:val="nil"/>
              <w:left w:val="nil"/>
              <w:bottom w:val="single" w:sz="4" w:space="0" w:color="auto"/>
              <w:right w:val="nil"/>
            </w:tcBorders>
            <w:vAlign w:val="center"/>
          </w:tcPr>
          <w:p w14:paraId="5B15EFE8" w14:textId="77777777" w:rsidR="009B2AF7" w:rsidRPr="005B210F" w:rsidRDefault="009B2AF7" w:rsidP="0086106A">
            <w:pPr>
              <w:spacing w:after="0" w:line="240" w:lineRule="auto"/>
              <w:jc w:val="right"/>
              <w:rPr>
                <w:rFonts w:cs="Arial"/>
                <w:bCs/>
                <w:i/>
                <w:sz w:val="16"/>
                <w:szCs w:val="16"/>
              </w:rPr>
            </w:pPr>
          </w:p>
        </w:tc>
        <w:tc>
          <w:tcPr>
            <w:tcW w:w="1137" w:type="dxa"/>
            <w:gridSpan w:val="4"/>
            <w:tcBorders>
              <w:top w:val="nil"/>
              <w:left w:val="nil"/>
              <w:bottom w:val="single" w:sz="4" w:space="0" w:color="auto"/>
              <w:right w:val="nil"/>
            </w:tcBorders>
            <w:vAlign w:val="center"/>
          </w:tcPr>
          <w:p w14:paraId="73A177C9" w14:textId="77777777" w:rsidR="009B2AF7" w:rsidRPr="005B210F" w:rsidRDefault="009B2AF7" w:rsidP="0086106A">
            <w:pPr>
              <w:spacing w:after="0" w:line="240" w:lineRule="auto"/>
              <w:ind w:right="69"/>
              <w:jc w:val="right"/>
              <w:rPr>
                <w:rFonts w:cs="Arial"/>
                <w:bCs/>
                <w:i/>
                <w:sz w:val="16"/>
                <w:szCs w:val="16"/>
              </w:rPr>
            </w:pPr>
            <w:r>
              <w:rPr>
                <w:rFonts w:cs="Arial"/>
                <w:bCs/>
                <w:i/>
                <w:sz w:val="16"/>
                <w:szCs w:val="16"/>
              </w:rPr>
              <w:t>420,8</w:t>
            </w:r>
          </w:p>
        </w:tc>
        <w:tc>
          <w:tcPr>
            <w:tcW w:w="849" w:type="dxa"/>
            <w:tcBorders>
              <w:top w:val="nil"/>
              <w:left w:val="nil"/>
              <w:bottom w:val="single" w:sz="4" w:space="0" w:color="auto"/>
            </w:tcBorders>
            <w:vAlign w:val="center"/>
          </w:tcPr>
          <w:p w14:paraId="147D586D"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387,0</w:t>
            </w:r>
          </w:p>
        </w:tc>
        <w:tc>
          <w:tcPr>
            <w:tcW w:w="1142" w:type="dxa"/>
            <w:gridSpan w:val="6"/>
            <w:tcBorders>
              <w:top w:val="nil"/>
              <w:left w:val="nil"/>
              <w:bottom w:val="single" w:sz="4" w:space="0" w:color="auto"/>
            </w:tcBorders>
            <w:vAlign w:val="center"/>
          </w:tcPr>
          <w:p w14:paraId="27B6118F" w14:textId="77777777" w:rsidR="009B2AF7" w:rsidRPr="005B210F" w:rsidRDefault="009B2AF7" w:rsidP="0086106A">
            <w:pPr>
              <w:tabs>
                <w:tab w:val="left" w:pos="2019"/>
              </w:tabs>
              <w:spacing w:after="0" w:line="240" w:lineRule="auto"/>
              <w:jc w:val="right"/>
              <w:rPr>
                <w:rFonts w:cs="Arial"/>
                <w:bCs/>
                <w:i/>
                <w:sz w:val="16"/>
                <w:szCs w:val="16"/>
              </w:rPr>
            </w:pPr>
            <w:r w:rsidRPr="005B210F">
              <w:rPr>
                <w:rFonts w:cs="Arial"/>
                <w:bCs/>
                <w:i/>
                <w:sz w:val="16"/>
                <w:szCs w:val="16"/>
              </w:rPr>
              <w:t xml:space="preserve">  10</w:t>
            </w:r>
            <w:r>
              <w:rPr>
                <w:rFonts w:cs="Arial"/>
                <w:bCs/>
                <w:i/>
                <w:sz w:val="16"/>
                <w:szCs w:val="16"/>
              </w:rPr>
              <w:t>9</w:t>
            </w:r>
            <w:r w:rsidRPr="005B210F">
              <w:rPr>
                <w:rFonts w:cs="Arial"/>
                <w:bCs/>
                <w:i/>
                <w:sz w:val="16"/>
                <w:szCs w:val="16"/>
              </w:rPr>
              <w:t>%</w:t>
            </w:r>
          </w:p>
        </w:tc>
      </w:tr>
      <w:tr w:rsidR="009B2AF7" w:rsidRPr="00ED0AD2" w14:paraId="0F379BB6" w14:textId="77777777" w:rsidTr="0086106A">
        <w:trPr>
          <w:trHeight w:val="218"/>
          <w:jc w:val="center"/>
        </w:trPr>
        <w:tc>
          <w:tcPr>
            <w:tcW w:w="3908" w:type="dxa"/>
            <w:gridSpan w:val="2"/>
            <w:tcBorders>
              <w:top w:val="nil"/>
              <w:left w:val="nil"/>
              <w:right w:val="nil"/>
            </w:tcBorders>
            <w:vAlign w:val="center"/>
          </w:tcPr>
          <w:p w14:paraId="53366BBD" w14:textId="77777777" w:rsidR="009B2AF7" w:rsidRPr="005B210F" w:rsidRDefault="009B2AF7" w:rsidP="0086106A">
            <w:pPr>
              <w:spacing w:after="0" w:line="240" w:lineRule="auto"/>
              <w:jc w:val="left"/>
              <w:rPr>
                <w:rFonts w:cs="Arial"/>
                <w:b/>
                <w:bCs/>
                <w:sz w:val="16"/>
                <w:szCs w:val="16"/>
                <w:lang w:eastAsia="pl-PL"/>
              </w:rPr>
            </w:pPr>
            <w:r w:rsidRPr="005B210F">
              <w:rPr>
                <w:rFonts w:cs="Arial"/>
                <w:b/>
                <w:bCs/>
                <w:sz w:val="16"/>
                <w:szCs w:val="16"/>
                <w:lang w:eastAsia="pl-PL"/>
              </w:rPr>
              <w:t>Zatrudnienie na koniec roku [etaty], w tym:</w:t>
            </w:r>
          </w:p>
          <w:p w14:paraId="69D00594" w14:textId="77777777" w:rsidR="009B2AF7" w:rsidRPr="005B210F" w:rsidRDefault="009B2AF7" w:rsidP="0086106A">
            <w:pPr>
              <w:spacing w:after="0" w:line="240" w:lineRule="auto"/>
              <w:ind w:firstLine="511"/>
              <w:jc w:val="left"/>
              <w:rPr>
                <w:rFonts w:cs="Arial"/>
                <w:b/>
                <w:bCs/>
                <w:sz w:val="16"/>
                <w:szCs w:val="16"/>
                <w:lang w:eastAsia="pl-PL"/>
              </w:rPr>
            </w:pPr>
            <w:r w:rsidRPr="005B210F">
              <w:rPr>
                <w:rFonts w:cs="Arial"/>
                <w:b/>
                <w:bCs/>
                <w:sz w:val="16"/>
                <w:szCs w:val="16"/>
                <w:lang w:eastAsia="pl-PL"/>
              </w:rPr>
              <w:t>1. Umowy na czas nieokreślony</w:t>
            </w:r>
          </w:p>
        </w:tc>
        <w:tc>
          <w:tcPr>
            <w:tcW w:w="199" w:type="dxa"/>
            <w:gridSpan w:val="3"/>
            <w:tcBorders>
              <w:top w:val="nil"/>
              <w:left w:val="nil"/>
              <w:right w:val="nil"/>
            </w:tcBorders>
            <w:vAlign w:val="center"/>
          </w:tcPr>
          <w:p w14:paraId="6C72E963" w14:textId="77777777" w:rsidR="009B2AF7" w:rsidRPr="005B210F" w:rsidRDefault="009B2AF7" w:rsidP="0086106A">
            <w:pPr>
              <w:spacing w:after="0" w:line="240" w:lineRule="auto"/>
              <w:jc w:val="right"/>
              <w:rPr>
                <w:rFonts w:cs="Arial"/>
                <w:b/>
                <w:bCs/>
                <w:i/>
                <w:sz w:val="16"/>
                <w:szCs w:val="16"/>
              </w:rPr>
            </w:pPr>
          </w:p>
        </w:tc>
        <w:tc>
          <w:tcPr>
            <w:tcW w:w="1020" w:type="dxa"/>
            <w:gridSpan w:val="2"/>
            <w:tcBorders>
              <w:top w:val="nil"/>
              <w:left w:val="nil"/>
              <w:right w:val="nil"/>
            </w:tcBorders>
            <w:vAlign w:val="center"/>
          </w:tcPr>
          <w:p w14:paraId="0F706704" w14:textId="77777777" w:rsidR="009B2AF7" w:rsidRPr="005B210F" w:rsidRDefault="009B2AF7" w:rsidP="0086106A">
            <w:pPr>
              <w:spacing w:after="0" w:line="240" w:lineRule="auto"/>
              <w:jc w:val="right"/>
              <w:rPr>
                <w:rFonts w:cs="Arial"/>
                <w:b/>
                <w:bCs/>
                <w:i/>
                <w:sz w:val="16"/>
                <w:szCs w:val="16"/>
              </w:rPr>
            </w:pPr>
          </w:p>
          <w:p w14:paraId="662CB53B"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4</w:t>
            </w:r>
            <w:r>
              <w:rPr>
                <w:rFonts w:cs="Arial"/>
                <w:b/>
                <w:bCs/>
                <w:i/>
                <w:sz w:val="16"/>
                <w:szCs w:val="16"/>
              </w:rPr>
              <w:t>8</w:t>
            </w:r>
            <w:r w:rsidRPr="005B210F">
              <w:rPr>
                <w:rFonts w:cs="Arial"/>
                <w:b/>
                <w:bCs/>
                <w:i/>
                <w:sz w:val="16"/>
                <w:szCs w:val="16"/>
              </w:rPr>
              <w:t>4,</w:t>
            </w:r>
            <w:r>
              <w:rPr>
                <w:rFonts w:cs="Arial"/>
                <w:b/>
                <w:bCs/>
                <w:i/>
                <w:sz w:val="16"/>
                <w:szCs w:val="16"/>
              </w:rPr>
              <w:t>8</w:t>
            </w:r>
          </w:p>
        </w:tc>
        <w:tc>
          <w:tcPr>
            <w:tcW w:w="1159" w:type="dxa"/>
            <w:gridSpan w:val="8"/>
            <w:tcBorders>
              <w:top w:val="nil"/>
              <w:left w:val="nil"/>
              <w:right w:val="nil"/>
            </w:tcBorders>
            <w:vAlign w:val="center"/>
          </w:tcPr>
          <w:p w14:paraId="5C317BCA" w14:textId="77777777" w:rsidR="009B2AF7" w:rsidRPr="005B210F" w:rsidRDefault="009B2AF7" w:rsidP="0086106A">
            <w:pPr>
              <w:spacing w:after="0" w:line="240" w:lineRule="auto"/>
              <w:jc w:val="right"/>
              <w:rPr>
                <w:rFonts w:cs="Arial"/>
                <w:b/>
                <w:bCs/>
                <w:i/>
                <w:sz w:val="16"/>
                <w:szCs w:val="16"/>
              </w:rPr>
            </w:pPr>
          </w:p>
          <w:p w14:paraId="7166C8AD"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414,3</w:t>
            </w:r>
          </w:p>
        </w:tc>
        <w:tc>
          <w:tcPr>
            <w:tcW w:w="949" w:type="dxa"/>
            <w:tcBorders>
              <w:top w:val="nil"/>
              <w:left w:val="nil"/>
              <w:right w:val="nil"/>
            </w:tcBorders>
            <w:vAlign w:val="center"/>
          </w:tcPr>
          <w:p w14:paraId="0F2D7BF4" w14:textId="77777777" w:rsidR="009B2AF7" w:rsidRPr="005B210F" w:rsidRDefault="009B2AF7" w:rsidP="0086106A">
            <w:pPr>
              <w:spacing w:after="0" w:line="240" w:lineRule="auto"/>
              <w:jc w:val="right"/>
              <w:rPr>
                <w:rFonts w:cs="Arial"/>
                <w:b/>
                <w:bCs/>
                <w:i/>
                <w:sz w:val="16"/>
                <w:szCs w:val="16"/>
              </w:rPr>
            </w:pPr>
          </w:p>
          <w:p w14:paraId="5EF8F0B8"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1</w:t>
            </w:r>
            <w:r>
              <w:rPr>
                <w:rFonts w:cs="Arial"/>
                <w:b/>
                <w:bCs/>
                <w:i/>
                <w:sz w:val="16"/>
                <w:szCs w:val="16"/>
              </w:rPr>
              <w:t>17</w:t>
            </w:r>
            <w:r w:rsidRPr="005B210F">
              <w:rPr>
                <w:rFonts w:cs="Arial"/>
                <w:b/>
                <w:bCs/>
                <w:i/>
                <w:sz w:val="16"/>
                <w:szCs w:val="16"/>
              </w:rPr>
              <w:t>%</w:t>
            </w:r>
          </w:p>
        </w:tc>
      </w:tr>
      <w:tr w:rsidR="009B2AF7" w:rsidRPr="001C3885" w14:paraId="726CC366" w14:textId="77777777" w:rsidTr="0086106A">
        <w:trPr>
          <w:trHeight w:val="218"/>
          <w:jc w:val="center"/>
        </w:trPr>
        <w:tc>
          <w:tcPr>
            <w:tcW w:w="3908" w:type="dxa"/>
            <w:gridSpan w:val="2"/>
            <w:tcBorders>
              <w:top w:val="nil"/>
              <w:left w:val="nil"/>
              <w:right w:val="nil"/>
            </w:tcBorders>
            <w:vAlign w:val="center"/>
          </w:tcPr>
          <w:p w14:paraId="635D58ED"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99" w:type="dxa"/>
            <w:gridSpan w:val="3"/>
            <w:tcBorders>
              <w:top w:val="nil"/>
              <w:left w:val="nil"/>
              <w:right w:val="nil"/>
            </w:tcBorders>
            <w:vAlign w:val="center"/>
          </w:tcPr>
          <w:p w14:paraId="0F2964B3" w14:textId="77777777" w:rsidR="009B2AF7" w:rsidRPr="005B210F" w:rsidRDefault="009B2AF7" w:rsidP="0086106A">
            <w:pPr>
              <w:spacing w:after="0" w:line="240" w:lineRule="auto"/>
              <w:jc w:val="right"/>
              <w:rPr>
                <w:rFonts w:cs="Arial"/>
                <w:bCs/>
                <w:i/>
                <w:sz w:val="16"/>
                <w:szCs w:val="16"/>
              </w:rPr>
            </w:pPr>
          </w:p>
        </w:tc>
        <w:tc>
          <w:tcPr>
            <w:tcW w:w="1020" w:type="dxa"/>
            <w:gridSpan w:val="2"/>
            <w:tcBorders>
              <w:top w:val="nil"/>
              <w:left w:val="nil"/>
              <w:right w:val="nil"/>
            </w:tcBorders>
            <w:vAlign w:val="center"/>
          </w:tcPr>
          <w:p w14:paraId="4208F062"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64</w:t>
            </w:r>
            <w:r w:rsidRPr="005B210F">
              <w:rPr>
                <w:rFonts w:cs="Arial"/>
                <w:bCs/>
                <w:i/>
                <w:sz w:val="16"/>
                <w:szCs w:val="16"/>
              </w:rPr>
              <w:t>,</w:t>
            </w:r>
            <w:r>
              <w:rPr>
                <w:rFonts w:cs="Arial"/>
                <w:bCs/>
                <w:i/>
                <w:sz w:val="16"/>
                <w:szCs w:val="16"/>
              </w:rPr>
              <w:t>5</w:t>
            </w:r>
          </w:p>
        </w:tc>
        <w:tc>
          <w:tcPr>
            <w:tcW w:w="1159" w:type="dxa"/>
            <w:gridSpan w:val="8"/>
            <w:tcBorders>
              <w:top w:val="nil"/>
              <w:left w:val="nil"/>
              <w:right w:val="nil"/>
            </w:tcBorders>
            <w:vAlign w:val="center"/>
          </w:tcPr>
          <w:p w14:paraId="6BFAB2C5"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131,0</w:t>
            </w:r>
          </w:p>
        </w:tc>
        <w:tc>
          <w:tcPr>
            <w:tcW w:w="949" w:type="dxa"/>
            <w:tcBorders>
              <w:top w:val="nil"/>
              <w:left w:val="nil"/>
              <w:right w:val="nil"/>
            </w:tcBorders>
            <w:vAlign w:val="center"/>
          </w:tcPr>
          <w:p w14:paraId="0BA9213C"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26</w:t>
            </w:r>
            <w:r w:rsidRPr="005B210F">
              <w:rPr>
                <w:rFonts w:cs="Arial"/>
                <w:bCs/>
                <w:i/>
                <w:sz w:val="16"/>
                <w:szCs w:val="16"/>
              </w:rPr>
              <w:t>%</w:t>
            </w:r>
          </w:p>
        </w:tc>
      </w:tr>
      <w:tr w:rsidR="009B2AF7" w:rsidRPr="001C3885" w14:paraId="0D4298A4" w14:textId="77777777" w:rsidTr="0086106A">
        <w:trPr>
          <w:trHeight w:val="218"/>
          <w:jc w:val="center"/>
        </w:trPr>
        <w:tc>
          <w:tcPr>
            <w:tcW w:w="3908" w:type="dxa"/>
            <w:gridSpan w:val="2"/>
            <w:tcBorders>
              <w:top w:val="nil"/>
              <w:left w:val="nil"/>
              <w:right w:val="nil"/>
            </w:tcBorders>
            <w:vAlign w:val="center"/>
          </w:tcPr>
          <w:p w14:paraId="519120A2"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99" w:type="dxa"/>
            <w:gridSpan w:val="3"/>
            <w:tcBorders>
              <w:top w:val="nil"/>
              <w:left w:val="nil"/>
              <w:right w:val="nil"/>
            </w:tcBorders>
            <w:vAlign w:val="center"/>
          </w:tcPr>
          <w:p w14:paraId="479DB500" w14:textId="77777777" w:rsidR="009B2AF7" w:rsidRPr="005B210F" w:rsidRDefault="009B2AF7" w:rsidP="0086106A">
            <w:pPr>
              <w:spacing w:after="0" w:line="240" w:lineRule="auto"/>
              <w:jc w:val="right"/>
              <w:rPr>
                <w:rFonts w:cs="Arial"/>
                <w:bCs/>
                <w:i/>
                <w:sz w:val="16"/>
                <w:szCs w:val="16"/>
              </w:rPr>
            </w:pPr>
          </w:p>
        </w:tc>
        <w:tc>
          <w:tcPr>
            <w:tcW w:w="1020" w:type="dxa"/>
            <w:gridSpan w:val="2"/>
            <w:tcBorders>
              <w:top w:val="nil"/>
              <w:left w:val="nil"/>
              <w:right w:val="nil"/>
            </w:tcBorders>
            <w:vAlign w:val="center"/>
          </w:tcPr>
          <w:p w14:paraId="0835AC27" w14:textId="77777777" w:rsidR="009B2AF7" w:rsidRPr="005B210F" w:rsidRDefault="009B2AF7" w:rsidP="0086106A">
            <w:pPr>
              <w:spacing w:after="0" w:line="240" w:lineRule="auto"/>
              <w:jc w:val="right"/>
              <w:rPr>
                <w:rFonts w:cs="Arial"/>
                <w:bCs/>
                <w:i/>
                <w:sz w:val="16"/>
                <w:szCs w:val="16"/>
              </w:rPr>
            </w:pPr>
            <w:r>
              <w:rPr>
                <w:rFonts w:cs="Arial"/>
                <w:bCs/>
                <w:i/>
                <w:sz w:val="16"/>
                <w:szCs w:val="16"/>
              </w:rPr>
              <w:t>320</w:t>
            </w:r>
            <w:r w:rsidRPr="005B210F">
              <w:rPr>
                <w:rFonts w:cs="Arial"/>
                <w:bCs/>
                <w:i/>
                <w:sz w:val="16"/>
                <w:szCs w:val="16"/>
              </w:rPr>
              <w:t>,3</w:t>
            </w:r>
          </w:p>
        </w:tc>
        <w:tc>
          <w:tcPr>
            <w:tcW w:w="1159" w:type="dxa"/>
            <w:gridSpan w:val="8"/>
            <w:tcBorders>
              <w:top w:val="nil"/>
              <w:left w:val="nil"/>
              <w:right w:val="nil"/>
            </w:tcBorders>
            <w:vAlign w:val="center"/>
          </w:tcPr>
          <w:p w14:paraId="0E19FDE8"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283,3</w:t>
            </w:r>
          </w:p>
        </w:tc>
        <w:tc>
          <w:tcPr>
            <w:tcW w:w="949" w:type="dxa"/>
            <w:tcBorders>
              <w:top w:val="nil"/>
              <w:left w:val="nil"/>
              <w:right w:val="nil"/>
            </w:tcBorders>
            <w:vAlign w:val="center"/>
          </w:tcPr>
          <w:p w14:paraId="162E676E" w14:textId="77777777" w:rsidR="009B2AF7" w:rsidRPr="005B210F" w:rsidRDefault="009B2AF7" w:rsidP="0086106A">
            <w:pPr>
              <w:spacing w:after="0" w:line="240" w:lineRule="auto"/>
              <w:jc w:val="right"/>
              <w:rPr>
                <w:rFonts w:cs="Arial"/>
                <w:bCs/>
                <w:i/>
                <w:sz w:val="16"/>
                <w:szCs w:val="16"/>
              </w:rPr>
            </w:pPr>
            <w:r>
              <w:rPr>
                <w:rFonts w:cs="Arial"/>
                <w:bCs/>
                <w:i/>
                <w:sz w:val="16"/>
                <w:szCs w:val="16"/>
              </w:rPr>
              <w:t>113</w:t>
            </w:r>
            <w:r w:rsidRPr="005B210F">
              <w:rPr>
                <w:rFonts w:cs="Arial"/>
                <w:bCs/>
                <w:i/>
                <w:sz w:val="16"/>
                <w:szCs w:val="16"/>
              </w:rPr>
              <w:t>%</w:t>
            </w:r>
          </w:p>
        </w:tc>
      </w:tr>
      <w:tr w:rsidR="009B2AF7" w:rsidRPr="00ED0AD2" w14:paraId="3D8B11F4" w14:textId="77777777" w:rsidTr="0086106A">
        <w:trPr>
          <w:trHeight w:val="218"/>
          <w:jc w:val="center"/>
        </w:trPr>
        <w:tc>
          <w:tcPr>
            <w:tcW w:w="4024" w:type="dxa"/>
            <w:gridSpan w:val="4"/>
            <w:tcBorders>
              <w:top w:val="nil"/>
              <w:left w:val="nil"/>
              <w:right w:val="nil"/>
            </w:tcBorders>
            <w:vAlign w:val="center"/>
          </w:tcPr>
          <w:p w14:paraId="4EE68F76" w14:textId="77777777" w:rsidR="009B2AF7" w:rsidRPr="005B210F" w:rsidRDefault="009B2AF7" w:rsidP="0086106A">
            <w:pPr>
              <w:spacing w:after="0" w:line="240" w:lineRule="auto"/>
              <w:ind w:firstLine="511"/>
              <w:jc w:val="left"/>
              <w:rPr>
                <w:rFonts w:cs="Arial"/>
                <w:b/>
                <w:bCs/>
                <w:sz w:val="16"/>
                <w:szCs w:val="16"/>
                <w:lang w:eastAsia="pl-PL"/>
              </w:rPr>
            </w:pPr>
          </w:p>
          <w:p w14:paraId="7E1A916F" w14:textId="77777777" w:rsidR="009B2AF7" w:rsidRPr="005B210F" w:rsidRDefault="009B2AF7" w:rsidP="0086106A">
            <w:pPr>
              <w:spacing w:after="0" w:line="240" w:lineRule="auto"/>
              <w:ind w:firstLine="511"/>
              <w:jc w:val="left"/>
              <w:rPr>
                <w:rFonts w:cs="Arial"/>
                <w:b/>
                <w:bCs/>
                <w:sz w:val="16"/>
                <w:szCs w:val="16"/>
                <w:lang w:eastAsia="pl-PL"/>
              </w:rPr>
            </w:pPr>
            <w:r w:rsidRPr="005B210F">
              <w:rPr>
                <w:rFonts w:cs="Arial"/>
                <w:b/>
                <w:bCs/>
                <w:sz w:val="16"/>
                <w:szCs w:val="16"/>
                <w:lang w:eastAsia="pl-PL"/>
              </w:rPr>
              <w:t>2. Umowy na czas określony</w:t>
            </w:r>
          </w:p>
        </w:tc>
        <w:tc>
          <w:tcPr>
            <w:tcW w:w="1103" w:type="dxa"/>
            <w:gridSpan w:val="3"/>
            <w:tcBorders>
              <w:top w:val="nil"/>
              <w:left w:val="nil"/>
              <w:right w:val="nil"/>
            </w:tcBorders>
            <w:vAlign w:val="center"/>
          </w:tcPr>
          <w:p w14:paraId="5C4A3AEB" w14:textId="77777777" w:rsidR="009B2AF7" w:rsidRPr="005B210F" w:rsidRDefault="009B2AF7" w:rsidP="0086106A">
            <w:pPr>
              <w:spacing w:after="0" w:line="240" w:lineRule="auto"/>
              <w:jc w:val="right"/>
              <w:rPr>
                <w:rFonts w:cs="Arial"/>
                <w:b/>
                <w:bCs/>
                <w:i/>
                <w:sz w:val="16"/>
                <w:szCs w:val="16"/>
              </w:rPr>
            </w:pPr>
          </w:p>
          <w:p w14:paraId="26C34348"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1</w:t>
            </w:r>
            <w:r>
              <w:rPr>
                <w:rFonts w:cs="Arial"/>
                <w:b/>
                <w:bCs/>
                <w:i/>
                <w:sz w:val="16"/>
                <w:szCs w:val="16"/>
              </w:rPr>
              <w:t>99,0</w:t>
            </w:r>
          </w:p>
        </w:tc>
        <w:tc>
          <w:tcPr>
            <w:tcW w:w="1096" w:type="dxa"/>
            <w:gridSpan w:val="7"/>
            <w:tcBorders>
              <w:top w:val="nil"/>
              <w:left w:val="nil"/>
              <w:right w:val="nil"/>
            </w:tcBorders>
            <w:vAlign w:val="center"/>
          </w:tcPr>
          <w:p w14:paraId="2BF8E8F0" w14:textId="77777777" w:rsidR="009B2AF7" w:rsidRPr="005B210F" w:rsidRDefault="009B2AF7" w:rsidP="0086106A">
            <w:pPr>
              <w:spacing w:after="0" w:line="240" w:lineRule="auto"/>
              <w:jc w:val="right"/>
              <w:rPr>
                <w:rFonts w:cs="Arial"/>
                <w:b/>
                <w:bCs/>
                <w:i/>
                <w:sz w:val="16"/>
                <w:szCs w:val="16"/>
              </w:rPr>
            </w:pPr>
          </w:p>
          <w:p w14:paraId="070D197B"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181,7</w:t>
            </w:r>
          </w:p>
        </w:tc>
        <w:tc>
          <w:tcPr>
            <w:tcW w:w="1012" w:type="dxa"/>
            <w:gridSpan w:val="2"/>
            <w:tcBorders>
              <w:top w:val="nil"/>
              <w:left w:val="nil"/>
              <w:right w:val="nil"/>
            </w:tcBorders>
            <w:vAlign w:val="center"/>
          </w:tcPr>
          <w:p w14:paraId="1C973271" w14:textId="77777777" w:rsidR="009B2AF7" w:rsidRPr="005B210F" w:rsidRDefault="009B2AF7" w:rsidP="0086106A">
            <w:pPr>
              <w:spacing w:after="0" w:line="240" w:lineRule="auto"/>
              <w:jc w:val="right"/>
              <w:rPr>
                <w:rFonts w:cs="Arial"/>
                <w:b/>
                <w:bCs/>
                <w:i/>
                <w:sz w:val="16"/>
                <w:szCs w:val="16"/>
              </w:rPr>
            </w:pPr>
          </w:p>
          <w:p w14:paraId="6F76D9B6"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1</w:t>
            </w:r>
            <w:r>
              <w:rPr>
                <w:rFonts w:cs="Arial"/>
                <w:b/>
                <w:bCs/>
                <w:i/>
                <w:sz w:val="16"/>
                <w:szCs w:val="16"/>
              </w:rPr>
              <w:t>10</w:t>
            </w:r>
            <w:r w:rsidRPr="005B210F">
              <w:rPr>
                <w:rFonts w:cs="Arial"/>
                <w:b/>
                <w:bCs/>
                <w:i/>
                <w:sz w:val="16"/>
                <w:szCs w:val="16"/>
              </w:rPr>
              <w:t>%</w:t>
            </w:r>
          </w:p>
        </w:tc>
      </w:tr>
      <w:tr w:rsidR="009B2AF7" w:rsidRPr="001C3885" w14:paraId="24266FA7" w14:textId="77777777" w:rsidTr="0086106A">
        <w:trPr>
          <w:trHeight w:val="218"/>
          <w:jc w:val="center"/>
        </w:trPr>
        <w:tc>
          <w:tcPr>
            <w:tcW w:w="3908" w:type="dxa"/>
            <w:gridSpan w:val="2"/>
            <w:tcBorders>
              <w:top w:val="nil"/>
              <w:left w:val="nil"/>
              <w:right w:val="nil"/>
            </w:tcBorders>
            <w:vAlign w:val="center"/>
          </w:tcPr>
          <w:p w14:paraId="1B3C9AC7"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kobiety</w:t>
            </w:r>
          </w:p>
        </w:tc>
        <w:tc>
          <w:tcPr>
            <w:tcW w:w="199" w:type="dxa"/>
            <w:gridSpan w:val="3"/>
            <w:tcBorders>
              <w:top w:val="nil"/>
              <w:left w:val="nil"/>
              <w:right w:val="nil"/>
            </w:tcBorders>
            <w:vAlign w:val="center"/>
          </w:tcPr>
          <w:p w14:paraId="7F0A95A9" w14:textId="77777777" w:rsidR="009B2AF7" w:rsidRPr="005B210F" w:rsidRDefault="009B2AF7" w:rsidP="0086106A">
            <w:pPr>
              <w:spacing w:after="0" w:line="240" w:lineRule="auto"/>
              <w:jc w:val="right"/>
              <w:rPr>
                <w:rFonts w:cs="Arial"/>
                <w:bCs/>
                <w:i/>
                <w:sz w:val="16"/>
                <w:szCs w:val="16"/>
              </w:rPr>
            </w:pPr>
          </w:p>
        </w:tc>
        <w:tc>
          <w:tcPr>
            <w:tcW w:w="1020" w:type="dxa"/>
            <w:gridSpan w:val="2"/>
            <w:tcBorders>
              <w:top w:val="nil"/>
              <w:left w:val="nil"/>
              <w:right w:val="nil"/>
            </w:tcBorders>
            <w:vAlign w:val="center"/>
          </w:tcPr>
          <w:p w14:paraId="541C7EA3" w14:textId="77777777" w:rsidR="009B2AF7" w:rsidRPr="005B210F" w:rsidRDefault="009B2AF7" w:rsidP="0086106A">
            <w:pPr>
              <w:spacing w:after="0" w:line="240" w:lineRule="auto"/>
              <w:jc w:val="right"/>
              <w:rPr>
                <w:rFonts w:cs="Arial"/>
                <w:bCs/>
                <w:i/>
                <w:sz w:val="16"/>
                <w:szCs w:val="16"/>
              </w:rPr>
            </w:pPr>
            <w:r>
              <w:rPr>
                <w:rFonts w:cs="Arial"/>
                <w:bCs/>
                <w:i/>
                <w:sz w:val="16"/>
                <w:szCs w:val="16"/>
              </w:rPr>
              <w:t>126,5</w:t>
            </w:r>
          </w:p>
        </w:tc>
        <w:tc>
          <w:tcPr>
            <w:tcW w:w="1061" w:type="dxa"/>
            <w:gridSpan w:val="5"/>
            <w:tcBorders>
              <w:top w:val="nil"/>
              <w:left w:val="nil"/>
              <w:right w:val="nil"/>
            </w:tcBorders>
            <w:vAlign w:val="center"/>
          </w:tcPr>
          <w:p w14:paraId="643311FF" w14:textId="77777777" w:rsidR="009B2AF7" w:rsidRPr="005B210F" w:rsidRDefault="009B2AF7" w:rsidP="0086106A">
            <w:pPr>
              <w:spacing w:after="0" w:line="240" w:lineRule="auto"/>
              <w:jc w:val="right"/>
              <w:rPr>
                <w:rFonts w:cs="Arial"/>
                <w:bCs/>
                <w:i/>
                <w:sz w:val="16"/>
                <w:szCs w:val="16"/>
              </w:rPr>
            </w:pPr>
            <w:r>
              <w:rPr>
                <w:rFonts w:cs="Arial"/>
                <w:bCs/>
                <w:i/>
                <w:sz w:val="16"/>
                <w:szCs w:val="16"/>
              </w:rPr>
              <w:t>82,0</w:t>
            </w:r>
          </w:p>
        </w:tc>
        <w:tc>
          <w:tcPr>
            <w:tcW w:w="1047" w:type="dxa"/>
            <w:gridSpan w:val="4"/>
            <w:vAlign w:val="center"/>
          </w:tcPr>
          <w:p w14:paraId="16465B3A" w14:textId="77777777" w:rsidR="009B2AF7" w:rsidRPr="005B210F" w:rsidRDefault="009B2AF7" w:rsidP="0086106A">
            <w:pPr>
              <w:spacing w:after="0" w:line="240" w:lineRule="auto"/>
              <w:jc w:val="right"/>
              <w:rPr>
                <w:rFonts w:cs="Arial"/>
                <w:bCs/>
                <w:i/>
                <w:sz w:val="16"/>
                <w:szCs w:val="16"/>
              </w:rPr>
            </w:pPr>
            <w:r w:rsidRPr="005B210F">
              <w:rPr>
                <w:rFonts w:cs="Arial"/>
                <w:bCs/>
                <w:i/>
                <w:sz w:val="16"/>
                <w:szCs w:val="16"/>
              </w:rPr>
              <w:t>1</w:t>
            </w:r>
            <w:r>
              <w:rPr>
                <w:rFonts w:cs="Arial"/>
                <w:bCs/>
                <w:i/>
                <w:sz w:val="16"/>
                <w:szCs w:val="16"/>
              </w:rPr>
              <w:t>54</w:t>
            </w:r>
            <w:r w:rsidRPr="005B210F">
              <w:rPr>
                <w:rFonts w:cs="Arial"/>
                <w:bCs/>
                <w:i/>
                <w:sz w:val="16"/>
                <w:szCs w:val="16"/>
              </w:rPr>
              <w:t>%</w:t>
            </w:r>
          </w:p>
        </w:tc>
      </w:tr>
      <w:tr w:rsidR="009B2AF7" w:rsidRPr="001C3885" w14:paraId="0C475918" w14:textId="77777777" w:rsidTr="0086106A">
        <w:trPr>
          <w:trHeight w:val="218"/>
          <w:jc w:val="center"/>
        </w:trPr>
        <w:tc>
          <w:tcPr>
            <w:tcW w:w="3908" w:type="dxa"/>
            <w:gridSpan w:val="2"/>
            <w:tcBorders>
              <w:top w:val="nil"/>
              <w:left w:val="nil"/>
              <w:right w:val="nil"/>
            </w:tcBorders>
            <w:vAlign w:val="center"/>
          </w:tcPr>
          <w:p w14:paraId="71961A41" w14:textId="77777777" w:rsidR="009B2AF7" w:rsidRPr="005B210F" w:rsidRDefault="009B2AF7" w:rsidP="0086106A">
            <w:pPr>
              <w:spacing w:after="0" w:line="240" w:lineRule="auto"/>
              <w:jc w:val="right"/>
              <w:rPr>
                <w:rFonts w:cs="Arial"/>
                <w:bCs/>
                <w:sz w:val="16"/>
                <w:szCs w:val="16"/>
                <w:lang w:eastAsia="pl-PL"/>
              </w:rPr>
            </w:pPr>
            <w:r w:rsidRPr="005B210F">
              <w:rPr>
                <w:rFonts w:cs="Arial"/>
                <w:i/>
                <w:iCs/>
                <w:color w:val="000000"/>
                <w:sz w:val="16"/>
                <w:szCs w:val="16"/>
              </w:rPr>
              <w:t>mężczyźni</w:t>
            </w:r>
          </w:p>
        </w:tc>
        <w:tc>
          <w:tcPr>
            <w:tcW w:w="199" w:type="dxa"/>
            <w:gridSpan w:val="3"/>
            <w:tcBorders>
              <w:top w:val="nil"/>
              <w:left w:val="nil"/>
              <w:right w:val="nil"/>
            </w:tcBorders>
            <w:vAlign w:val="center"/>
          </w:tcPr>
          <w:p w14:paraId="267A1F7C" w14:textId="77777777" w:rsidR="009B2AF7" w:rsidRPr="005B210F" w:rsidRDefault="009B2AF7" w:rsidP="0086106A">
            <w:pPr>
              <w:spacing w:after="0" w:line="240" w:lineRule="auto"/>
              <w:jc w:val="right"/>
              <w:rPr>
                <w:rFonts w:cs="Arial"/>
                <w:bCs/>
                <w:i/>
                <w:sz w:val="16"/>
                <w:szCs w:val="16"/>
              </w:rPr>
            </w:pPr>
          </w:p>
        </w:tc>
        <w:tc>
          <w:tcPr>
            <w:tcW w:w="1020" w:type="dxa"/>
            <w:gridSpan w:val="2"/>
            <w:tcBorders>
              <w:top w:val="nil"/>
              <w:left w:val="nil"/>
              <w:right w:val="nil"/>
            </w:tcBorders>
            <w:vAlign w:val="center"/>
          </w:tcPr>
          <w:p w14:paraId="361692DE" w14:textId="77777777" w:rsidR="009B2AF7" w:rsidRPr="005B210F" w:rsidRDefault="009B2AF7" w:rsidP="0086106A">
            <w:pPr>
              <w:spacing w:after="0" w:line="240" w:lineRule="auto"/>
              <w:jc w:val="right"/>
              <w:rPr>
                <w:rFonts w:cs="Arial"/>
                <w:bCs/>
                <w:i/>
                <w:sz w:val="16"/>
                <w:szCs w:val="16"/>
              </w:rPr>
            </w:pPr>
            <w:r>
              <w:rPr>
                <w:rFonts w:cs="Arial"/>
                <w:bCs/>
                <w:i/>
                <w:sz w:val="16"/>
                <w:szCs w:val="16"/>
              </w:rPr>
              <w:t>72,5</w:t>
            </w:r>
          </w:p>
        </w:tc>
        <w:tc>
          <w:tcPr>
            <w:tcW w:w="1061" w:type="dxa"/>
            <w:gridSpan w:val="5"/>
            <w:tcBorders>
              <w:top w:val="nil"/>
              <w:left w:val="nil"/>
              <w:right w:val="nil"/>
            </w:tcBorders>
            <w:vAlign w:val="center"/>
          </w:tcPr>
          <w:p w14:paraId="1B0D18AE" w14:textId="77777777" w:rsidR="009B2AF7" w:rsidRPr="005B210F" w:rsidRDefault="009B2AF7" w:rsidP="0086106A">
            <w:pPr>
              <w:spacing w:after="0" w:line="240" w:lineRule="auto"/>
              <w:jc w:val="right"/>
              <w:rPr>
                <w:rFonts w:cs="Arial"/>
                <w:bCs/>
                <w:i/>
                <w:sz w:val="16"/>
                <w:szCs w:val="16"/>
              </w:rPr>
            </w:pPr>
            <w:r>
              <w:rPr>
                <w:rFonts w:cs="Arial"/>
                <w:bCs/>
                <w:i/>
                <w:sz w:val="16"/>
                <w:szCs w:val="16"/>
              </w:rPr>
              <w:t>99,8</w:t>
            </w:r>
          </w:p>
        </w:tc>
        <w:tc>
          <w:tcPr>
            <w:tcW w:w="1047" w:type="dxa"/>
            <w:gridSpan w:val="4"/>
            <w:vAlign w:val="center"/>
          </w:tcPr>
          <w:p w14:paraId="6078905E" w14:textId="77777777" w:rsidR="009B2AF7" w:rsidRPr="005B210F" w:rsidRDefault="009B2AF7" w:rsidP="0086106A">
            <w:pPr>
              <w:spacing w:after="0" w:line="240" w:lineRule="auto"/>
              <w:jc w:val="right"/>
              <w:rPr>
                <w:rFonts w:cs="Arial"/>
                <w:bCs/>
                <w:i/>
                <w:sz w:val="16"/>
                <w:szCs w:val="16"/>
              </w:rPr>
            </w:pPr>
            <w:r>
              <w:rPr>
                <w:rFonts w:cs="Arial"/>
                <w:bCs/>
                <w:i/>
                <w:sz w:val="16"/>
                <w:szCs w:val="16"/>
              </w:rPr>
              <w:t>73</w:t>
            </w:r>
            <w:r w:rsidRPr="005B210F">
              <w:rPr>
                <w:rFonts w:cs="Arial"/>
                <w:bCs/>
                <w:i/>
                <w:sz w:val="16"/>
                <w:szCs w:val="16"/>
              </w:rPr>
              <w:t>%</w:t>
            </w:r>
          </w:p>
        </w:tc>
      </w:tr>
      <w:tr w:rsidR="009B2AF7" w:rsidRPr="00ED0AD2" w14:paraId="2D0329AA" w14:textId="77777777" w:rsidTr="0086106A">
        <w:trPr>
          <w:trHeight w:val="218"/>
          <w:jc w:val="center"/>
        </w:trPr>
        <w:tc>
          <w:tcPr>
            <w:tcW w:w="3908" w:type="dxa"/>
            <w:gridSpan w:val="2"/>
            <w:tcBorders>
              <w:top w:val="nil"/>
              <w:left w:val="nil"/>
              <w:right w:val="nil"/>
            </w:tcBorders>
            <w:vAlign w:val="center"/>
          </w:tcPr>
          <w:p w14:paraId="28319342" w14:textId="77777777" w:rsidR="009B2AF7" w:rsidRPr="005B210F" w:rsidRDefault="009B2AF7" w:rsidP="0086106A">
            <w:pPr>
              <w:spacing w:after="0" w:line="240" w:lineRule="auto"/>
              <w:ind w:firstLine="511"/>
              <w:jc w:val="left"/>
              <w:rPr>
                <w:rFonts w:cs="Arial"/>
                <w:b/>
                <w:bCs/>
                <w:sz w:val="16"/>
                <w:szCs w:val="16"/>
                <w:lang w:eastAsia="pl-PL"/>
              </w:rPr>
            </w:pPr>
          </w:p>
          <w:p w14:paraId="10EB24E5" w14:textId="77777777" w:rsidR="009B2AF7" w:rsidRPr="005B210F" w:rsidRDefault="009B2AF7" w:rsidP="0086106A">
            <w:pPr>
              <w:spacing w:after="0" w:line="240" w:lineRule="auto"/>
              <w:ind w:firstLine="511"/>
              <w:jc w:val="left"/>
              <w:rPr>
                <w:rFonts w:cs="Arial"/>
                <w:b/>
                <w:bCs/>
                <w:sz w:val="16"/>
                <w:szCs w:val="16"/>
                <w:lang w:eastAsia="pl-PL"/>
              </w:rPr>
            </w:pPr>
            <w:r w:rsidRPr="005B210F">
              <w:rPr>
                <w:rFonts w:cs="Arial"/>
                <w:b/>
                <w:bCs/>
                <w:sz w:val="16"/>
                <w:szCs w:val="16"/>
                <w:lang w:eastAsia="pl-PL"/>
              </w:rPr>
              <w:t>3. Umowy na okres próbny</w:t>
            </w:r>
          </w:p>
        </w:tc>
        <w:tc>
          <w:tcPr>
            <w:tcW w:w="199" w:type="dxa"/>
            <w:gridSpan w:val="3"/>
            <w:tcBorders>
              <w:top w:val="nil"/>
              <w:left w:val="nil"/>
              <w:right w:val="nil"/>
            </w:tcBorders>
            <w:vAlign w:val="center"/>
          </w:tcPr>
          <w:p w14:paraId="27F31778" w14:textId="77777777" w:rsidR="009B2AF7" w:rsidRPr="005B210F" w:rsidRDefault="009B2AF7" w:rsidP="0086106A">
            <w:pPr>
              <w:spacing w:after="0" w:line="240" w:lineRule="auto"/>
              <w:ind w:firstLine="511"/>
              <w:jc w:val="left"/>
              <w:rPr>
                <w:rFonts w:cs="Arial"/>
                <w:b/>
                <w:bCs/>
                <w:sz w:val="16"/>
                <w:szCs w:val="16"/>
                <w:lang w:eastAsia="pl-PL"/>
              </w:rPr>
            </w:pPr>
          </w:p>
        </w:tc>
        <w:tc>
          <w:tcPr>
            <w:tcW w:w="1020" w:type="dxa"/>
            <w:gridSpan w:val="2"/>
            <w:tcBorders>
              <w:top w:val="nil"/>
              <w:left w:val="nil"/>
              <w:right w:val="nil"/>
            </w:tcBorders>
            <w:vAlign w:val="center"/>
          </w:tcPr>
          <w:p w14:paraId="33D82BDD" w14:textId="77777777" w:rsidR="009B2AF7" w:rsidRPr="005B210F" w:rsidRDefault="009B2AF7" w:rsidP="0086106A">
            <w:pPr>
              <w:spacing w:after="0" w:line="240" w:lineRule="auto"/>
              <w:jc w:val="right"/>
              <w:rPr>
                <w:rFonts w:cs="Arial"/>
                <w:b/>
                <w:bCs/>
                <w:i/>
                <w:sz w:val="16"/>
                <w:szCs w:val="16"/>
              </w:rPr>
            </w:pPr>
          </w:p>
          <w:p w14:paraId="07178BE4"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5</w:t>
            </w:r>
            <w:r>
              <w:rPr>
                <w:rFonts w:cs="Arial"/>
                <w:b/>
                <w:bCs/>
                <w:i/>
                <w:sz w:val="16"/>
                <w:szCs w:val="16"/>
              </w:rPr>
              <w:t>7</w:t>
            </w:r>
            <w:r w:rsidRPr="005B210F">
              <w:rPr>
                <w:rFonts w:cs="Arial"/>
                <w:b/>
                <w:bCs/>
                <w:i/>
                <w:sz w:val="16"/>
                <w:szCs w:val="16"/>
              </w:rPr>
              <w:t>,</w:t>
            </w:r>
            <w:r>
              <w:rPr>
                <w:rFonts w:cs="Arial"/>
                <w:b/>
                <w:bCs/>
                <w:i/>
                <w:sz w:val="16"/>
                <w:szCs w:val="16"/>
              </w:rPr>
              <w:t>5</w:t>
            </w:r>
          </w:p>
        </w:tc>
        <w:tc>
          <w:tcPr>
            <w:tcW w:w="1096" w:type="dxa"/>
            <w:gridSpan w:val="7"/>
            <w:tcBorders>
              <w:top w:val="nil"/>
              <w:left w:val="nil"/>
              <w:right w:val="nil"/>
            </w:tcBorders>
            <w:vAlign w:val="center"/>
          </w:tcPr>
          <w:p w14:paraId="2D5E4BB2" w14:textId="77777777" w:rsidR="009B2AF7" w:rsidRPr="005B210F" w:rsidRDefault="009B2AF7" w:rsidP="0086106A">
            <w:pPr>
              <w:spacing w:after="0" w:line="240" w:lineRule="auto"/>
              <w:jc w:val="right"/>
              <w:rPr>
                <w:rFonts w:cs="Arial"/>
                <w:b/>
                <w:bCs/>
                <w:i/>
                <w:sz w:val="16"/>
                <w:szCs w:val="16"/>
              </w:rPr>
            </w:pPr>
          </w:p>
          <w:p w14:paraId="158AC967" w14:textId="77777777" w:rsidR="009B2AF7" w:rsidRPr="005B210F" w:rsidRDefault="009B2AF7" w:rsidP="0086106A">
            <w:pPr>
              <w:spacing w:after="0" w:line="240" w:lineRule="auto"/>
              <w:jc w:val="right"/>
              <w:rPr>
                <w:rFonts w:cs="Arial"/>
                <w:b/>
                <w:bCs/>
                <w:i/>
                <w:sz w:val="16"/>
                <w:szCs w:val="16"/>
              </w:rPr>
            </w:pPr>
            <w:r w:rsidRPr="005B210F">
              <w:rPr>
                <w:rFonts w:cs="Arial"/>
                <w:b/>
                <w:bCs/>
                <w:i/>
                <w:sz w:val="16"/>
                <w:szCs w:val="16"/>
              </w:rPr>
              <w:t>5,0</w:t>
            </w:r>
          </w:p>
        </w:tc>
        <w:tc>
          <w:tcPr>
            <w:tcW w:w="1012" w:type="dxa"/>
            <w:gridSpan w:val="2"/>
            <w:tcBorders>
              <w:top w:val="nil"/>
              <w:left w:val="nil"/>
              <w:right w:val="nil"/>
            </w:tcBorders>
            <w:vAlign w:val="center"/>
          </w:tcPr>
          <w:p w14:paraId="085D30D0" w14:textId="77777777" w:rsidR="009B2AF7" w:rsidRPr="005B210F" w:rsidRDefault="009B2AF7" w:rsidP="0086106A">
            <w:pPr>
              <w:spacing w:after="0" w:line="240" w:lineRule="auto"/>
              <w:ind w:left="66"/>
              <w:jc w:val="right"/>
              <w:rPr>
                <w:rFonts w:cs="Arial"/>
                <w:b/>
                <w:bCs/>
                <w:i/>
                <w:sz w:val="16"/>
                <w:szCs w:val="16"/>
              </w:rPr>
            </w:pPr>
          </w:p>
          <w:p w14:paraId="7A265E78" w14:textId="77777777" w:rsidR="009B2AF7" w:rsidRPr="005B210F" w:rsidRDefault="009B2AF7" w:rsidP="0086106A">
            <w:pPr>
              <w:spacing w:after="0" w:line="240" w:lineRule="auto"/>
              <w:ind w:left="66"/>
              <w:jc w:val="right"/>
              <w:rPr>
                <w:rFonts w:cs="Arial"/>
                <w:b/>
                <w:bCs/>
                <w:i/>
                <w:sz w:val="16"/>
                <w:szCs w:val="16"/>
              </w:rPr>
            </w:pPr>
            <w:r>
              <w:rPr>
                <w:rFonts w:cs="Arial"/>
                <w:b/>
                <w:bCs/>
                <w:i/>
                <w:sz w:val="16"/>
                <w:szCs w:val="16"/>
              </w:rPr>
              <w:t>1150</w:t>
            </w:r>
            <w:r w:rsidRPr="005B210F">
              <w:rPr>
                <w:rFonts w:cs="Arial"/>
                <w:b/>
                <w:bCs/>
                <w:i/>
                <w:sz w:val="16"/>
                <w:szCs w:val="16"/>
              </w:rPr>
              <w:t>%</w:t>
            </w:r>
          </w:p>
        </w:tc>
      </w:tr>
      <w:tr w:rsidR="009B2AF7" w:rsidRPr="001C3885" w14:paraId="2BF7CF8E" w14:textId="77777777" w:rsidTr="0086106A">
        <w:trPr>
          <w:trHeight w:val="218"/>
          <w:jc w:val="center"/>
        </w:trPr>
        <w:tc>
          <w:tcPr>
            <w:tcW w:w="3908" w:type="dxa"/>
            <w:gridSpan w:val="2"/>
            <w:tcBorders>
              <w:top w:val="nil"/>
              <w:left w:val="nil"/>
              <w:right w:val="nil"/>
            </w:tcBorders>
            <w:vAlign w:val="center"/>
          </w:tcPr>
          <w:p w14:paraId="6D623333" w14:textId="77777777" w:rsidR="009B2AF7" w:rsidRPr="005B210F" w:rsidRDefault="009B2AF7" w:rsidP="0086106A">
            <w:pPr>
              <w:spacing w:after="0" w:line="240" w:lineRule="auto"/>
              <w:jc w:val="right"/>
              <w:rPr>
                <w:rFonts w:cs="Arial"/>
                <w:i/>
                <w:iCs/>
                <w:color w:val="000000"/>
                <w:sz w:val="16"/>
                <w:szCs w:val="16"/>
              </w:rPr>
            </w:pPr>
            <w:r w:rsidRPr="005B210F">
              <w:rPr>
                <w:rFonts w:cs="Arial"/>
                <w:i/>
                <w:iCs/>
                <w:color w:val="000000"/>
                <w:sz w:val="16"/>
                <w:szCs w:val="16"/>
              </w:rPr>
              <w:t>kobiety</w:t>
            </w:r>
          </w:p>
        </w:tc>
        <w:tc>
          <w:tcPr>
            <w:tcW w:w="199" w:type="dxa"/>
            <w:gridSpan w:val="3"/>
            <w:tcBorders>
              <w:top w:val="nil"/>
              <w:left w:val="nil"/>
              <w:right w:val="nil"/>
            </w:tcBorders>
            <w:vAlign w:val="center"/>
          </w:tcPr>
          <w:p w14:paraId="6B532090" w14:textId="77777777" w:rsidR="009B2AF7" w:rsidRPr="005B210F" w:rsidRDefault="009B2AF7" w:rsidP="0086106A">
            <w:pPr>
              <w:spacing w:after="0" w:line="240" w:lineRule="auto"/>
              <w:jc w:val="right"/>
              <w:rPr>
                <w:rFonts w:cs="Arial"/>
                <w:bCs/>
                <w:i/>
                <w:sz w:val="16"/>
                <w:szCs w:val="16"/>
              </w:rPr>
            </w:pPr>
          </w:p>
        </w:tc>
        <w:tc>
          <w:tcPr>
            <w:tcW w:w="1020" w:type="dxa"/>
            <w:gridSpan w:val="2"/>
            <w:tcBorders>
              <w:top w:val="nil"/>
              <w:left w:val="nil"/>
              <w:right w:val="nil"/>
            </w:tcBorders>
            <w:vAlign w:val="center"/>
          </w:tcPr>
          <w:p w14:paraId="6F152A06" w14:textId="77777777" w:rsidR="009B2AF7" w:rsidRPr="005B210F" w:rsidRDefault="009B2AF7" w:rsidP="0086106A">
            <w:pPr>
              <w:spacing w:after="0" w:line="240" w:lineRule="auto"/>
              <w:ind w:left="-30" w:firstLine="30"/>
              <w:jc w:val="right"/>
              <w:rPr>
                <w:rFonts w:cs="Arial"/>
                <w:bCs/>
                <w:i/>
                <w:sz w:val="16"/>
                <w:szCs w:val="16"/>
              </w:rPr>
            </w:pPr>
            <w:r w:rsidRPr="005B210F">
              <w:rPr>
                <w:rFonts w:cs="Arial"/>
                <w:bCs/>
                <w:i/>
                <w:sz w:val="16"/>
                <w:szCs w:val="16"/>
              </w:rPr>
              <w:t xml:space="preserve">           </w:t>
            </w:r>
            <w:r>
              <w:rPr>
                <w:rFonts w:cs="Arial"/>
                <w:bCs/>
                <w:i/>
                <w:sz w:val="16"/>
                <w:szCs w:val="16"/>
              </w:rPr>
              <w:t>29,5</w:t>
            </w:r>
          </w:p>
        </w:tc>
        <w:tc>
          <w:tcPr>
            <w:tcW w:w="1068" w:type="dxa"/>
            <w:gridSpan w:val="6"/>
            <w:tcBorders>
              <w:top w:val="nil"/>
              <w:left w:val="nil"/>
              <w:right w:val="nil"/>
            </w:tcBorders>
            <w:vAlign w:val="center"/>
          </w:tcPr>
          <w:p w14:paraId="19FA0FCF" w14:textId="77777777" w:rsidR="009B2AF7" w:rsidRPr="005B210F" w:rsidRDefault="009B2AF7" w:rsidP="0086106A">
            <w:pPr>
              <w:spacing w:after="0" w:line="240" w:lineRule="auto"/>
              <w:ind w:left="-30" w:firstLine="30"/>
              <w:jc w:val="right"/>
              <w:rPr>
                <w:rFonts w:cs="Arial"/>
                <w:bCs/>
                <w:i/>
                <w:sz w:val="16"/>
                <w:szCs w:val="16"/>
              </w:rPr>
            </w:pPr>
            <w:r w:rsidRPr="005B210F">
              <w:rPr>
                <w:rFonts w:cs="Arial"/>
                <w:bCs/>
                <w:i/>
                <w:sz w:val="16"/>
                <w:szCs w:val="16"/>
              </w:rPr>
              <w:t xml:space="preserve">             1,0</w:t>
            </w:r>
          </w:p>
        </w:tc>
        <w:tc>
          <w:tcPr>
            <w:tcW w:w="1040" w:type="dxa"/>
            <w:gridSpan w:val="3"/>
            <w:tcBorders>
              <w:top w:val="nil"/>
              <w:left w:val="nil"/>
              <w:right w:val="nil"/>
            </w:tcBorders>
            <w:vAlign w:val="center"/>
          </w:tcPr>
          <w:p w14:paraId="293D33C5" w14:textId="77777777" w:rsidR="009B2AF7" w:rsidRPr="005B210F" w:rsidRDefault="009B2AF7" w:rsidP="0086106A">
            <w:pPr>
              <w:spacing w:after="0" w:line="240" w:lineRule="auto"/>
              <w:ind w:firstLine="30"/>
              <w:jc w:val="right"/>
              <w:rPr>
                <w:rFonts w:cs="Arial"/>
                <w:bCs/>
                <w:i/>
                <w:sz w:val="16"/>
                <w:szCs w:val="16"/>
              </w:rPr>
            </w:pPr>
            <w:r>
              <w:rPr>
                <w:rFonts w:cs="Arial"/>
                <w:bCs/>
                <w:i/>
                <w:sz w:val="16"/>
                <w:szCs w:val="16"/>
              </w:rPr>
              <w:t>2950%</w:t>
            </w:r>
          </w:p>
        </w:tc>
      </w:tr>
      <w:tr w:rsidR="009B2AF7" w:rsidRPr="001C3885" w14:paraId="5FEDCCB1" w14:textId="77777777" w:rsidTr="0086106A">
        <w:trPr>
          <w:trHeight w:val="218"/>
          <w:jc w:val="center"/>
        </w:trPr>
        <w:tc>
          <w:tcPr>
            <w:tcW w:w="3914" w:type="dxa"/>
            <w:gridSpan w:val="3"/>
            <w:tcBorders>
              <w:top w:val="nil"/>
              <w:left w:val="nil"/>
              <w:bottom w:val="double" w:sz="4" w:space="0" w:color="auto"/>
              <w:right w:val="nil"/>
            </w:tcBorders>
            <w:vAlign w:val="center"/>
          </w:tcPr>
          <w:p w14:paraId="5CE23CE5" w14:textId="77777777" w:rsidR="009B2AF7" w:rsidRPr="005B210F" w:rsidRDefault="009B2AF7" w:rsidP="0086106A">
            <w:pPr>
              <w:spacing w:after="0" w:line="240" w:lineRule="auto"/>
              <w:ind w:right="-20"/>
              <w:jc w:val="right"/>
              <w:rPr>
                <w:rFonts w:cs="Arial"/>
                <w:bCs/>
                <w:sz w:val="16"/>
                <w:szCs w:val="16"/>
                <w:lang w:eastAsia="pl-PL"/>
              </w:rPr>
            </w:pPr>
            <w:r w:rsidRPr="005B210F">
              <w:rPr>
                <w:rFonts w:cs="Arial"/>
                <w:i/>
                <w:iCs/>
                <w:color w:val="000000"/>
                <w:sz w:val="16"/>
                <w:szCs w:val="16"/>
              </w:rPr>
              <w:t xml:space="preserve"> mężczyźni</w:t>
            </w:r>
          </w:p>
        </w:tc>
        <w:tc>
          <w:tcPr>
            <w:tcW w:w="1213" w:type="dxa"/>
            <w:gridSpan w:val="4"/>
            <w:tcBorders>
              <w:top w:val="nil"/>
              <w:left w:val="nil"/>
              <w:bottom w:val="double" w:sz="4" w:space="0" w:color="auto"/>
              <w:right w:val="nil"/>
            </w:tcBorders>
            <w:vAlign w:val="center"/>
          </w:tcPr>
          <w:p w14:paraId="6E4713E0" w14:textId="77777777" w:rsidR="009B2AF7" w:rsidRPr="005B210F" w:rsidRDefault="009B2AF7" w:rsidP="0086106A">
            <w:pPr>
              <w:spacing w:after="0" w:line="240" w:lineRule="auto"/>
              <w:ind w:left="-30" w:firstLine="30"/>
              <w:jc w:val="right"/>
              <w:rPr>
                <w:rFonts w:cs="Arial"/>
                <w:bCs/>
                <w:i/>
                <w:sz w:val="16"/>
                <w:szCs w:val="16"/>
              </w:rPr>
            </w:pPr>
            <w:r w:rsidRPr="005B210F">
              <w:rPr>
                <w:rFonts w:cs="Arial"/>
                <w:bCs/>
                <w:i/>
                <w:sz w:val="16"/>
                <w:szCs w:val="16"/>
              </w:rPr>
              <w:t xml:space="preserve">  </w:t>
            </w:r>
            <w:r>
              <w:rPr>
                <w:rFonts w:cs="Arial"/>
                <w:bCs/>
                <w:i/>
                <w:sz w:val="16"/>
                <w:szCs w:val="16"/>
              </w:rPr>
              <w:t>28</w:t>
            </w:r>
            <w:r w:rsidRPr="005B210F">
              <w:rPr>
                <w:rFonts w:cs="Arial"/>
                <w:bCs/>
                <w:i/>
                <w:sz w:val="16"/>
                <w:szCs w:val="16"/>
              </w:rPr>
              <w:t>,0</w:t>
            </w:r>
          </w:p>
        </w:tc>
        <w:tc>
          <w:tcPr>
            <w:tcW w:w="1068" w:type="dxa"/>
            <w:gridSpan w:val="6"/>
            <w:tcBorders>
              <w:top w:val="nil"/>
              <w:left w:val="nil"/>
              <w:bottom w:val="double" w:sz="4" w:space="0" w:color="auto"/>
              <w:right w:val="nil"/>
            </w:tcBorders>
            <w:vAlign w:val="center"/>
          </w:tcPr>
          <w:p w14:paraId="37D26DCA" w14:textId="77777777" w:rsidR="009B2AF7" w:rsidRPr="005B210F" w:rsidRDefault="009B2AF7" w:rsidP="0086106A">
            <w:pPr>
              <w:spacing w:after="0" w:line="240" w:lineRule="auto"/>
              <w:ind w:left="-30" w:firstLine="30"/>
              <w:jc w:val="right"/>
              <w:rPr>
                <w:rFonts w:cs="Arial"/>
                <w:bCs/>
                <w:i/>
                <w:sz w:val="16"/>
                <w:szCs w:val="16"/>
              </w:rPr>
            </w:pPr>
            <w:r>
              <w:rPr>
                <w:rFonts w:cs="Arial"/>
                <w:bCs/>
                <w:i/>
                <w:sz w:val="16"/>
                <w:szCs w:val="16"/>
              </w:rPr>
              <w:t>4</w:t>
            </w:r>
            <w:r w:rsidRPr="005B210F">
              <w:rPr>
                <w:rFonts w:cs="Arial"/>
                <w:bCs/>
                <w:i/>
                <w:sz w:val="16"/>
                <w:szCs w:val="16"/>
              </w:rPr>
              <w:t>,0</w:t>
            </w:r>
          </w:p>
        </w:tc>
        <w:tc>
          <w:tcPr>
            <w:tcW w:w="1040" w:type="dxa"/>
            <w:gridSpan w:val="3"/>
            <w:tcBorders>
              <w:top w:val="nil"/>
              <w:left w:val="nil"/>
              <w:bottom w:val="double" w:sz="4" w:space="0" w:color="auto"/>
            </w:tcBorders>
            <w:vAlign w:val="center"/>
          </w:tcPr>
          <w:p w14:paraId="1ECAAA23" w14:textId="77777777" w:rsidR="009B2AF7" w:rsidRPr="005B210F" w:rsidRDefault="009B2AF7" w:rsidP="0086106A">
            <w:pPr>
              <w:spacing w:after="0" w:line="240" w:lineRule="auto"/>
              <w:ind w:left="-30" w:firstLine="30"/>
              <w:jc w:val="right"/>
              <w:rPr>
                <w:rFonts w:cs="Arial"/>
                <w:bCs/>
                <w:i/>
                <w:sz w:val="16"/>
                <w:szCs w:val="16"/>
              </w:rPr>
            </w:pPr>
            <w:r>
              <w:rPr>
                <w:rFonts w:cs="Arial"/>
                <w:bCs/>
                <w:i/>
                <w:sz w:val="16"/>
                <w:szCs w:val="16"/>
              </w:rPr>
              <w:t>700%</w:t>
            </w:r>
          </w:p>
        </w:tc>
      </w:tr>
      <w:tr w:rsidR="009B2AF7" w:rsidRPr="00ED0AD2" w14:paraId="0D6DA348" w14:textId="77777777" w:rsidTr="0086106A">
        <w:trPr>
          <w:trHeight w:val="218"/>
          <w:jc w:val="center"/>
        </w:trPr>
        <w:tc>
          <w:tcPr>
            <w:tcW w:w="3593" w:type="dxa"/>
            <w:tcBorders>
              <w:top w:val="double" w:sz="4" w:space="0" w:color="auto"/>
              <w:left w:val="nil"/>
              <w:bottom w:val="double" w:sz="4" w:space="0" w:color="auto"/>
              <w:right w:val="nil"/>
            </w:tcBorders>
            <w:vAlign w:val="center"/>
          </w:tcPr>
          <w:p w14:paraId="40D2832F" w14:textId="77777777" w:rsidR="009B2AF7" w:rsidRPr="00A23439" w:rsidRDefault="009B2AF7" w:rsidP="0086106A">
            <w:pPr>
              <w:spacing w:after="0" w:line="240" w:lineRule="auto"/>
              <w:jc w:val="left"/>
              <w:rPr>
                <w:rFonts w:cs="Arial"/>
                <w:bCs/>
                <w:sz w:val="16"/>
                <w:szCs w:val="16"/>
                <w:lang w:eastAsia="pl-PL"/>
              </w:rPr>
            </w:pPr>
            <w:r w:rsidRPr="00A23439">
              <w:rPr>
                <w:rFonts w:cs="Arial"/>
                <w:bCs/>
                <w:sz w:val="16"/>
                <w:szCs w:val="16"/>
                <w:lang w:eastAsia="pl-PL"/>
              </w:rPr>
              <w:t>Zatrudnienie poza centralą [etaty]</w:t>
            </w:r>
          </w:p>
        </w:tc>
        <w:tc>
          <w:tcPr>
            <w:tcW w:w="939" w:type="dxa"/>
            <w:gridSpan w:val="5"/>
            <w:tcBorders>
              <w:top w:val="double" w:sz="4" w:space="0" w:color="auto"/>
              <w:left w:val="nil"/>
              <w:bottom w:val="double" w:sz="4" w:space="0" w:color="auto"/>
              <w:right w:val="nil"/>
            </w:tcBorders>
            <w:vAlign w:val="center"/>
          </w:tcPr>
          <w:p w14:paraId="66FF7697" w14:textId="77777777" w:rsidR="009B2AF7" w:rsidRPr="00A23439" w:rsidRDefault="009B2AF7" w:rsidP="0086106A">
            <w:pPr>
              <w:spacing w:after="0" w:line="240" w:lineRule="auto"/>
              <w:jc w:val="right"/>
              <w:rPr>
                <w:rFonts w:cs="Arial"/>
                <w:bCs/>
                <w:i/>
                <w:sz w:val="16"/>
                <w:szCs w:val="16"/>
              </w:rPr>
            </w:pPr>
          </w:p>
        </w:tc>
        <w:tc>
          <w:tcPr>
            <w:tcW w:w="636" w:type="dxa"/>
            <w:gridSpan w:val="2"/>
            <w:tcBorders>
              <w:top w:val="double" w:sz="4" w:space="0" w:color="auto"/>
              <w:left w:val="nil"/>
              <w:bottom w:val="double" w:sz="4" w:space="0" w:color="auto"/>
              <w:right w:val="nil"/>
            </w:tcBorders>
            <w:vAlign w:val="center"/>
          </w:tcPr>
          <w:p w14:paraId="71757ADC" w14:textId="11DDE99E" w:rsidR="009B2AF7" w:rsidRPr="00A23439" w:rsidRDefault="009B2AF7" w:rsidP="0086106A">
            <w:pPr>
              <w:spacing w:after="0" w:line="240" w:lineRule="auto"/>
              <w:ind w:right="36"/>
              <w:jc w:val="right"/>
              <w:rPr>
                <w:rFonts w:cs="Arial"/>
                <w:bCs/>
                <w:i/>
                <w:sz w:val="16"/>
                <w:szCs w:val="16"/>
              </w:rPr>
            </w:pPr>
            <w:r w:rsidRPr="00A23439">
              <w:rPr>
                <w:rFonts w:cs="Arial"/>
                <w:bCs/>
                <w:i/>
                <w:sz w:val="16"/>
                <w:szCs w:val="16"/>
              </w:rPr>
              <w:t>1</w:t>
            </w:r>
            <w:r w:rsidR="00A23439" w:rsidRPr="00A23439">
              <w:rPr>
                <w:rFonts w:cs="Arial"/>
                <w:bCs/>
                <w:i/>
                <w:sz w:val="16"/>
                <w:szCs w:val="16"/>
              </w:rPr>
              <w:t>4</w:t>
            </w:r>
            <w:r w:rsidRPr="00A23439">
              <w:rPr>
                <w:rFonts w:cs="Arial"/>
                <w:bCs/>
                <w:i/>
                <w:sz w:val="16"/>
                <w:szCs w:val="16"/>
              </w:rPr>
              <w:t>,0</w:t>
            </w:r>
          </w:p>
        </w:tc>
        <w:tc>
          <w:tcPr>
            <w:tcW w:w="1055" w:type="dxa"/>
            <w:gridSpan w:val="6"/>
            <w:tcBorders>
              <w:top w:val="double" w:sz="4" w:space="0" w:color="auto"/>
              <w:left w:val="nil"/>
              <w:bottom w:val="double" w:sz="4" w:space="0" w:color="auto"/>
              <w:right w:val="nil"/>
            </w:tcBorders>
            <w:vAlign w:val="center"/>
          </w:tcPr>
          <w:p w14:paraId="42F73B5D" w14:textId="607FC3CF" w:rsidR="009B2AF7" w:rsidRPr="00A23439" w:rsidRDefault="009B2AF7" w:rsidP="0086106A">
            <w:pPr>
              <w:spacing w:after="0" w:line="240" w:lineRule="auto"/>
              <w:jc w:val="right"/>
              <w:rPr>
                <w:rFonts w:cs="Arial"/>
                <w:bCs/>
                <w:i/>
                <w:sz w:val="16"/>
                <w:szCs w:val="16"/>
              </w:rPr>
            </w:pPr>
            <w:r w:rsidRPr="00A23439">
              <w:rPr>
                <w:rFonts w:cs="Arial"/>
                <w:bCs/>
                <w:i/>
                <w:sz w:val="16"/>
                <w:szCs w:val="16"/>
              </w:rPr>
              <w:t>1</w:t>
            </w:r>
            <w:r w:rsidR="00A23439" w:rsidRPr="00A23439">
              <w:rPr>
                <w:rFonts w:cs="Arial"/>
                <w:bCs/>
                <w:i/>
                <w:sz w:val="16"/>
                <w:szCs w:val="16"/>
              </w:rPr>
              <w:t>2</w:t>
            </w:r>
            <w:r w:rsidRPr="00A23439">
              <w:rPr>
                <w:rFonts w:cs="Arial"/>
                <w:bCs/>
                <w:i/>
                <w:sz w:val="16"/>
                <w:szCs w:val="16"/>
              </w:rPr>
              <w:t>,0</w:t>
            </w:r>
          </w:p>
        </w:tc>
        <w:tc>
          <w:tcPr>
            <w:tcW w:w="1012" w:type="dxa"/>
            <w:gridSpan w:val="2"/>
            <w:tcBorders>
              <w:top w:val="double" w:sz="4" w:space="0" w:color="auto"/>
              <w:left w:val="nil"/>
              <w:bottom w:val="double" w:sz="4" w:space="0" w:color="auto"/>
            </w:tcBorders>
            <w:vAlign w:val="center"/>
          </w:tcPr>
          <w:p w14:paraId="21AD38ED" w14:textId="4FBEF605" w:rsidR="009B2AF7" w:rsidRPr="00A23439" w:rsidRDefault="00A23439" w:rsidP="0086106A">
            <w:pPr>
              <w:spacing w:after="0" w:line="240" w:lineRule="auto"/>
              <w:ind w:right="-55"/>
              <w:jc w:val="right"/>
              <w:rPr>
                <w:rFonts w:cs="Arial"/>
                <w:bCs/>
                <w:i/>
                <w:sz w:val="16"/>
                <w:szCs w:val="16"/>
              </w:rPr>
            </w:pPr>
            <w:r w:rsidRPr="00A23439">
              <w:rPr>
                <w:rFonts w:cs="Arial"/>
                <w:bCs/>
                <w:i/>
                <w:sz w:val="16"/>
                <w:szCs w:val="16"/>
              </w:rPr>
              <w:t>117</w:t>
            </w:r>
            <w:r w:rsidR="009B2AF7" w:rsidRPr="00A23439">
              <w:rPr>
                <w:rFonts w:cs="Arial"/>
                <w:bCs/>
                <w:i/>
                <w:sz w:val="16"/>
                <w:szCs w:val="16"/>
              </w:rPr>
              <w:t>%</w:t>
            </w:r>
          </w:p>
        </w:tc>
      </w:tr>
    </w:tbl>
    <w:p w14:paraId="421DCA10" w14:textId="77777777" w:rsidR="009B2AF7" w:rsidRDefault="009B2AF7" w:rsidP="009B2AF7">
      <w:pPr>
        <w:pStyle w:val="Punktatory"/>
        <w:spacing w:line="240" w:lineRule="auto"/>
        <w:ind w:left="0" w:hanging="3"/>
        <w:rPr>
          <w:rFonts w:ascii="Arial" w:hAnsi="Arial" w:cs="Arial"/>
          <w:i/>
          <w:sz w:val="16"/>
          <w:szCs w:val="16"/>
          <w:lang w:val="pl-PL"/>
        </w:rPr>
      </w:pPr>
      <w:r w:rsidRPr="005B210F">
        <w:rPr>
          <w:rFonts w:ascii="Arial" w:hAnsi="Arial" w:cs="Arial"/>
          <w:i/>
          <w:sz w:val="16"/>
          <w:szCs w:val="16"/>
          <w:lang w:val="pl-PL"/>
        </w:rPr>
        <w:t>*) Bez pracowników przebywających na urlopach macierzyńskich oraz na urlopach na warunkach urlopu macierzyńskiego, korzystających z urlopów ojcowskich, rodzicielskich lub wychowawczych, w celu przygotowania zawodowego.</w:t>
      </w:r>
    </w:p>
    <w:p w14:paraId="0BDD978A" w14:textId="77777777" w:rsidR="009B2AF7" w:rsidRPr="005B210F" w:rsidRDefault="009B2AF7" w:rsidP="009B2AF7">
      <w:pPr>
        <w:pStyle w:val="Punktatory"/>
        <w:spacing w:line="240" w:lineRule="auto"/>
        <w:ind w:left="357"/>
        <w:rPr>
          <w:rFonts w:ascii="Arial" w:hAnsi="Arial" w:cs="Arial"/>
          <w:i/>
          <w:sz w:val="16"/>
          <w:szCs w:val="16"/>
          <w:lang w:val="pl-PL"/>
        </w:rPr>
      </w:pPr>
    </w:p>
    <w:tbl>
      <w:tblPr>
        <w:tblW w:w="7878" w:type="dxa"/>
        <w:jc w:val="center"/>
        <w:tblCellMar>
          <w:left w:w="70" w:type="dxa"/>
          <w:right w:w="70" w:type="dxa"/>
        </w:tblCellMar>
        <w:tblLook w:val="00A0" w:firstRow="1" w:lastRow="0" w:firstColumn="1" w:lastColumn="0" w:noHBand="0" w:noVBand="0"/>
      </w:tblPr>
      <w:tblGrid>
        <w:gridCol w:w="4551"/>
        <w:gridCol w:w="43"/>
        <w:gridCol w:w="35"/>
        <w:gridCol w:w="78"/>
        <w:gridCol w:w="10"/>
        <w:gridCol w:w="821"/>
        <w:gridCol w:w="8"/>
        <w:gridCol w:w="108"/>
        <w:gridCol w:w="704"/>
        <w:gridCol w:w="21"/>
        <w:gridCol w:w="12"/>
        <w:gridCol w:w="37"/>
        <w:gridCol w:w="26"/>
        <w:gridCol w:w="59"/>
        <w:gridCol w:w="57"/>
        <w:gridCol w:w="75"/>
        <w:gridCol w:w="498"/>
        <w:gridCol w:w="649"/>
        <w:gridCol w:w="7"/>
        <w:gridCol w:w="33"/>
        <w:gridCol w:w="46"/>
      </w:tblGrid>
      <w:tr w:rsidR="009B2AF7" w14:paraId="34D8D81D" w14:textId="77777777" w:rsidTr="0086106A">
        <w:trPr>
          <w:trHeight w:val="50"/>
          <w:tblHeader/>
          <w:jc w:val="center"/>
        </w:trPr>
        <w:tc>
          <w:tcPr>
            <w:tcW w:w="4551" w:type="dxa"/>
            <w:tcBorders>
              <w:top w:val="single" w:sz="4" w:space="0" w:color="auto"/>
              <w:left w:val="nil"/>
              <w:bottom w:val="single" w:sz="4" w:space="0" w:color="auto"/>
              <w:right w:val="nil"/>
            </w:tcBorders>
            <w:shd w:val="clear" w:color="000000" w:fill="F2F2F2" w:themeFill="background1" w:themeFillShade="F2"/>
            <w:vAlign w:val="center"/>
          </w:tcPr>
          <w:p w14:paraId="4F0B46CC" w14:textId="77777777" w:rsidR="009B2AF7" w:rsidRPr="00327A5A" w:rsidRDefault="009B2AF7" w:rsidP="0086106A">
            <w:pPr>
              <w:spacing w:after="0" w:line="240" w:lineRule="auto"/>
              <w:jc w:val="left"/>
              <w:rPr>
                <w:rFonts w:cs="Arial"/>
                <w:b/>
                <w:sz w:val="16"/>
                <w:szCs w:val="16"/>
                <w:lang w:eastAsia="pl-PL"/>
              </w:rPr>
            </w:pPr>
            <w:r w:rsidRPr="00327A5A">
              <w:rPr>
                <w:rFonts w:cs="Arial"/>
                <w:b/>
                <w:sz w:val="16"/>
                <w:szCs w:val="16"/>
                <w:lang w:eastAsia="pl-PL"/>
              </w:rPr>
              <w:t>Zmiany zatrudnienia w Apator SA</w:t>
            </w:r>
          </w:p>
        </w:tc>
        <w:tc>
          <w:tcPr>
            <w:tcW w:w="1103" w:type="dxa"/>
            <w:gridSpan w:val="7"/>
            <w:tcBorders>
              <w:top w:val="single" w:sz="4" w:space="0" w:color="auto"/>
              <w:left w:val="nil"/>
              <w:bottom w:val="single" w:sz="4" w:space="0" w:color="auto"/>
              <w:right w:val="nil"/>
            </w:tcBorders>
            <w:shd w:val="clear" w:color="000000" w:fill="F2F2F2" w:themeFill="background1" w:themeFillShade="F2"/>
            <w:vAlign w:val="center"/>
          </w:tcPr>
          <w:p w14:paraId="7EA7ECC0" w14:textId="77777777" w:rsidR="009B2AF7" w:rsidRPr="002472D4" w:rsidRDefault="009B2AF7" w:rsidP="0086106A">
            <w:pPr>
              <w:spacing w:after="0" w:line="240" w:lineRule="auto"/>
              <w:ind w:left="17"/>
              <w:jc w:val="right"/>
              <w:rPr>
                <w:rFonts w:cs="Arial"/>
                <w:b/>
                <w:sz w:val="16"/>
                <w:szCs w:val="16"/>
              </w:rPr>
            </w:pPr>
            <w:r w:rsidRPr="002472D4">
              <w:rPr>
                <w:rFonts w:cs="Arial"/>
                <w:b/>
                <w:sz w:val="16"/>
                <w:szCs w:val="16"/>
              </w:rPr>
              <w:t>2018 r.</w:t>
            </w:r>
          </w:p>
        </w:tc>
        <w:tc>
          <w:tcPr>
            <w:tcW w:w="916" w:type="dxa"/>
            <w:gridSpan w:val="7"/>
            <w:tcBorders>
              <w:top w:val="single" w:sz="4" w:space="0" w:color="auto"/>
              <w:left w:val="nil"/>
              <w:bottom w:val="single" w:sz="4" w:space="0" w:color="auto"/>
              <w:right w:val="nil"/>
            </w:tcBorders>
            <w:shd w:val="clear" w:color="000000" w:fill="F2F2F2" w:themeFill="background1" w:themeFillShade="F2"/>
            <w:vAlign w:val="center"/>
          </w:tcPr>
          <w:p w14:paraId="0B32907E" w14:textId="77777777" w:rsidR="009B2AF7" w:rsidRPr="002472D4" w:rsidRDefault="009B2AF7" w:rsidP="0086106A">
            <w:pPr>
              <w:spacing w:after="0" w:line="240" w:lineRule="auto"/>
              <w:jc w:val="right"/>
              <w:rPr>
                <w:rFonts w:cs="Arial"/>
                <w:b/>
                <w:sz w:val="16"/>
                <w:szCs w:val="16"/>
              </w:rPr>
            </w:pPr>
            <w:r w:rsidRPr="002472D4">
              <w:rPr>
                <w:rFonts w:cs="Arial"/>
                <w:b/>
                <w:sz w:val="16"/>
                <w:szCs w:val="16"/>
              </w:rPr>
              <w:t>2017 r.</w:t>
            </w:r>
          </w:p>
        </w:tc>
        <w:tc>
          <w:tcPr>
            <w:tcW w:w="1308" w:type="dxa"/>
            <w:gridSpan w:val="6"/>
            <w:tcBorders>
              <w:top w:val="single" w:sz="4" w:space="0" w:color="auto"/>
              <w:left w:val="nil"/>
              <w:bottom w:val="single" w:sz="4" w:space="0" w:color="auto"/>
              <w:right w:val="nil"/>
            </w:tcBorders>
            <w:shd w:val="clear" w:color="000000" w:fill="F2F2F2" w:themeFill="background1" w:themeFillShade="F2"/>
            <w:vAlign w:val="center"/>
          </w:tcPr>
          <w:p w14:paraId="2DDDE64D" w14:textId="77777777" w:rsidR="009B2AF7" w:rsidRPr="002472D4" w:rsidRDefault="009B2AF7" w:rsidP="0086106A">
            <w:pPr>
              <w:spacing w:after="0" w:line="240" w:lineRule="auto"/>
              <w:jc w:val="right"/>
              <w:rPr>
                <w:rFonts w:cs="Arial"/>
                <w:b/>
                <w:sz w:val="16"/>
                <w:szCs w:val="16"/>
              </w:rPr>
            </w:pPr>
            <w:r w:rsidRPr="002472D4">
              <w:rPr>
                <w:rFonts w:cs="Arial"/>
                <w:b/>
                <w:sz w:val="16"/>
                <w:szCs w:val="16"/>
              </w:rPr>
              <w:t>Dynamika r/r [%]</w:t>
            </w:r>
          </w:p>
        </w:tc>
      </w:tr>
      <w:tr w:rsidR="009B2AF7" w:rsidRPr="00ED0AD2" w14:paraId="22B1C197" w14:textId="77777777" w:rsidTr="0086106A">
        <w:trPr>
          <w:trHeight w:val="215"/>
          <w:jc w:val="center"/>
        </w:trPr>
        <w:tc>
          <w:tcPr>
            <w:tcW w:w="4594" w:type="dxa"/>
            <w:gridSpan w:val="2"/>
            <w:tcBorders>
              <w:top w:val="single" w:sz="4" w:space="0" w:color="auto"/>
              <w:left w:val="nil"/>
              <w:right w:val="nil"/>
            </w:tcBorders>
            <w:vAlign w:val="center"/>
          </w:tcPr>
          <w:p w14:paraId="7DE79697" w14:textId="77777777" w:rsidR="009B2AF7" w:rsidRPr="00327A5A" w:rsidRDefault="009B2AF7" w:rsidP="0086106A">
            <w:pPr>
              <w:spacing w:after="0" w:line="240" w:lineRule="auto"/>
              <w:ind w:left="17"/>
              <w:jc w:val="left"/>
              <w:rPr>
                <w:rFonts w:cs="Arial"/>
                <w:b/>
                <w:bCs/>
                <w:sz w:val="16"/>
                <w:szCs w:val="16"/>
                <w:lang w:eastAsia="pl-PL"/>
              </w:rPr>
            </w:pPr>
            <w:r w:rsidRPr="00327A5A">
              <w:rPr>
                <w:rFonts w:cs="Arial"/>
                <w:b/>
                <w:bCs/>
                <w:sz w:val="16"/>
                <w:szCs w:val="16"/>
                <w:lang w:eastAsia="pl-PL"/>
              </w:rPr>
              <w:t>Pracownicy nowozatrudnieni w ciągu roku [osoby], w tym:</w:t>
            </w:r>
          </w:p>
        </w:tc>
        <w:tc>
          <w:tcPr>
            <w:tcW w:w="952" w:type="dxa"/>
            <w:gridSpan w:val="5"/>
            <w:tcBorders>
              <w:top w:val="single" w:sz="4" w:space="0" w:color="auto"/>
              <w:left w:val="nil"/>
              <w:right w:val="nil"/>
            </w:tcBorders>
            <w:vAlign w:val="center"/>
          </w:tcPr>
          <w:p w14:paraId="388918B1" w14:textId="77777777" w:rsidR="009B2AF7" w:rsidRPr="00327A5A" w:rsidRDefault="009B2AF7" w:rsidP="0086106A">
            <w:pPr>
              <w:spacing w:after="0" w:line="240" w:lineRule="auto"/>
              <w:ind w:left="17"/>
              <w:jc w:val="right"/>
              <w:rPr>
                <w:rFonts w:cs="Arial"/>
                <w:b/>
                <w:bCs/>
                <w:i/>
                <w:sz w:val="16"/>
                <w:szCs w:val="16"/>
              </w:rPr>
            </w:pPr>
            <w:r>
              <w:rPr>
                <w:rFonts w:cs="Arial"/>
                <w:b/>
                <w:bCs/>
                <w:i/>
                <w:sz w:val="16"/>
                <w:szCs w:val="16"/>
              </w:rPr>
              <w:t>223</w:t>
            </w:r>
          </w:p>
        </w:tc>
        <w:tc>
          <w:tcPr>
            <w:tcW w:w="908" w:type="dxa"/>
            <w:gridSpan w:val="6"/>
            <w:tcBorders>
              <w:top w:val="single" w:sz="4" w:space="0" w:color="auto"/>
              <w:left w:val="nil"/>
              <w:right w:val="nil"/>
            </w:tcBorders>
            <w:vAlign w:val="center"/>
          </w:tcPr>
          <w:p w14:paraId="7E84FF43" w14:textId="77777777" w:rsidR="009B2AF7" w:rsidRPr="00327A5A" w:rsidRDefault="009B2AF7" w:rsidP="0086106A">
            <w:pPr>
              <w:spacing w:after="0" w:line="240" w:lineRule="auto"/>
              <w:ind w:left="17"/>
              <w:jc w:val="right"/>
              <w:rPr>
                <w:rFonts w:cs="Arial"/>
                <w:b/>
                <w:bCs/>
                <w:i/>
                <w:sz w:val="16"/>
                <w:szCs w:val="16"/>
              </w:rPr>
            </w:pPr>
            <w:r w:rsidRPr="00327A5A">
              <w:rPr>
                <w:rFonts w:cs="Arial"/>
                <w:b/>
                <w:bCs/>
                <w:i/>
                <w:sz w:val="16"/>
                <w:szCs w:val="16"/>
              </w:rPr>
              <w:t>105</w:t>
            </w:r>
          </w:p>
        </w:tc>
        <w:tc>
          <w:tcPr>
            <w:tcW w:w="1424" w:type="dxa"/>
            <w:gridSpan w:val="8"/>
            <w:tcBorders>
              <w:top w:val="single" w:sz="4" w:space="0" w:color="auto"/>
              <w:left w:val="nil"/>
              <w:right w:val="nil"/>
            </w:tcBorders>
            <w:vAlign w:val="center"/>
          </w:tcPr>
          <w:p w14:paraId="4F4199B0" w14:textId="77777777" w:rsidR="009B2AF7" w:rsidRPr="00327A5A" w:rsidRDefault="009B2AF7" w:rsidP="0086106A">
            <w:pPr>
              <w:spacing w:after="0" w:line="240" w:lineRule="auto"/>
              <w:jc w:val="right"/>
              <w:rPr>
                <w:rFonts w:cs="Arial"/>
                <w:b/>
                <w:bCs/>
                <w:i/>
                <w:sz w:val="16"/>
                <w:szCs w:val="16"/>
              </w:rPr>
            </w:pPr>
            <w:r>
              <w:rPr>
                <w:rFonts w:cs="Arial"/>
                <w:b/>
                <w:bCs/>
                <w:i/>
                <w:sz w:val="16"/>
                <w:szCs w:val="16"/>
              </w:rPr>
              <w:t>212</w:t>
            </w:r>
            <w:r w:rsidRPr="00327A5A">
              <w:rPr>
                <w:rFonts w:cs="Arial"/>
                <w:b/>
                <w:bCs/>
                <w:i/>
                <w:sz w:val="16"/>
                <w:szCs w:val="16"/>
              </w:rPr>
              <w:t>%</w:t>
            </w:r>
          </w:p>
        </w:tc>
      </w:tr>
      <w:tr w:rsidR="009B2AF7" w:rsidRPr="001C3885" w14:paraId="5BC687B3" w14:textId="77777777" w:rsidTr="0086106A">
        <w:trPr>
          <w:trHeight w:val="215"/>
          <w:jc w:val="center"/>
        </w:trPr>
        <w:tc>
          <w:tcPr>
            <w:tcW w:w="4594" w:type="dxa"/>
            <w:gridSpan w:val="2"/>
            <w:tcBorders>
              <w:left w:val="nil"/>
              <w:right w:val="nil"/>
            </w:tcBorders>
            <w:vAlign w:val="center"/>
          </w:tcPr>
          <w:p w14:paraId="185C90BB"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kobiety</w:t>
            </w:r>
          </w:p>
        </w:tc>
        <w:tc>
          <w:tcPr>
            <w:tcW w:w="952" w:type="dxa"/>
            <w:gridSpan w:val="5"/>
            <w:tcBorders>
              <w:left w:val="nil"/>
              <w:right w:val="nil"/>
            </w:tcBorders>
            <w:vAlign w:val="center"/>
          </w:tcPr>
          <w:p w14:paraId="3229055D"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136</w:t>
            </w:r>
          </w:p>
        </w:tc>
        <w:tc>
          <w:tcPr>
            <w:tcW w:w="908" w:type="dxa"/>
            <w:gridSpan w:val="6"/>
            <w:tcBorders>
              <w:left w:val="nil"/>
              <w:right w:val="nil"/>
            </w:tcBorders>
            <w:vAlign w:val="center"/>
          </w:tcPr>
          <w:p w14:paraId="6ABF99CC"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41</w:t>
            </w:r>
          </w:p>
        </w:tc>
        <w:tc>
          <w:tcPr>
            <w:tcW w:w="1424" w:type="dxa"/>
            <w:gridSpan w:val="8"/>
            <w:tcBorders>
              <w:left w:val="nil"/>
              <w:right w:val="nil"/>
            </w:tcBorders>
            <w:vAlign w:val="center"/>
          </w:tcPr>
          <w:p w14:paraId="537C1F38" w14:textId="77777777" w:rsidR="009B2AF7" w:rsidRPr="00327A5A" w:rsidRDefault="009B2AF7" w:rsidP="0086106A">
            <w:pPr>
              <w:spacing w:after="0" w:line="240" w:lineRule="auto"/>
              <w:jc w:val="right"/>
              <w:rPr>
                <w:rFonts w:cs="Arial"/>
                <w:bCs/>
                <w:i/>
                <w:sz w:val="16"/>
                <w:szCs w:val="16"/>
              </w:rPr>
            </w:pPr>
            <w:r>
              <w:rPr>
                <w:rFonts w:cs="Arial"/>
                <w:bCs/>
                <w:i/>
                <w:sz w:val="16"/>
                <w:szCs w:val="16"/>
              </w:rPr>
              <w:t>332</w:t>
            </w:r>
            <w:r w:rsidRPr="00327A5A">
              <w:rPr>
                <w:rFonts w:cs="Arial"/>
                <w:bCs/>
                <w:i/>
                <w:sz w:val="16"/>
                <w:szCs w:val="16"/>
              </w:rPr>
              <w:t>%</w:t>
            </w:r>
          </w:p>
        </w:tc>
      </w:tr>
      <w:tr w:rsidR="009B2AF7" w:rsidRPr="001C3885" w14:paraId="72B2CE60" w14:textId="77777777" w:rsidTr="0086106A">
        <w:trPr>
          <w:trHeight w:val="215"/>
          <w:jc w:val="center"/>
        </w:trPr>
        <w:tc>
          <w:tcPr>
            <w:tcW w:w="4594" w:type="dxa"/>
            <w:gridSpan w:val="2"/>
            <w:tcBorders>
              <w:left w:val="nil"/>
              <w:bottom w:val="single" w:sz="4" w:space="0" w:color="auto"/>
              <w:right w:val="nil"/>
            </w:tcBorders>
            <w:vAlign w:val="center"/>
          </w:tcPr>
          <w:p w14:paraId="6A50CE7E"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mężczyźni</w:t>
            </w:r>
          </w:p>
        </w:tc>
        <w:tc>
          <w:tcPr>
            <w:tcW w:w="952" w:type="dxa"/>
            <w:gridSpan w:val="5"/>
            <w:tcBorders>
              <w:left w:val="nil"/>
              <w:bottom w:val="single" w:sz="4" w:space="0" w:color="auto"/>
              <w:right w:val="nil"/>
            </w:tcBorders>
            <w:vAlign w:val="center"/>
          </w:tcPr>
          <w:p w14:paraId="390EAA44"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87</w:t>
            </w:r>
          </w:p>
        </w:tc>
        <w:tc>
          <w:tcPr>
            <w:tcW w:w="908" w:type="dxa"/>
            <w:gridSpan w:val="6"/>
            <w:tcBorders>
              <w:left w:val="nil"/>
              <w:bottom w:val="single" w:sz="4" w:space="0" w:color="auto"/>
              <w:right w:val="nil"/>
            </w:tcBorders>
            <w:vAlign w:val="center"/>
          </w:tcPr>
          <w:p w14:paraId="02A6BB2A"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64</w:t>
            </w:r>
          </w:p>
        </w:tc>
        <w:tc>
          <w:tcPr>
            <w:tcW w:w="1424" w:type="dxa"/>
            <w:gridSpan w:val="8"/>
            <w:tcBorders>
              <w:left w:val="nil"/>
              <w:bottom w:val="single" w:sz="4" w:space="0" w:color="auto"/>
              <w:right w:val="nil"/>
            </w:tcBorders>
            <w:vAlign w:val="center"/>
          </w:tcPr>
          <w:p w14:paraId="5166E02C"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13</w:t>
            </w:r>
            <w:r>
              <w:rPr>
                <w:rFonts w:cs="Arial"/>
                <w:bCs/>
                <w:i/>
                <w:sz w:val="16"/>
                <w:szCs w:val="16"/>
              </w:rPr>
              <w:t>6</w:t>
            </w:r>
            <w:r w:rsidRPr="00327A5A">
              <w:rPr>
                <w:rFonts w:cs="Arial"/>
                <w:bCs/>
                <w:i/>
                <w:sz w:val="16"/>
                <w:szCs w:val="16"/>
              </w:rPr>
              <w:t>%</w:t>
            </w:r>
          </w:p>
        </w:tc>
      </w:tr>
      <w:tr w:rsidR="009B2AF7" w:rsidRPr="001C3885" w14:paraId="0337BA23" w14:textId="77777777" w:rsidTr="0086106A">
        <w:trPr>
          <w:trHeight w:val="215"/>
          <w:jc w:val="center"/>
        </w:trPr>
        <w:tc>
          <w:tcPr>
            <w:tcW w:w="4594" w:type="dxa"/>
            <w:gridSpan w:val="2"/>
            <w:tcBorders>
              <w:left w:val="nil"/>
              <w:right w:val="nil"/>
            </w:tcBorders>
            <w:vAlign w:val="center"/>
          </w:tcPr>
          <w:p w14:paraId="50A43A47"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osoby w wieku do 30 lat</w:t>
            </w:r>
          </w:p>
        </w:tc>
        <w:tc>
          <w:tcPr>
            <w:tcW w:w="952" w:type="dxa"/>
            <w:gridSpan w:val="5"/>
            <w:tcBorders>
              <w:left w:val="nil"/>
              <w:right w:val="nil"/>
            </w:tcBorders>
            <w:vAlign w:val="center"/>
          </w:tcPr>
          <w:p w14:paraId="475C83F1"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75</w:t>
            </w:r>
          </w:p>
        </w:tc>
        <w:tc>
          <w:tcPr>
            <w:tcW w:w="908" w:type="dxa"/>
            <w:gridSpan w:val="6"/>
            <w:tcBorders>
              <w:left w:val="nil"/>
              <w:right w:val="nil"/>
            </w:tcBorders>
            <w:vAlign w:val="center"/>
          </w:tcPr>
          <w:p w14:paraId="433E9FB3"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37</w:t>
            </w:r>
          </w:p>
        </w:tc>
        <w:tc>
          <w:tcPr>
            <w:tcW w:w="1424" w:type="dxa"/>
            <w:gridSpan w:val="8"/>
            <w:tcBorders>
              <w:left w:val="nil"/>
              <w:right w:val="nil"/>
            </w:tcBorders>
            <w:vAlign w:val="center"/>
          </w:tcPr>
          <w:p w14:paraId="54816620" w14:textId="77777777" w:rsidR="009B2AF7" w:rsidRPr="00327A5A" w:rsidRDefault="009B2AF7" w:rsidP="0086106A">
            <w:pPr>
              <w:spacing w:after="0" w:line="240" w:lineRule="auto"/>
              <w:jc w:val="right"/>
              <w:rPr>
                <w:rFonts w:cs="Arial"/>
                <w:bCs/>
                <w:i/>
                <w:sz w:val="16"/>
                <w:szCs w:val="16"/>
              </w:rPr>
            </w:pPr>
            <w:r>
              <w:rPr>
                <w:rFonts w:cs="Arial"/>
                <w:bCs/>
                <w:i/>
                <w:sz w:val="16"/>
                <w:szCs w:val="16"/>
              </w:rPr>
              <w:t>203</w:t>
            </w:r>
            <w:r w:rsidRPr="00327A5A">
              <w:rPr>
                <w:rFonts w:cs="Arial"/>
                <w:bCs/>
                <w:i/>
                <w:sz w:val="16"/>
                <w:szCs w:val="16"/>
              </w:rPr>
              <w:t>%</w:t>
            </w:r>
          </w:p>
        </w:tc>
      </w:tr>
      <w:tr w:rsidR="009B2AF7" w:rsidRPr="001C3885" w14:paraId="4DCFF00D" w14:textId="77777777" w:rsidTr="0086106A">
        <w:trPr>
          <w:trHeight w:val="215"/>
          <w:jc w:val="center"/>
        </w:trPr>
        <w:tc>
          <w:tcPr>
            <w:tcW w:w="4594" w:type="dxa"/>
            <w:gridSpan w:val="2"/>
            <w:tcBorders>
              <w:left w:val="nil"/>
              <w:right w:val="nil"/>
            </w:tcBorders>
            <w:vAlign w:val="center"/>
          </w:tcPr>
          <w:p w14:paraId="0BEC8265" w14:textId="77777777" w:rsidR="009B2AF7" w:rsidRPr="00327A5A" w:rsidRDefault="009B2AF7" w:rsidP="0086106A">
            <w:pPr>
              <w:spacing w:after="0" w:line="240" w:lineRule="auto"/>
              <w:ind w:left="17"/>
              <w:jc w:val="right"/>
              <w:rPr>
                <w:rFonts w:cs="Arial"/>
                <w:i/>
                <w:iCs/>
                <w:color w:val="000000"/>
                <w:sz w:val="16"/>
                <w:szCs w:val="16"/>
              </w:rPr>
            </w:pPr>
            <w:r w:rsidRPr="00327A5A">
              <w:rPr>
                <w:rFonts w:cs="Arial"/>
                <w:i/>
                <w:iCs/>
                <w:color w:val="000000"/>
                <w:sz w:val="16"/>
                <w:szCs w:val="16"/>
              </w:rPr>
              <w:t>osoby w wieku 30–50 lat</w:t>
            </w:r>
          </w:p>
        </w:tc>
        <w:tc>
          <w:tcPr>
            <w:tcW w:w="952" w:type="dxa"/>
            <w:gridSpan w:val="5"/>
            <w:tcBorders>
              <w:left w:val="nil"/>
              <w:right w:val="nil"/>
            </w:tcBorders>
            <w:vAlign w:val="center"/>
          </w:tcPr>
          <w:p w14:paraId="0B532095"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116</w:t>
            </w:r>
          </w:p>
        </w:tc>
        <w:tc>
          <w:tcPr>
            <w:tcW w:w="908" w:type="dxa"/>
            <w:gridSpan w:val="6"/>
            <w:tcBorders>
              <w:left w:val="nil"/>
              <w:right w:val="nil"/>
            </w:tcBorders>
            <w:vAlign w:val="center"/>
          </w:tcPr>
          <w:p w14:paraId="0F15ADF8"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59</w:t>
            </w:r>
          </w:p>
        </w:tc>
        <w:tc>
          <w:tcPr>
            <w:tcW w:w="1424" w:type="dxa"/>
            <w:gridSpan w:val="8"/>
            <w:tcBorders>
              <w:left w:val="nil"/>
              <w:right w:val="nil"/>
            </w:tcBorders>
            <w:vAlign w:val="center"/>
          </w:tcPr>
          <w:p w14:paraId="4DBFB001"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1</w:t>
            </w:r>
            <w:r>
              <w:rPr>
                <w:rFonts w:cs="Arial"/>
                <w:bCs/>
                <w:i/>
                <w:sz w:val="16"/>
                <w:szCs w:val="16"/>
              </w:rPr>
              <w:t>97</w:t>
            </w:r>
            <w:r w:rsidRPr="00327A5A">
              <w:rPr>
                <w:rFonts w:cs="Arial"/>
                <w:bCs/>
                <w:i/>
                <w:sz w:val="16"/>
                <w:szCs w:val="16"/>
              </w:rPr>
              <w:t>%</w:t>
            </w:r>
          </w:p>
        </w:tc>
      </w:tr>
      <w:tr w:rsidR="009B2AF7" w:rsidRPr="001C3885" w14:paraId="01CEFF56" w14:textId="77777777" w:rsidTr="0086106A">
        <w:trPr>
          <w:trHeight w:val="215"/>
          <w:jc w:val="center"/>
        </w:trPr>
        <w:tc>
          <w:tcPr>
            <w:tcW w:w="4594" w:type="dxa"/>
            <w:gridSpan w:val="2"/>
            <w:tcBorders>
              <w:left w:val="nil"/>
              <w:bottom w:val="single" w:sz="4" w:space="0" w:color="auto"/>
              <w:right w:val="nil"/>
            </w:tcBorders>
            <w:vAlign w:val="center"/>
          </w:tcPr>
          <w:p w14:paraId="3D390CD2"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osoby w wieku powyżej 50 lat</w:t>
            </w:r>
          </w:p>
        </w:tc>
        <w:tc>
          <w:tcPr>
            <w:tcW w:w="952" w:type="dxa"/>
            <w:gridSpan w:val="5"/>
            <w:tcBorders>
              <w:left w:val="nil"/>
              <w:bottom w:val="single" w:sz="4" w:space="0" w:color="auto"/>
              <w:right w:val="nil"/>
            </w:tcBorders>
            <w:vAlign w:val="center"/>
          </w:tcPr>
          <w:p w14:paraId="50ADB5EC"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32</w:t>
            </w:r>
          </w:p>
        </w:tc>
        <w:tc>
          <w:tcPr>
            <w:tcW w:w="908" w:type="dxa"/>
            <w:gridSpan w:val="6"/>
            <w:tcBorders>
              <w:left w:val="nil"/>
              <w:bottom w:val="single" w:sz="4" w:space="0" w:color="auto"/>
              <w:right w:val="nil"/>
            </w:tcBorders>
            <w:vAlign w:val="center"/>
          </w:tcPr>
          <w:p w14:paraId="3328EC36"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9</w:t>
            </w:r>
          </w:p>
        </w:tc>
        <w:tc>
          <w:tcPr>
            <w:tcW w:w="1424" w:type="dxa"/>
            <w:gridSpan w:val="8"/>
            <w:tcBorders>
              <w:left w:val="nil"/>
              <w:bottom w:val="single" w:sz="4" w:space="0" w:color="auto"/>
              <w:right w:val="nil"/>
            </w:tcBorders>
            <w:vAlign w:val="center"/>
          </w:tcPr>
          <w:p w14:paraId="43FAA66A" w14:textId="77777777" w:rsidR="009B2AF7" w:rsidRPr="00327A5A" w:rsidRDefault="009B2AF7" w:rsidP="0086106A">
            <w:pPr>
              <w:spacing w:after="0" w:line="240" w:lineRule="auto"/>
              <w:jc w:val="right"/>
              <w:rPr>
                <w:rFonts w:cs="Arial"/>
                <w:bCs/>
                <w:i/>
                <w:sz w:val="16"/>
                <w:szCs w:val="16"/>
              </w:rPr>
            </w:pPr>
            <w:r>
              <w:rPr>
                <w:rFonts w:cs="Arial"/>
                <w:bCs/>
                <w:i/>
                <w:sz w:val="16"/>
                <w:szCs w:val="16"/>
              </w:rPr>
              <w:t>356</w:t>
            </w:r>
            <w:r w:rsidRPr="00327A5A">
              <w:rPr>
                <w:rFonts w:cs="Arial"/>
                <w:bCs/>
                <w:i/>
                <w:sz w:val="16"/>
                <w:szCs w:val="16"/>
              </w:rPr>
              <w:t>%</w:t>
            </w:r>
          </w:p>
        </w:tc>
      </w:tr>
      <w:tr w:rsidR="009B2AF7" w:rsidRPr="00ED0AD2" w14:paraId="289682C3" w14:textId="77777777" w:rsidTr="0086106A">
        <w:trPr>
          <w:gridAfter w:val="1"/>
          <w:wAfter w:w="46" w:type="dxa"/>
          <w:trHeight w:val="215"/>
          <w:jc w:val="center"/>
        </w:trPr>
        <w:tc>
          <w:tcPr>
            <w:tcW w:w="4551" w:type="dxa"/>
            <w:tcBorders>
              <w:top w:val="nil"/>
              <w:left w:val="nil"/>
              <w:right w:val="nil"/>
            </w:tcBorders>
            <w:vAlign w:val="center"/>
          </w:tcPr>
          <w:p w14:paraId="7D263D03"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pracownicy produkcyjni</w:t>
            </w:r>
          </w:p>
        </w:tc>
        <w:tc>
          <w:tcPr>
            <w:tcW w:w="156" w:type="dxa"/>
            <w:gridSpan w:val="3"/>
            <w:tcBorders>
              <w:top w:val="nil"/>
              <w:left w:val="nil"/>
              <w:right w:val="nil"/>
            </w:tcBorders>
            <w:vAlign w:val="center"/>
          </w:tcPr>
          <w:p w14:paraId="3EFF93D4" w14:textId="77777777" w:rsidR="009B2AF7" w:rsidRPr="00327A5A" w:rsidRDefault="009B2AF7" w:rsidP="0086106A">
            <w:pPr>
              <w:spacing w:after="0" w:line="240" w:lineRule="auto"/>
              <w:ind w:left="17"/>
              <w:jc w:val="right"/>
              <w:rPr>
                <w:rFonts w:cs="Arial"/>
                <w:bCs/>
                <w:i/>
                <w:sz w:val="16"/>
                <w:szCs w:val="16"/>
              </w:rPr>
            </w:pPr>
          </w:p>
        </w:tc>
        <w:tc>
          <w:tcPr>
            <w:tcW w:w="839" w:type="dxa"/>
            <w:gridSpan w:val="3"/>
            <w:tcBorders>
              <w:top w:val="nil"/>
              <w:left w:val="nil"/>
              <w:right w:val="nil"/>
            </w:tcBorders>
            <w:vAlign w:val="center"/>
          </w:tcPr>
          <w:p w14:paraId="6DD7009B"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189</w:t>
            </w:r>
          </w:p>
        </w:tc>
        <w:tc>
          <w:tcPr>
            <w:tcW w:w="882" w:type="dxa"/>
            <w:gridSpan w:val="5"/>
            <w:tcBorders>
              <w:top w:val="nil"/>
              <w:left w:val="nil"/>
              <w:right w:val="nil"/>
            </w:tcBorders>
            <w:vAlign w:val="center"/>
          </w:tcPr>
          <w:p w14:paraId="6C3F3D48" w14:textId="77777777" w:rsidR="009B2AF7" w:rsidRPr="00327A5A" w:rsidRDefault="009B2AF7" w:rsidP="0086106A">
            <w:pPr>
              <w:spacing w:after="0" w:line="240" w:lineRule="auto"/>
              <w:jc w:val="right"/>
              <w:rPr>
                <w:rFonts w:cs="Arial"/>
                <w:bCs/>
                <w:i/>
                <w:sz w:val="16"/>
                <w:szCs w:val="16"/>
              </w:rPr>
            </w:pPr>
            <w:r>
              <w:rPr>
                <w:rFonts w:cs="Arial"/>
                <w:bCs/>
                <w:i/>
                <w:sz w:val="16"/>
                <w:szCs w:val="16"/>
              </w:rPr>
              <w:t>68</w:t>
            </w:r>
          </w:p>
        </w:tc>
        <w:tc>
          <w:tcPr>
            <w:tcW w:w="1404" w:type="dxa"/>
            <w:gridSpan w:val="8"/>
            <w:tcBorders>
              <w:top w:val="nil"/>
              <w:left w:val="nil"/>
            </w:tcBorders>
            <w:vAlign w:val="center"/>
          </w:tcPr>
          <w:p w14:paraId="511EE07A" w14:textId="77777777" w:rsidR="009B2AF7" w:rsidRPr="00327A5A" w:rsidRDefault="009B2AF7" w:rsidP="0086106A">
            <w:pPr>
              <w:spacing w:after="0" w:line="240" w:lineRule="auto"/>
              <w:ind w:right="-37"/>
              <w:jc w:val="right"/>
              <w:rPr>
                <w:rFonts w:cs="Arial"/>
                <w:bCs/>
                <w:i/>
                <w:sz w:val="16"/>
                <w:szCs w:val="16"/>
              </w:rPr>
            </w:pPr>
            <w:r>
              <w:rPr>
                <w:rFonts w:cs="Arial"/>
                <w:bCs/>
                <w:i/>
                <w:sz w:val="16"/>
                <w:szCs w:val="16"/>
              </w:rPr>
              <w:t>278</w:t>
            </w:r>
            <w:r w:rsidRPr="00327A5A">
              <w:rPr>
                <w:rFonts w:cs="Arial"/>
                <w:bCs/>
                <w:i/>
                <w:sz w:val="16"/>
                <w:szCs w:val="16"/>
              </w:rPr>
              <w:t>%</w:t>
            </w:r>
          </w:p>
        </w:tc>
      </w:tr>
      <w:tr w:rsidR="009B2AF7" w:rsidRPr="001C3885" w14:paraId="103A0F7D" w14:textId="77777777" w:rsidTr="0086106A">
        <w:trPr>
          <w:gridAfter w:val="1"/>
          <w:wAfter w:w="46" w:type="dxa"/>
          <w:trHeight w:val="215"/>
          <w:jc w:val="center"/>
        </w:trPr>
        <w:tc>
          <w:tcPr>
            <w:tcW w:w="4551" w:type="dxa"/>
            <w:tcBorders>
              <w:top w:val="nil"/>
              <w:left w:val="nil"/>
              <w:bottom w:val="double" w:sz="4" w:space="0" w:color="auto"/>
              <w:right w:val="nil"/>
            </w:tcBorders>
            <w:vAlign w:val="center"/>
          </w:tcPr>
          <w:p w14:paraId="31232F88"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pracownicy nieprodukcyjni</w:t>
            </w:r>
          </w:p>
        </w:tc>
        <w:tc>
          <w:tcPr>
            <w:tcW w:w="156" w:type="dxa"/>
            <w:gridSpan w:val="3"/>
            <w:tcBorders>
              <w:top w:val="nil"/>
              <w:left w:val="nil"/>
              <w:bottom w:val="double" w:sz="4" w:space="0" w:color="auto"/>
              <w:right w:val="nil"/>
            </w:tcBorders>
            <w:vAlign w:val="center"/>
          </w:tcPr>
          <w:p w14:paraId="2DE35331" w14:textId="77777777" w:rsidR="009B2AF7" w:rsidRPr="00327A5A" w:rsidRDefault="009B2AF7" w:rsidP="0086106A">
            <w:pPr>
              <w:spacing w:after="0" w:line="240" w:lineRule="auto"/>
              <w:ind w:left="17"/>
              <w:jc w:val="right"/>
              <w:rPr>
                <w:rFonts w:cs="Arial"/>
                <w:bCs/>
                <w:i/>
                <w:sz w:val="16"/>
                <w:szCs w:val="16"/>
              </w:rPr>
            </w:pPr>
          </w:p>
        </w:tc>
        <w:tc>
          <w:tcPr>
            <w:tcW w:w="839" w:type="dxa"/>
            <w:gridSpan w:val="3"/>
            <w:tcBorders>
              <w:top w:val="nil"/>
              <w:left w:val="nil"/>
              <w:bottom w:val="double" w:sz="4" w:space="0" w:color="auto"/>
              <w:right w:val="nil"/>
            </w:tcBorders>
            <w:vAlign w:val="center"/>
          </w:tcPr>
          <w:p w14:paraId="04FB5007"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34</w:t>
            </w:r>
          </w:p>
        </w:tc>
        <w:tc>
          <w:tcPr>
            <w:tcW w:w="882" w:type="dxa"/>
            <w:gridSpan w:val="5"/>
            <w:tcBorders>
              <w:top w:val="nil"/>
              <w:left w:val="nil"/>
              <w:bottom w:val="double" w:sz="4" w:space="0" w:color="auto"/>
              <w:right w:val="nil"/>
            </w:tcBorders>
            <w:vAlign w:val="center"/>
          </w:tcPr>
          <w:p w14:paraId="3839CC20"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3</w:t>
            </w:r>
            <w:r>
              <w:rPr>
                <w:rFonts w:cs="Arial"/>
                <w:bCs/>
                <w:i/>
                <w:sz w:val="16"/>
                <w:szCs w:val="16"/>
              </w:rPr>
              <w:t>7</w:t>
            </w:r>
          </w:p>
        </w:tc>
        <w:tc>
          <w:tcPr>
            <w:tcW w:w="1404" w:type="dxa"/>
            <w:gridSpan w:val="8"/>
            <w:tcBorders>
              <w:top w:val="nil"/>
              <w:left w:val="nil"/>
              <w:bottom w:val="double" w:sz="4" w:space="0" w:color="auto"/>
            </w:tcBorders>
            <w:vAlign w:val="center"/>
          </w:tcPr>
          <w:p w14:paraId="1C58A837" w14:textId="77777777" w:rsidR="009B2AF7" w:rsidRPr="00327A5A" w:rsidRDefault="009B2AF7" w:rsidP="0086106A">
            <w:pPr>
              <w:spacing w:after="0" w:line="240" w:lineRule="auto"/>
              <w:ind w:right="-37"/>
              <w:jc w:val="right"/>
              <w:rPr>
                <w:rFonts w:cs="Arial"/>
                <w:bCs/>
                <w:i/>
                <w:sz w:val="16"/>
                <w:szCs w:val="16"/>
              </w:rPr>
            </w:pPr>
            <w:r>
              <w:rPr>
                <w:rFonts w:cs="Arial"/>
                <w:bCs/>
                <w:i/>
                <w:sz w:val="16"/>
                <w:szCs w:val="16"/>
              </w:rPr>
              <w:t>92</w:t>
            </w:r>
            <w:r w:rsidRPr="00327A5A">
              <w:rPr>
                <w:rFonts w:cs="Arial"/>
                <w:bCs/>
                <w:i/>
                <w:sz w:val="16"/>
                <w:szCs w:val="16"/>
              </w:rPr>
              <w:t>%</w:t>
            </w:r>
          </w:p>
        </w:tc>
      </w:tr>
      <w:tr w:rsidR="009B2AF7" w:rsidRPr="00ED0AD2" w14:paraId="5E36688E" w14:textId="77777777" w:rsidTr="0086106A">
        <w:trPr>
          <w:trHeight w:val="215"/>
          <w:jc w:val="center"/>
        </w:trPr>
        <w:tc>
          <w:tcPr>
            <w:tcW w:w="4717" w:type="dxa"/>
            <w:gridSpan w:val="5"/>
            <w:tcBorders>
              <w:top w:val="nil"/>
              <w:left w:val="nil"/>
              <w:right w:val="nil"/>
            </w:tcBorders>
            <w:vAlign w:val="center"/>
          </w:tcPr>
          <w:p w14:paraId="1E70E928" w14:textId="77777777" w:rsidR="009B2AF7" w:rsidRPr="00327A5A" w:rsidRDefault="009B2AF7" w:rsidP="0086106A">
            <w:pPr>
              <w:spacing w:after="0" w:line="240" w:lineRule="auto"/>
              <w:ind w:left="17"/>
              <w:jc w:val="left"/>
              <w:rPr>
                <w:rFonts w:cs="Arial"/>
                <w:b/>
                <w:bCs/>
                <w:i/>
                <w:sz w:val="16"/>
                <w:szCs w:val="16"/>
              </w:rPr>
            </w:pPr>
            <w:r w:rsidRPr="00327A5A">
              <w:rPr>
                <w:rFonts w:cs="Arial"/>
                <w:b/>
                <w:bCs/>
                <w:sz w:val="16"/>
                <w:szCs w:val="16"/>
                <w:lang w:eastAsia="pl-PL"/>
              </w:rPr>
              <w:t>Pracownicy zwolnieni w ciągu roku [osoby], w tym:</w:t>
            </w:r>
          </w:p>
        </w:tc>
        <w:tc>
          <w:tcPr>
            <w:tcW w:w="829" w:type="dxa"/>
            <w:gridSpan w:val="2"/>
            <w:tcBorders>
              <w:top w:val="nil"/>
              <w:left w:val="nil"/>
              <w:right w:val="nil"/>
            </w:tcBorders>
            <w:vAlign w:val="center"/>
          </w:tcPr>
          <w:p w14:paraId="6CAD6697" w14:textId="77777777" w:rsidR="009B2AF7" w:rsidRPr="00327A5A" w:rsidRDefault="009B2AF7" w:rsidP="0086106A">
            <w:pPr>
              <w:spacing w:after="0" w:line="240" w:lineRule="auto"/>
              <w:ind w:left="17"/>
              <w:jc w:val="right"/>
              <w:rPr>
                <w:rFonts w:cs="Arial"/>
                <w:b/>
                <w:bCs/>
                <w:i/>
                <w:sz w:val="16"/>
                <w:szCs w:val="16"/>
              </w:rPr>
            </w:pPr>
            <w:r>
              <w:rPr>
                <w:rFonts w:cs="Arial"/>
                <w:b/>
                <w:bCs/>
                <w:i/>
                <w:sz w:val="16"/>
                <w:szCs w:val="16"/>
              </w:rPr>
              <w:t>75</w:t>
            </w:r>
          </w:p>
        </w:tc>
        <w:tc>
          <w:tcPr>
            <w:tcW w:w="1099" w:type="dxa"/>
            <w:gridSpan w:val="9"/>
            <w:tcBorders>
              <w:top w:val="nil"/>
              <w:left w:val="nil"/>
              <w:right w:val="nil"/>
            </w:tcBorders>
            <w:vAlign w:val="center"/>
          </w:tcPr>
          <w:p w14:paraId="53459E7F" w14:textId="77777777" w:rsidR="009B2AF7" w:rsidRPr="00327A5A" w:rsidRDefault="009B2AF7" w:rsidP="0086106A">
            <w:pPr>
              <w:spacing w:after="0" w:line="240" w:lineRule="auto"/>
              <w:ind w:left="17"/>
              <w:jc w:val="center"/>
              <w:rPr>
                <w:rFonts w:cs="Arial"/>
                <w:b/>
                <w:bCs/>
                <w:i/>
                <w:sz w:val="16"/>
                <w:szCs w:val="16"/>
              </w:rPr>
            </w:pPr>
            <w:r>
              <w:rPr>
                <w:rFonts w:cs="Arial"/>
                <w:b/>
                <w:bCs/>
                <w:i/>
                <w:sz w:val="16"/>
                <w:szCs w:val="16"/>
              </w:rPr>
              <w:t xml:space="preserve">      </w:t>
            </w:r>
            <w:r w:rsidRPr="00327A5A">
              <w:rPr>
                <w:rFonts w:cs="Arial"/>
                <w:b/>
                <w:bCs/>
                <w:i/>
                <w:sz w:val="16"/>
                <w:szCs w:val="16"/>
              </w:rPr>
              <w:t>60</w:t>
            </w:r>
          </w:p>
        </w:tc>
        <w:tc>
          <w:tcPr>
            <w:tcW w:w="1233" w:type="dxa"/>
            <w:gridSpan w:val="5"/>
            <w:tcBorders>
              <w:top w:val="nil"/>
              <w:left w:val="nil"/>
              <w:right w:val="nil"/>
            </w:tcBorders>
            <w:vAlign w:val="center"/>
          </w:tcPr>
          <w:p w14:paraId="30DE60DA" w14:textId="77777777" w:rsidR="009B2AF7" w:rsidRPr="00327A5A" w:rsidRDefault="009B2AF7" w:rsidP="0086106A">
            <w:pPr>
              <w:spacing w:after="0" w:line="240" w:lineRule="auto"/>
              <w:ind w:left="17"/>
              <w:jc w:val="right"/>
              <w:rPr>
                <w:rFonts w:cs="Arial"/>
                <w:b/>
                <w:bCs/>
                <w:i/>
                <w:sz w:val="16"/>
                <w:szCs w:val="16"/>
              </w:rPr>
            </w:pPr>
            <w:r>
              <w:rPr>
                <w:rFonts w:cs="Arial"/>
                <w:b/>
                <w:bCs/>
                <w:i/>
                <w:sz w:val="16"/>
                <w:szCs w:val="16"/>
              </w:rPr>
              <w:t>125%</w:t>
            </w:r>
          </w:p>
        </w:tc>
      </w:tr>
      <w:tr w:rsidR="009B2AF7" w:rsidRPr="00ED0AD2" w14:paraId="47CE6317" w14:textId="77777777" w:rsidTr="0086106A">
        <w:trPr>
          <w:trHeight w:val="215"/>
          <w:jc w:val="center"/>
        </w:trPr>
        <w:tc>
          <w:tcPr>
            <w:tcW w:w="4629" w:type="dxa"/>
            <w:gridSpan w:val="3"/>
            <w:tcBorders>
              <w:top w:val="nil"/>
              <w:left w:val="nil"/>
              <w:right w:val="nil"/>
            </w:tcBorders>
            <w:vAlign w:val="center"/>
          </w:tcPr>
          <w:p w14:paraId="6855F5DC" w14:textId="77777777" w:rsidR="009B2AF7" w:rsidRPr="00327A5A" w:rsidRDefault="009B2AF7" w:rsidP="0086106A">
            <w:pPr>
              <w:spacing w:after="0" w:line="240" w:lineRule="auto"/>
              <w:ind w:left="17"/>
              <w:jc w:val="right"/>
              <w:rPr>
                <w:rFonts w:cs="Arial"/>
                <w:bCs/>
                <w:i/>
                <w:sz w:val="16"/>
                <w:szCs w:val="16"/>
              </w:rPr>
            </w:pPr>
            <w:r w:rsidRPr="00327A5A">
              <w:rPr>
                <w:rFonts w:cs="Arial"/>
                <w:i/>
                <w:iCs/>
                <w:color w:val="000000"/>
                <w:sz w:val="16"/>
                <w:szCs w:val="16"/>
              </w:rPr>
              <w:t>kobiety</w:t>
            </w:r>
          </w:p>
        </w:tc>
        <w:tc>
          <w:tcPr>
            <w:tcW w:w="917" w:type="dxa"/>
            <w:gridSpan w:val="4"/>
            <w:tcBorders>
              <w:top w:val="nil"/>
              <w:left w:val="nil"/>
              <w:right w:val="nil"/>
            </w:tcBorders>
            <w:vAlign w:val="center"/>
          </w:tcPr>
          <w:p w14:paraId="44C5F6CD"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25</w:t>
            </w:r>
          </w:p>
        </w:tc>
        <w:tc>
          <w:tcPr>
            <w:tcW w:w="845" w:type="dxa"/>
            <w:gridSpan w:val="4"/>
            <w:tcBorders>
              <w:top w:val="nil"/>
              <w:left w:val="nil"/>
              <w:right w:val="nil"/>
            </w:tcBorders>
            <w:vAlign w:val="center"/>
          </w:tcPr>
          <w:p w14:paraId="7999F64E"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11</w:t>
            </w:r>
          </w:p>
        </w:tc>
        <w:tc>
          <w:tcPr>
            <w:tcW w:w="1487" w:type="dxa"/>
            <w:gridSpan w:val="10"/>
            <w:tcBorders>
              <w:top w:val="nil"/>
              <w:left w:val="nil"/>
              <w:right w:val="nil"/>
            </w:tcBorders>
            <w:vAlign w:val="center"/>
          </w:tcPr>
          <w:p w14:paraId="228AF464"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227%</w:t>
            </w:r>
          </w:p>
        </w:tc>
      </w:tr>
      <w:tr w:rsidR="009B2AF7" w:rsidRPr="001C3885" w14:paraId="526C23A1" w14:textId="77777777" w:rsidTr="0086106A">
        <w:trPr>
          <w:gridAfter w:val="2"/>
          <w:wAfter w:w="79" w:type="dxa"/>
          <w:trHeight w:val="215"/>
          <w:jc w:val="center"/>
        </w:trPr>
        <w:tc>
          <w:tcPr>
            <w:tcW w:w="4629" w:type="dxa"/>
            <w:gridSpan w:val="3"/>
            <w:tcBorders>
              <w:top w:val="nil"/>
              <w:left w:val="nil"/>
              <w:bottom w:val="single" w:sz="4" w:space="0" w:color="auto"/>
              <w:right w:val="nil"/>
            </w:tcBorders>
            <w:vAlign w:val="center"/>
          </w:tcPr>
          <w:p w14:paraId="53BC3D20" w14:textId="77777777" w:rsidR="009B2AF7" w:rsidRPr="00327A5A" w:rsidRDefault="009B2AF7" w:rsidP="0086106A">
            <w:pPr>
              <w:spacing w:after="0" w:line="240" w:lineRule="auto"/>
              <w:ind w:left="17"/>
              <w:jc w:val="right"/>
              <w:rPr>
                <w:rFonts w:cs="Arial"/>
                <w:bCs/>
                <w:i/>
                <w:sz w:val="16"/>
                <w:szCs w:val="16"/>
              </w:rPr>
            </w:pPr>
            <w:r w:rsidRPr="00327A5A">
              <w:rPr>
                <w:rFonts w:cs="Arial"/>
                <w:i/>
                <w:iCs/>
                <w:color w:val="000000"/>
                <w:sz w:val="16"/>
                <w:szCs w:val="16"/>
              </w:rPr>
              <w:t>mężczyźni</w:t>
            </w:r>
          </w:p>
        </w:tc>
        <w:tc>
          <w:tcPr>
            <w:tcW w:w="917" w:type="dxa"/>
            <w:gridSpan w:val="4"/>
            <w:tcBorders>
              <w:top w:val="nil"/>
              <w:left w:val="nil"/>
              <w:bottom w:val="single" w:sz="4" w:space="0" w:color="auto"/>
              <w:right w:val="nil"/>
            </w:tcBorders>
            <w:vAlign w:val="center"/>
          </w:tcPr>
          <w:p w14:paraId="7781D14F"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50</w:t>
            </w:r>
          </w:p>
        </w:tc>
        <w:tc>
          <w:tcPr>
            <w:tcW w:w="845" w:type="dxa"/>
            <w:gridSpan w:val="4"/>
            <w:tcBorders>
              <w:top w:val="nil"/>
              <w:left w:val="nil"/>
              <w:bottom w:val="single" w:sz="4" w:space="0" w:color="auto"/>
              <w:right w:val="nil"/>
            </w:tcBorders>
            <w:vAlign w:val="center"/>
          </w:tcPr>
          <w:p w14:paraId="4A47B7FD"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49</w:t>
            </w:r>
          </w:p>
        </w:tc>
        <w:tc>
          <w:tcPr>
            <w:tcW w:w="1408" w:type="dxa"/>
            <w:gridSpan w:val="8"/>
            <w:tcBorders>
              <w:top w:val="nil"/>
              <w:left w:val="nil"/>
              <w:bottom w:val="single" w:sz="4" w:space="0" w:color="auto"/>
            </w:tcBorders>
            <w:vAlign w:val="center"/>
          </w:tcPr>
          <w:p w14:paraId="3C6A3B27" w14:textId="77777777" w:rsidR="009B2AF7" w:rsidRPr="00327A5A" w:rsidRDefault="009B2AF7" w:rsidP="0086106A">
            <w:pPr>
              <w:spacing w:after="0" w:line="240" w:lineRule="auto"/>
              <w:ind w:left="17" w:right="-72"/>
              <w:jc w:val="right"/>
              <w:rPr>
                <w:rFonts w:cs="Arial"/>
                <w:bCs/>
                <w:i/>
                <w:sz w:val="16"/>
                <w:szCs w:val="16"/>
              </w:rPr>
            </w:pPr>
            <w:r>
              <w:rPr>
                <w:rFonts w:cs="Arial"/>
                <w:bCs/>
                <w:i/>
                <w:sz w:val="16"/>
                <w:szCs w:val="16"/>
              </w:rPr>
              <w:t xml:space="preserve">   102%</w:t>
            </w:r>
          </w:p>
        </w:tc>
      </w:tr>
      <w:tr w:rsidR="009B2AF7" w:rsidRPr="001C3885" w14:paraId="6B0B2194" w14:textId="77777777" w:rsidTr="0086106A">
        <w:trPr>
          <w:gridAfter w:val="2"/>
          <w:wAfter w:w="79" w:type="dxa"/>
          <w:trHeight w:val="215"/>
          <w:jc w:val="center"/>
        </w:trPr>
        <w:tc>
          <w:tcPr>
            <w:tcW w:w="4594" w:type="dxa"/>
            <w:gridSpan w:val="2"/>
            <w:tcBorders>
              <w:top w:val="nil"/>
              <w:left w:val="nil"/>
              <w:right w:val="nil"/>
            </w:tcBorders>
            <w:vAlign w:val="center"/>
          </w:tcPr>
          <w:p w14:paraId="199FB6E0"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pracownicy produkcyjni</w:t>
            </w:r>
          </w:p>
        </w:tc>
        <w:tc>
          <w:tcPr>
            <w:tcW w:w="952" w:type="dxa"/>
            <w:gridSpan w:val="5"/>
            <w:tcBorders>
              <w:top w:val="nil"/>
              <w:left w:val="nil"/>
              <w:right w:val="nil"/>
            </w:tcBorders>
            <w:vAlign w:val="center"/>
          </w:tcPr>
          <w:p w14:paraId="1F376B9F" w14:textId="77777777" w:rsidR="009B2AF7" w:rsidRPr="00327A5A" w:rsidRDefault="009B2AF7" w:rsidP="0086106A">
            <w:pPr>
              <w:spacing w:after="0" w:line="240" w:lineRule="auto"/>
              <w:ind w:left="17" w:hanging="113"/>
              <w:jc w:val="right"/>
              <w:rPr>
                <w:rFonts w:cs="Arial"/>
                <w:bCs/>
                <w:i/>
                <w:sz w:val="16"/>
                <w:szCs w:val="16"/>
              </w:rPr>
            </w:pPr>
            <w:r>
              <w:rPr>
                <w:rFonts w:cs="Arial"/>
                <w:bCs/>
                <w:i/>
                <w:sz w:val="16"/>
                <w:szCs w:val="16"/>
              </w:rPr>
              <w:t>40</w:t>
            </w:r>
          </w:p>
        </w:tc>
        <w:tc>
          <w:tcPr>
            <w:tcW w:w="833" w:type="dxa"/>
            <w:gridSpan w:val="3"/>
            <w:tcBorders>
              <w:top w:val="nil"/>
              <w:left w:val="nil"/>
              <w:right w:val="nil"/>
            </w:tcBorders>
            <w:vAlign w:val="center"/>
          </w:tcPr>
          <w:p w14:paraId="2C2867BD" w14:textId="77777777" w:rsidR="009B2AF7" w:rsidRPr="00327A5A" w:rsidRDefault="009B2AF7" w:rsidP="0086106A">
            <w:pPr>
              <w:spacing w:after="0" w:line="240" w:lineRule="auto"/>
              <w:ind w:left="17" w:hanging="113"/>
              <w:jc w:val="right"/>
              <w:rPr>
                <w:rFonts w:cs="Arial"/>
                <w:bCs/>
                <w:i/>
                <w:sz w:val="16"/>
                <w:szCs w:val="16"/>
              </w:rPr>
            </w:pPr>
            <w:r w:rsidRPr="00327A5A">
              <w:rPr>
                <w:rFonts w:cs="Arial"/>
                <w:bCs/>
                <w:i/>
                <w:sz w:val="16"/>
                <w:szCs w:val="16"/>
              </w:rPr>
              <w:t>36</w:t>
            </w:r>
          </w:p>
        </w:tc>
        <w:tc>
          <w:tcPr>
            <w:tcW w:w="1420" w:type="dxa"/>
            <w:gridSpan w:val="9"/>
            <w:tcBorders>
              <w:top w:val="nil"/>
              <w:left w:val="nil"/>
            </w:tcBorders>
            <w:vAlign w:val="center"/>
          </w:tcPr>
          <w:p w14:paraId="2520813F" w14:textId="77777777" w:rsidR="009B2AF7" w:rsidRPr="00327A5A" w:rsidRDefault="009B2AF7" w:rsidP="0086106A">
            <w:pPr>
              <w:spacing w:after="0" w:line="240" w:lineRule="auto"/>
              <w:ind w:right="-72" w:hanging="113"/>
              <w:jc w:val="right"/>
              <w:rPr>
                <w:rFonts w:cs="Arial"/>
                <w:bCs/>
                <w:i/>
                <w:sz w:val="16"/>
                <w:szCs w:val="16"/>
              </w:rPr>
            </w:pPr>
            <w:r>
              <w:rPr>
                <w:rFonts w:cs="Arial"/>
                <w:bCs/>
                <w:i/>
                <w:sz w:val="16"/>
                <w:szCs w:val="16"/>
              </w:rPr>
              <w:t>111%</w:t>
            </w:r>
          </w:p>
        </w:tc>
      </w:tr>
      <w:tr w:rsidR="009B2AF7" w:rsidRPr="001C3885" w14:paraId="3186E5DF" w14:textId="77777777" w:rsidTr="0086106A">
        <w:trPr>
          <w:gridAfter w:val="2"/>
          <w:wAfter w:w="79" w:type="dxa"/>
          <w:trHeight w:val="215"/>
          <w:jc w:val="center"/>
        </w:trPr>
        <w:tc>
          <w:tcPr>
            <w:tcW w:w="4629" w:type="dxa"/>
            <w:gridSpan w:val="3"/>
            <w:tcBorders>
              <w:top w:val="nil"/>
              <w:left w:val="nil"/>
              <w:bottom w:val="single" w:sz="4" w:space="0" w:color="auto"/>
              <w:right w:val="nil"/>
            </w:tcBorders>
            <w:vAlign w:val="center"/>
          </w:tcPr>
          <w:p w14:paraId="251426D9" w14:textId="77777777" w:rsidR="009B2AF7" w:rsidRPr="00327A5A" w:rsidRDefault="009B2AF7" w:rsidP="0086106A">
            <w:pPr>
              <w:spacing w:after="0" w:line="240" w:lineRule="auto"/>
              <w:ind w:left="17" w:hanging="113"/>
              <w:jc w:val="right"/>
              <w:rPr>
                <w:rFonts w:cs="Arial"/>
                <w:bCs/>
                <w:i/>
                <w:sz w:val="16"/>
                <w:szCs w:val="16"/>
              </w:rPr>
            </w:pPr>
            <w:r w:rsidRPr="00327A5A">
              <w:rPr>
                <w:rFonts w:cs="Arial"/>
                <w:i/>
                <w:iCs/>
                <w:color w:val="000000"/>
                <w:sz w:val="16"/>
                <w:szCs w:val="16"/>
              </w:rPr>
              <w:t>pracownicy nieprodukcyjni</w:t>
            </w:r>
          </w:p>
        </w:tc>
        <w:tc>
          <w:tcPr>
            <w:tcW w:w="917" w:type="dxa"/>
            <w:gridSpan w:val="4"/>
            <w:tcBorders>
              <w:top w:val="nil"/>
              <w:left w:val="nil"/>
              <w:bottom w:val="single" w:sz="4" w:space="0" w:color="auto"/>
              <w:right w:val="nil"/>
            </w:tcBorders>
            <w:vAlign w:val="center"/>
          </w:tcPr>
          <w:p w14:paraId="112324E2" w14:textId="77777777" w:rsidR="009B2AF7" w:rsidRPr="00327A5A" w:rsidRDefault="009B2AF7" w:rsidP="0086106A">
            <w:pPr>
              <w:spacing w:after="0" w:line="240" w:lineRule="auto"/>
              <w:ind w:left="17" w:hanging="113"/>
              <w:jc w:val="right"/>
              <w:rPr>
                <w:rFonts w:cs="Arial"/>
                <w:bCs/>
                <w:i/>
                <w:sz w:val="16"/>
                <w:szCs w:val="16"/>
              </w:rPr>
            </w:pPr>
            <w:r>
              <w:rPr>
                <w:rFonts w:cs="Arial"/>
                <w:bCs/>
                <w:i/>
                <w:sz w:val="16"/>
                <w:szCs w:val="16"/>
              </w:rPr>
              <w:t>35</w:t>
            </w:r>
          </w:p>
        </w:tc>
        <w:tc>
          <w:tcPr>
            <w:tcW w:w="967" w:type="dxa"/>
            <w:gridSpan w:val="7"/>
            <w:tcBorders>
              <w:top w:val="nil"/>
              <w:left w:val="nil"/>
              <w:bottom w:val="single" w:sz="4" w:space="0" w:color="auto"/>
              <w:right w:val="nil"/>
            </w:tcBorders>
            <w:vAlign w:val="center"/>
          </w:tcPr>
          <w:p w14:paraId="0C4AA19C" w14:textId="77777777" w:rsidR="009B2AF7" w:rsidRPr="00327A5A" w:rsidRDefault="009B2AF7" w:rsidP="0086106A">
            <w:pPr>
              <w:spacing w:after="0" w:line="240" w:lineRule="auto"/>
              <w:ind w:left="17" w:right="-72" w:hanging="113"/>
              <w:jc w:val="center"/>
              <w:rPr>
                <w:rFonts w:cs="Arial"/>
                <w:bCs/>
                <w:i/>
                <w:sz w:val="16"/>
                <w:szCs w:val="16"/>
              </w:rPr>
            </w:pPr>
            <w:r>
              <w:rPr>
                <w:rFonts w:cs="Arial"/>
                <w:bCs/>
                <w:i/>
                <w:sz w:val="16"/>
                <w:szCs w:val="16"/>
              </w:rPr>
              <w:t xml:space="preserve">           </w:t>
            </w:r>
            <w:r w:rsidRPr="00327A5A">
              <w:rPr>
                <w:rFonts w:cs="Arial"/>
                <w:bCs/>
                <w:i/>
                <w:sz w:val="16"/>
                <w:szCs w:val="16"/>
              </w:rPr>
              <w:t>24</w:t>
            </w:r>
          </w:p>
        </w:tc>
        <w:tc>
          <w:tcPr>
            <w:tcW w:w="1286" w:type="dxa"/>
            <w:gridSpan w:val="5"/>
            <w:tcBorders>
              <w:top w:val="nil"/>
              <w:left w:val="nil"/>
              <w:bottom w:val="single" w:sz="4" w:space="0" w:color="auto"/>
              <w:right w:val="nil"/>
            </w:tcBorders>
            <w:vAlign w:val="center"/>
          </w:tcPr>
          <w:p w14:paraId="2626974B" w14:textId="77777777" w:rsidR="009B2AF7" w:rsidRPr="00327A5A" w:rsidRDefault="009B2AF7" w:rsidP="0086106A">
            <w:pPr>
              <w:spacing w:after="0" w:line="240" w:lineRule="auto"/>
              <w:ind w:right="-72" w:hanging="113"/>
              <w:jc w:val="right"/>
              <w:rPr>
                <w:rFonts w:cs="Arial"/>
                <w:bCs/>
                <w:i/>
                <w:sz w:val="16"/>
                <w:szCs w:val="16"/>
              </w:rPr>
            </w:pPr>
            <w:r>
              <w:rPr>
                <w:rFonts w:cs="Arial"/>
                <w:bCs/>
                <w:i/>
                <w:sz w:val="16"/>
                <w:szCs w:val="16"/>
              </w:rPr>
              <w:t>146%</w:t>
            </w:r>
          </w:p>
        </w:tc>
      </w:tr>
      <w:tr w:rsidR="009B2AF7" w:rsidRPr="00ED0AD2" w14:paraId="58E9A19F" w14:textId="77777777" w:rsidTr="0086106A">
        <w:trPr>
          <w:gridAfter w:val="2"/>
          <w:wAfter w:w="79" w:type="dxa"/>
          <w:trHeight w:val="215"/>
          <w:jc w:val="center"/>
        </w:trPr>
        <w:tc>
          <w:tcPr>
            <w:tcW w:w="4629" w:type="dxa"/>
            <w:gridSpan w:val="3"/>
            <w:tcBorders>
              <w:top w:val="nil"/>
              <w:left w:val="nil"/>
              <w:right w:val="nil"/>
            </w:tcBorders>
            <w:vAlign w:val="center"/>
          </w:tcPr>
          <w:p w14:paraId="1F2D7CBF"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odejścia dobrowolne</w:t>
            </w:r>
          </w:p>
        </w:tc>
        <w:tc>
          <w:tcPr>
            <w:tcW w:w="917" w:type="dxa"/>
            <w:gridSpan w:val="4"/>
            <w:tcBorders>
              <w:top w:val="nil"/>
              <w:left w:val="nil"/>
              <w:right w:val="nil"/>
            </w:tcBorders>
            <w:vAlign w:val="center"/>
          </w:tcPr>
          <w:p w14:paraId="2F1771F8"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49</w:t>
            </w:r>
          </w:p>
        </w:tc>
        <w:tc>
          <w:tcPr>
            <w:tcW w:w="845" w:type="dxa"/>
            <w:gridSpan w:val="4"/>
            <w:tcBorders>
              <w:top w:val="nil"/>
              <w:left w:val="nil"/>
              <w:right w:val="nil"/>
            </w:tcBorders>
            <w:vAlign w:val="center"/>
          </w:tcPr>
          <w:p w14:paraId="317C14FB"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31</w:t>
            </w:r>
          </w:p>
        </w:tc>
        <w:tc>
          <w:tcPr>
            <w:tcW w:w="1408" w:type="dxa"/>
            <w:gridSpan w:val="8"/>
            <w:tcBorders>
              <w:top w:val="nil"/>
              <w:left w:val="nil"/>
              <w:right w:val="nil"/>
            </w:tcBorders>
            <w:vAlign w:val="center"/>
          </w:tcPr>
          <w:p w14:paraId="003DAB84" w14:textId="77777777" w:rsidR="009B2AF7" w:rsidRPr="00327A5A" w:rsidRDefault="009B2AF7" w:rsidP="0086106A">
            <w:pPr>
              <w:spacing w:after="0" w:line="240" w:lineRule="auto"/>
              <w:ind w:right="-72"/>
              <w:jc w:val="right"/>
              <w:rPr>
                <w:rFonts w:cs="Arial"/>
                <w:bCs/>
                <w:i/>
                <w:sz w:val="16"/>
                <w:szCs w:val="16"/>
              </w:rPr>
            </w:pPr>
            <w:r>
              <w:rPr>
                <w:rFonts w:cs="Arial"/>
                <w:bCs/>
                <w:i/>
                <w:sz w:val="16"/>
                <w:szCs w:val="16"/>
              </w:rPr>
              <w:t>158%</w:t>
            </w:r>
          </w:p>
        </w:tc>
      </w:tr>
      <w:tr w:rsidR="009B2AF7" w:rsidRPr="00ED0AD2" w14:paraId="3F61F2CA" w14:textId="77777777" w:rsidTr="0086106A">
        <w:trPr>
          <w:gridAfter w:val="2"/>
          <w:wAfter w:w="79" w:type="dxa"/>
          <w:trHeight w:val="215"/>
          <w:jc w:val="center"/>
        </w:trPr>
        <w:tc>
          <w:tcPr>
            <w:tcW w:w="4629" w:type="dxa"/>
            <w:gridSpan w:val="3"/>
            <w:tcBorders>
              <w:top w:val="nil"/>
              <w:left w:val="nil"/>
              <w:right w:val="nil"/>
            </w:tcBorders>
            <w:vAlign w:val="center"/>
          </w:tcPr>
          <w:p w14:paraId="15EA3339"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odejścia niedobrowolne, w tym:</w:t>
            </w:r>
          </w:p>
        </w:tc>
        <w:tc>
          <w:tcPr>
            <w:tcW w:w="917" w:type="dxa"/>
            <w:gridSpan w:val="4"/>
            <w:tcBorders>
              <w:top w:val="nil"/>
              <w:left w:val="nil"/>
              <w:right w:val="nil"/>
            </w:tcBorders>
            <w:vAlign w:val="center"/>
          </w:tcPr>
          <w:p w14:paraId="54BBC721" w14:textId="77777777" w:rsidR="009B2AF7" w:rsidRPr="00327A5A" w:rsidRDefault="009B2AF7" w:rsidP="0086106A">
            <w:pPr>
              <w:spacing w:after="0" w:line="240" w:lineRule="auto"/>
              <w:ind w:left="17"/>
              <w:jc w:val="right"/>
              <w:rPr>
                <w:rFonts w:cs="Arial"/>
                <w:bCs/>
                <w:i/>
                <w:sz w:val="16"/>
                <w:szCs w:val="16"/>
                <w:lang w:eastAsia="pl-PL"/>
              </w:rPr>
            </w:pPr>
            <w:r>
              <w:rPr>
                <w:rFonts w:cs="Arial"/>
                <w:bCs/>
                <w:i/>
                <w:sz w:val="16"/>
                <w:szCs w:val="16"/>
                <w:lang w:eastAsia="pl-PL"/>
              </w:rPr>
              <w:t>26</w:t>
            </w:r>
          </w:p>
        </w:tc>
        <w:tc>
          <w:tcPr>
            <w:tcW w:w="845" w:type="dxa"/>
            <w:gridSpan w:val="4"/>
            <w:tcBorders>
              <w:top w:val="nil"/>
              <w:left w:val="nil"/>
              <w:right w:val="nil"/>
            </w:tcBorders>
            <w:vAlign w:val="center"/>
          </w:tcPr>
          <w:p w14:paraId="42D32A62" w14:textId="77777777" w:rsidR="009B2AF7" w:rsidRPr="00327A5A" w:rsidRDefault="009B2AF7" w:rsidP="0086106A">
            <w:pPr>
              <w:spacing w:after="0" w:line="240" w:lineRule="auto"/>
              <w:ind w:left="17"/>
              <w:jc w:val="right"/>
              <w:rPr>
                <w:rFonts w:cs="Arial"/>
                <w:bCs/>
                <w:i/>
                <w:sz w:val="16"/>
                <w:szCs w:val="16"/>
                <w:lang w:eastAsia="pl-PL"/>
              </w:rPr>
            </w:pPr>
            <w:r w:rsidRPr="00327A5A">
              <w:rPr>
                <w:rFonts w:cs="Arial"/>
                <w:bCs/>
                <w:i/>
                <w:sz w:val="16"/>
                <w:szCs w:val="16"/>
                <w:lang w:eastAsia="pl-PL"/>
              </w:rPr>
              <w:t>29</w:t>
            </w:r>
          </w:p>
        </w:tc>
        <w:tc>
          <w:tcPr>
            <w:tcW w:w="1408" w:type="dxa"/>
            <w:gridSpan w:val="8"/>
            <w:tcBorders>
              <w:top w:val="nil"/>
              <w:left w:val="nil"/>
              <w:right w:val="nil"/>
            </w:tcBorders>
            <w:vAlign w:val="center"/>
          </w:tcPr>
          <w:p w14:paraId="3A0DD2EF" w14:textId="77777777" w:rsidR="009B2AF7" w:rsidRPr="00327A5A" w:rsidRDefault="009B2AF7" w:rsidP="0086106A">
            <w:pPr>
              <w:spacing w:after="0" w:line="240" w:lineRule="auto"/>
              <w:ind w:right="-72"/>
              <w:jc w:val="right"/>
              <w:rPr>
                <w:rFonts w:cs="Arial"/>
                <w:bCs/>
                <w:i/>
                <w:sz w:val="16"/>
                <w:szCs w:val="16"/>
                <w:lang w:eastAsia="pl-PL"/>
              </w:rPr>
            </w:pPr>
            <w:r>
              <w:rPr>
                <w:rFonts w:cs="Arial"/>
                <w:bCs/>
                <w:i/>
                <w:sz w:val="16"/>
                <w:szCs w:val="16"/>
                <w:lang w:eastAsia="pl-PL"/>
              </w:rPr>
              <w:t>90%</w:t>
            </w:r>
          </w:p>
        </w:tc>
      </w:tr>
      <w:tr w:rsidR="009B2AF7" w:rsidRPr="001C3885" w14:paraId="5E47DCBA" w14:textId="77777777" w:rsidTr="0086106A">
        <w:trPr>
          <w:gridAfter w:val="2"/>
          <w:wAfter w:w="79" w:type="dxa"/>
          <w:trHeight w:val="215"/>
          <w:jc w:val="center"/>
        </w:trPr>
        <w:tc>
          <w:tcPr>
            <w:tcW w:w="4629" w:type="dxa"/>
            <w:gridSpan w:val="3"/>
            <w:tcBorders>
              <w:top w:val="nil"/>
              <w:left w:val="nil"/>
              <w:bottom w:val="double" w:sz="4" w:space="0" w:color="auto"/>
              <w:right w:val="nil"/>
            </w:tcBorders>
            <w:vAlign w:val="center"/>
          </w:tcPr>
          <w:p w14:paraId="2BAC12AA" w14:textId="77777777" w:rsidR="009B2AF7" w:rsidRPr="00327A5A" w:rsidRDefault="009B2AF7" w:rsidP="0086106A">
            <w:pPr>
              <w:spacing w:after="0" w:line="240" w:lineRule="auto"/>
              <w:ind w:left="17"/>
              <w:jc w:val="right"/>
              <w:rPr>
                <w:rFonts w:cs="Arial"/>
                <w:bCs/>
                <w:i/>
                <w:sz w:val="16"/>
                <w:szCs w:val="16"/>
              </w:rPr>
            </w:pPr>
            <w:r w:rsidRPr="00327A5A">
              <w:rPr>
                <w:rFonts w:cs="Arial"/>
                <w:i/>
                <w:iCs/>
                <w:color w:val="000000"/>
                <w:sz w:val="16"/>
                <w:szCs w:val="16"/>
              </w:rPr>
              <w:t>przejścia na emerytury/renty</w:t>
            </w:r>
          </w:p>
        </w:tc>
        <w:tc>
          <w:tcPr>
            <w:tcW w:w="917" w:type="dxa"/>
            <w:gridSpan w:val="4"/>
            <w:tcBorders>
              <w:top w:val="nil"/>
              <w:left w:val="nil"/>
              <w:bottom w:val="double" w:sz="4" w:space="0" w:color="auto"/>
              <w:right w:val="nil"/>
            </w:tcBorders>
            <w:vAlign w:val="center"/>
          </w:tcPr>
          <w:p w14:paraId="0354D116"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1</w:t>
            </w:r>
            <w:r>
              <w:rPr>
                <w:rFonts w:cs="Arial"/>
                <w:bCs/>
                <w:i/>
                <w:sz w:val="16"/>
                <w:szCs w:val="16"/>
              </w:rPr>
              <w:t>1</w:t>
            </w:r>
          </w:p>
        </w:tc>
        <w:tc>
          <w:tcPr>
            <w:tcW w:w="845" w:type="dxa"/>
            <w:gridSpan w:val="4"/>
            <w:tcBorders>
              <w:top w:val="nil"/>
              <w:left w:val="nil"/>
              <w:bottom w:val="double" w:sz="4" w:space="0" w:color="auto"/>
              <w:right w:val="nil"/>
            </w:tcBorders>
            <w:vAlign w:val="center"/>
          </w:tcPr>
          <w:p w14:paraId="67E5FDD9"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15</w:t>
            </w:r>
          </w:p>
        </w:tc>
        <w:tc>
          <w:tcPr>
            <w:tcW w:w="1408" w:type="dxa"/>
            <w:gridSpan w:val="8"/>
            <w:tcBorders>
              <w:top w:val="nil"/>
              <w:left w:val="nil"/>
              <w:bottom w:val="double" w:sz="4" w:space="0" w:color="auto"/>
              <w:right w:val="nil"/>
            </w:tcBorders>
            <w:vAlign w:val="center"/>
          </w:tcPr>
          <w:p w14:paraId="7D486B43" w14:textId="77777777" w:rsidR="009B2AF7" w:rsidRPr="00327A5A" w:rsidRDefault="009B2AF7" w:rsidP="0086106A">
            <w:pPr>
              <w:spacing w:after="0" w:line="240" w:lineRule="auto"/>
              <w:ind w:right="-72"/>
              <w:jc w:val="right"/>
              <w:rPr>
                <w:rFonts w:cs="Arial"/>
                <w:bCs/>
                <w:i/>
                <w:sz w:val="16"/>
                <w:szCs w:val="16"/>
              </w:rPr>
            </w:pPr>
            <w:r>
              <w:rPr>
                <w:rFonts w:cs="Arial"/>
                <w:bCs/>
                <w:i/>
                <w:sz w:val="16"/>
                <w:szCs w:val="16"/>
              </w:rPr>
              <w:t>73%</w:t>
            </w:r>
          </w:p>
        </w:tc>
      </w:tr>
      <w:tr w:rsidR="009B2AF7" w:rsidRPr="001C3885" w14:paraId="30F46C69" w14:textId="77777777" w:rsidTr="0086106A">
        <w:trPr>
          <w:gridAfter w:val="3"/>
          <w:wAfter w:w="86" w:type="dxa"/>
          <w:trHeight w:hRule="exact" w:val="284"/>
          <w:jc w:val="center"/>
        </w:trPr>
        <w:tc>
          <w:tcPr>
            <w:tcW w:w="4629" w:type="dxa"/>
            <w:gridSpan w:val="3"/>
            <w:tcBorders>
              <w:top w:val="double" w:sz="4" w:space="0" w:color="auto"/>
              <w:left w:val="nil"/>
              <w:bottom w:val="double" w:sz="4" w:space="0" w:color="auto"/>
              <w:right w:val="nil"/>
            </w:tcBorders>
            <w:vAlign w:val="center"/>
          </w:tcPr>
          <w:p w14:paraId="05EBC149" w14:textId="649260E4" w:rsidR="009B2AF7" w:rsidRPr="00327A5A" w:rsidRDefault="009B2AF7" w:rsidP="0086106A">
            <w:pPr>
              <w:spacing w:after="0" w:line="240" w:lineRule="auto"/>
              <w:ind w:left="17"/>
              <w:jc w:val="left"/>
              <w:rPr>
                <w:rFonts w:cs="Arial"/>
                <w:iCs/>
                <w:color w:val="000000"/>
                <w:sz w:val="16"/>
                <w:szCs w:val="16"/>
              </w:rPr>
            </w:pPr>
            <w:r w:rsidRPr="00327A5A">
              <w:rPr>
                <w:rFonts w:cs="Arial"/>
                <w:iCs/>
                <w:color w:val="000000"/>
                <w:sz w:val="16"/>
                <w:szCs w:val="16"/>
              </w:rPr>
              <w:t>Wskaźnik rotacji [%]*</w:t>
            </w:r>
          </w:p>
        </w:tc>
        <w:tc>
          <w:tcPr>
            <w:tcW w:w="909" w:type="dxa"/>
            <w:gridSpan w:val="3"/>
            <w:tcBorders>
              <w:top w:val="double" w:sz="4" w:space="0" w:color="auto"/>
              <w:left w:val="nil"/>
              <w:bottom w:val="double" w:sz="4" w:space="0" w:color="auto"/>
              <w:right w:val="nil"/>
            </w:tcBorders>
            <w:vAlign w:val="center"/>
          </w:tcPr>
          <w:p w14:paraId="4062CEB5" w14:textId="77777777" w:rsidR="009B2AF7" w:rsidRPr="00327A5A" w:rsidRDefault="009B2AF7" w:rsidP="0086106A">
            <w:pPr>
              <w:spacing w:after="0" w:line="240" w:lineRule="auto"/>
              <w:ind w:left="17" w:right="13"/>
              <w:jc w:val="right"/>
              <w:rPr>
                <w:rFonts w:cs="Arial"/>
                <w:bCs/>
                <w:i/>
                <w:sz w:val="16"/>
                <w:szCs w:val="16"/>
              </w:rPr>
            </w:pPr>
            <w:r>
              <w:rPr>
                <w:rFonts w:cs="Arial"/>
                <w:bCs/>
                <w:i/>
                <w:sz w:val="16"/>
                <w:szCs w:val="16"/>
              </w:rPr>
              <w:t>10</w:t>
            </w:r>
            <w:r w:rsidRPr="00327A5A">
              <w:rPr>
                <w:rFonts w:cs="Arial"/>
                <w:bCs/>
                <w:i/>
                <w:sz w:val="16"/>
                <w:szCs w:val="16"/>
              </w:rPr>
              <w:t>,</w:t>
            </w:r>
            <w:r>
              <w:rPr>
                <w:rFonts w:cs="Arial"/>
                <w:bCs/>
                <w:i/>
                <w:sz w:val="16"/>
                <w:szCs w:val="16"/>
              </w:rPr>
              <w:t>1</w:t>
            </w:r>
          </w:p>
        </w:tc>
        <w:tc>
          <w:tcPr>
            <w:tcW w:w="820" w:type="dxa"/>
            <w:gridSpan w:val="3"/>
            <w:tcBorders>
              <w:top w:val="double" w:sz="4" w:space="0" w:color="auto"/>
              <w:left w:val="nil"/>
              <w:bottom w:val="double" w:sz="4" w:space="0" w:color="auto"/>
              <w:right w:val="nil"/>
            </w:tcBorders>
            <w:vAlign w:val="center"/>
          </w:tcPr>
          <w:p w14:paraId="29A0D0A5" w14:textId="77777777" w:rsidR="009B2AF7" w:rsidRPr="00327A5A" w:rsidRDefault="009B2AF7" w:rsidP="0086106A">
            <w:pPr>
              <w:spacing w:after="0" w:line="240" w:lineRule="auto"/>
              <w:ind w:right="13"/>
              <w:jc w:val="right"/>
              <w:rPr>
                <w:rFonts w:cs="Arial"/>
                <w:bCs/>
                <w:i/>
                <w:sz w:val="16"/>
                <w:szCs w:val="16"/>
              </w:rPr>
            </w:pPr>
            <w:r w:rsidRPr="00327A5A">
              <w:rPr>
                <w:rFonts w:cs="Arial"/>
                <w:bCs/>
                <w:i/>
                <w:sz w:val="16"/>
                <w:szCs w:val="16"/>
              </w:rPr>
              <w:t>9,9</w:t>
            </w:r>
          </w:p>
        </w:tc>
        <w:tc>
          <w:tcPr>
            <w:tcW w:w="785" w:type="dxa"/>
            <w:gridSpan w:val="8"/>
            <w:tcBorders>
              <w:top w:val="double" w:sz="4" w:space="0" w:color="auto"/>
              <w:left w:val="nil"/>
              <w:bottom w:val="double" w:sz="4" w:space="0" w:color="auto"/>
              <w:right w:val="nil"/>
            </w:tcBorders>
            <w:vAlign w:val="center"/>
          </w:tcPr>
          <w:p w14:paraId="19710A15" w14:textId="77777777" w:rsidR="009B2AF7" w:rsidRPr="00327A5A" w:rsidRDefault="009B2AF7" w:rsidP="0086106A">
            <w:pPr>
              <w:spacing w:after="0" w:line="240" w:lineRule="auto"/>
              <w:ind w:right="13"/>
              <w:jc w:val="right"/>
              <w:rPr>
                <w:rFonts w:cs="Arial"/>
                <w:bCs/>
                <w:i/>
                <w:sz w:val="16"/>
                <w:szCs w:val="16"/>
              </w:rPr>
            </w:pPr>
          </w:p>
        </w:tc>
        <w:tc>
          <w:tcPr>
            <w:tcW w:w="649" w:type="dxa"/>
            <w:tcBorders>
              <w:top w:val="double" w:sz="4" w:space="0" w:color="auto"/>
              <w:left w:val="nil"/>
              <w:bottom w:val="double" w:sz="4" w:space="0" w:color="auto"/>
              <w:right w:val="nil"/>
            </w:tcBorders>
            <w:vAlign w:val="center"/>
          </w:tcPr>
          <w:p w14:paraId="209C8DB0"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w:t>
            </w:r>
          </w:p>
        </w:tc>
      </w:tr>
    </w:tbl>
    <w:p w14:paraId="2BEFB8F6" w14:textId="6BF0EAD7" w:rsidR="009B2AF7" w:rsidRDefault="009B2AF7" w:rsidP="009B2AF7">
      <w:pPr>
        <w:pStyle w:val="Punktatory"/>
        <w:spacing w:after="240"/>
        <w:rPr>
          <w:rFonts w:ascii="Arial" w:hAnsi="Arial" w:cs="Arial"/>
          <w:i/>
          <w:sz w:val="16"/>
          <w:szCs w:val="16"/>
          <w:lang w:val="pl-PL"/>
        </w:rPr>
      </w:pPr>
      <w:r w:rsidRPr="00327A5A">
        <w:rPr>
          <w:rFonts w:ascii="Arial" w:hAnsi="Arial" w:cs="Arial"/>
          <w:i/>
          <w:sz w:val="16"/>
          <w:szCs w:val="16"/>
          <w:lang w:val="pl-PL"/>
        </w:rPr>
        <w:t>*) Wskaźnik policzony wg wzoru: (Liczba odejść z pracy w ciągu roku [osoby]/Zatrudnienie na koniec roku [osoby])*100</w:t>
      </w:r>
      <w:r w:rsidR="00A23439">
        <w:rPr>
          <w:rFonts w:ascii="Arial" w:hAnsi="Arial" w:cs="Arial"/>
          <w:i/>
          <w:sz w:val="16"/>
          <w:szCs w:val="16"/>
          <w:lang w:val="pl-PL"/>
        </w:rPr>
        <w:t>.</w:t>
      </w:r>
    </w:p>
    <w:tbl>
      <w:tblPr>
        <w:tblW w:w="8727" w:type="dxa"/>
        <w:jc w:val="center"/>
        <w:tblCellMar>
          <w:left w:w="70" w:type="dxa"/>
          <w:right w:w="70" w:type="dxa"/>
        </w:tblCellMar>
        <w:tblLook w:val="00A0" w:firstRow="1" w:lastRow="0" w:firstColumn="1" w:lastColumn="0" w:noHBand="0" w:noVBand="0"/>
      </w:tblPr>
      <w:tblGrid>
        <w:gridCol w:w="4576"/>
        <w:gridCol w:w="41"/>
        <w:gridCol w:w="35"/>
        <w:gridCol w:w="88"/>
        <w:gridCol w:w="329"/>
        <w:gridCol w:w="475"/>
        <w:gridCol w:w="38"/>
        <w:gridCol w:w="18"/>
        <w:gridCol w:w="918"/>
        <w:gridCol w:w="516"/>
        <w:gridCol w:w="23"/>
        <w:gridCol w:w="13"/>
        <w:gridCol w:w="562"/>
        <w:gridCol w:w="62"/>
        <w:gridCol w:w="775"/>
        <w:gridCol w:w="90"/>
        <w:gridCol w:w="168"/>
      </w:tblGrid>
      <w:tr w:rsidR="009B2AF7" w:rsidRPr="00327A5A" w14:paraId="6873208C" w14:textId="77777777" w:rsidTr="0086106A">
        <w:trPr>
          <w:gridAfter w:val="2"/>
          <w:wAfter w:w="258" w:type="dxa"/>
          <w:trHeight w:val="50"/>
          <w:tblHeader/>
          <w:jc w:val="center"/>
        </w:trPr>
        <w:tc>
          <w:tcPr>
            <w:tcW w:w="4576" w:type="dxa"/>
            <w:tcBorders>
              <w:top w:val="single" w:sz="4" w:space="0" w:color="auto"/>
              <w:left w:val="nil"/>
              <w:bottom w:val="single" w:sz="4" w:space="0" w:color="auto"/>
              <w:right w:val="nil"/>
            </w:tcBorders>
            <w:shd w:val="clear" w:color="000000" w:fill="F2F2F2" w:themeFill="background1" w:themeFillShade="F2"/>
            <w:vAlign w:val="center"/>
          </w:tcPr>
          <w:p w14:paraId="26976D6A" w14:textId="77777777" w:rsidR="009B2AF7" w:rsidRPr="00327A5A" w:rsidRDefault="009B2AF7" w:rsidP="0086106A">
            <w:pPr>
              <w:spacing w:before="120" w:line="240" w:lineRule="auto"/>
              <w:jc w:val="left"/>
              <w:rPr>
                <w:rFonts w:cs="Arial"/>
                <w:b/>
                <w:sz w:val="16"/>
                <w:szCs w:val="16"/>
                <w:lang w:eastAsia="pl-PL"/>
              </w:rPr>
            </w:pPr>
            <w:r w:rsidRPr="00327A5A">
              <w:rPr>
                <w:rFonts w:cs="Arial"/>
                <w:b/>
                <w:sz w:val="16"/>
                <w:szCs w:val="16"/>
                <w:lang w:eastAsia="pl-PL"/>
              </w:rPr>
              <w:lastRenderedPageBreak/>
              <w:t>Bezpieczeństwo i higiena pracy</w:t>
            </w:r>
          </w:p>
        </w:tc>
        <w:tc>
          <w:tcPr>
            <w:tcW w:w="1024" w:type="dxa"/>
            <w:gridSpan w:val="7"/>
            <w:tcBorders>
              <w:top w:val="single" w:sz="4" w:space="0" w:color="auto"/>
              <w:left w:val="nil"/>
              <w:bottom w:val="single" w:sz="4" w:space="0" w:color="auto"/>
              <w:right w:val="nil"/>
            </w:tcBorders>
            <w:shd w:val="clear" w:color="000000" w:fill="F2F2F2" w:themeFill="background1" w:themeFillShade="F2"/>
            <w:vAlign w:val="center"/>
          </w:tcPr>
          <w:p w14:paraId="1A4D5041" w14:textId="77777777" w:rsidR="009B2AF7" w:rsidRPr="005322B8" w:rsidRDefault="009B2AF7" w:rsidP="0086106A">
            <w:pPr>
              <w:spacing w:before="120" w:line="240" w:lineRule="auto"/>
              <w:ind w:left="17"/>
              <w:jc w:val="right"/>
              <w:rPr>
                <w:rFonts w:cs="Arial"/>
                <w:b/>
                <w:sz w:val="16"/>
                <w:szCs w:val="16"/>
              </w:rPr>
            </w:pPr>
            <w:r w:rsidRPr="005322B8">
              <w:rPr>
                <w:rFonts w:cs="Arial"/>
                <w:b/>
                <w:sz w:val="16"/>
                <w:szCs w:val="16"/>
              </w:rPr>
              <w:t>2018 r.</w:t>
            </w:r>
          </w:p>
        </w:tc>
        <w:tc>
          <w:tcPr>
            <w:tcW w:w="1457" w:type="dxa"/>
            <w:gridSpan w:val="3"/>
            <w:tcBorders>
              <w:top w:val="single" w:sz="4" w:space="0" w:color="auto"/>
              <w:left w:val="nil"/>
              <w:bottom w:val="single" w:sz="4" w:space="0" w:color="auto"/>
              <w:right w:val="nil"/>
            </w:tcBorders>
            <w:shd w:val="clear" w:color="000000" w:fill="F2F2F2" w:themeFill="background1" w:themeFillShade="F2"/>
            <w:vAlign w:val="center"/>
          </w:tcPr>
          <w:p w14:paraId="230C91CD" w14:textId="77777777" w:rsidR="009B2AF7" w:rsidRPr="005322B8" w:rsidRDefault="009B2AF7" w:rsidP="0086106A">
            <w:pPr>
              <w:spacing w:before="120" w:line="240" w:lineRule="auto"/>
              <w:ind w:right="217"/>
              <w:jc w:val="right"/>
              <w:rPr>
                <w:rFonts w:cs="Arial"/>
                <w:b/>
                <w:sz w:val="16"/>
                <w:szCs w:val="16"/>
              </w:rPr>
            </w:pPr>
            <w:r w:rsidRPr="005322B8">
              <w:rPr>
                <w:rFonts w:cs="Arial"/>
                <w:b/>
                <w:sz w:val="16"/>
                <w:szCs w:val="16"/>
              </w:rPr>
              <w:t>2017 r.</w:t>
            </w:r>
          </w:p>
        </w:tc>
        <w:tc>
          <w:tcPr>
            <w:tcW w:w="1412" w:type="dxa"/>
            <w:gridSpan w:val="4"/>
            <w:tcBorders>
              <w:top w:val="single" w:sz="4" w:space="0" w:color="auto"/>
              <w:left w:val="nil"/>
              <w:bottom w:val="single" w:sz="4" w:space="0" w:color="auto"/>
              <w:right w:val="nil"/>
            </w:tcBorders>
            <w:shd w:val="clear" w:color="000000" w:fill="F2F2F2" w:themeFill="background1" w:themeFillShade="F2"/>
            <w:vAlign w:val="center"/>
          </w:tcPr>
          <w:p w14:paraId="34422430" w14:textId="77777777" w:rsidR="009B2AF7" w:rsidRPr="005322B8" w:rsidRDefault="009B2AF7" w:rsidP="0086106A">
            <w:pPr>
              <w:spacing w:before="120" w:line="240" w:lineRule="auto"/>
              <w:jc w:val="right"/>
              <w:rPr>
                <w:rFonts w:cs="Arial"/>
                <w:b/>
                <w:sz w:val="16"/>
                <w:szCs w:val="16"/>
              </w:rPr>
            </w:pPr>
            <w:r w:rsidRPr="005322B8">
              <w:rPr>
                <w:rFonts w:cs="Arial"/>
                <w:b/>
                <w:sz w:val="16"/>
                <w:szCs w:val="16"/>
              </w:rPr>
              <w:t>Dynamika r/r [%]</w:t>
            </w:r>
          </w:p>
        </w:tc>
      </w:tr>
      <w:tr w:rsidR="009B2AF7" w:rsidRPr="00327A5A" w14:paraId="32F47F25" w14:textId="77777777" w:rsidTr="0086106A">
        <w:trPr>
          <w:gridAfter w:val="2"/>
          <w:wAfter w:w="258" w:type="dxa"/>
          <w:trHeight w:val="215"/>
          <w:jc w:val="center"/>
        </w:trPr>
        <w:tc>
          <w:tcPr>
            <w:tcW w:w="4617" w:type="dxa"/>
            <w:gridSpan w:val="2"/>
            <w:tcBorders>
              <w:top w:val="single" w:sz="4" w:space="0" w:color="auto"/>
              <w:left w:val="nil"/>
              <w:right w:val="nil"/>
            </w:tcBorders>
            <w:vAlign w:val="center"/>
          </w:tcPr>
          <w:p w14:paraId="23B49645" w14:textId="77777777" w:rsidR="009B2AF7" w:rsidRPr="00327A5A" w:rsidRDefault="009B2AF7" w:rsidP="0086106A">
            <w:pPr>
              <w:spacing w:after="0" w:line="240" w:lineRule="auto"/>
              <w:ind w:left="17"/>
              <w:jc w:val="left"/>
              <w:rPr>
                <w:rFonts w:cs="Arial"/>
                <w:b/>
                <w:bCs/>
                <w:sz w:val="16"/>
                <w:szCs w:val="16"/>
                <w:lang w:eastAsia="pl-PL"/>
              </w:rPr>
            </w:pPr>
            <w:r w:rsidRPr="00327A5A">
              <w:rPr>
                <w:rFonts w:cs="Arial"/>
                <w:b/>
                <w:bCs/>
                <w:sz w:val="16"/>
                <w:szCs w:val="16"/>
                <w:lang w:eastAsia="pl-PL"/>
              </w:rPr>
              <w:t>Liczba skarg zgłoszonych przez pracowników, w tym:</w:t>
            </w:r>
          </w:p>
        </w:tc>
        <w:tc>
          <w:tcPr>
            <w:tcW w:w="927" w:type="dxa"/>
            <w:gridSpan w:val="4"/>
            <w:tcBorders>
              <w:top w:val="single" w:sz="4" w:space="0" w:color="auto"/>
              <w:left w:val="nil"/>
              <w:right w:val="nil"/>
            </w:tcBorders>
            <w:vAlign w:val="center"/>
          </w:tcPr>
          <w:p w14:paraId="61F58EC2" w14:textId="77777777" w:rsidR="009B2AF7" w:rsidRPr="00327A5A" w:rsidRDefault="009B2AF7" w:rsidP="003E0824">
            <w:pPr>
              <w:spacing w:after="0" w:line="240" w:lineRule="auto"/>
              <w:jc w:val="right"/>
              <w:rPr>
                <w:rFonts w:cs="Arial"/>
                <w:b/>
                <w:bCs/>
                <w:i/>
                <w:sz w:val="16"/>
                <w:szCs w:val="16"/>
              </w:rPr>
            </w:pPr>
            <w:r w:rsidRPr="00327A5A">
              <w:rPr>
                <w:rFonts w:cs="Arial"/>
                <w:b/>
                <w:bCs/>
                <w:i/>
                <w:sz w:val="16"/>
                <w:szCs w:val="16"/>
              </w:rPr>
              <w:t>0</w:t>
            </w:r>
          </w:p>
        </w:tc>
        <w:tc>
          <w:tcPr>
            <w:tcW w:w="1513" w:type="dxa"/>
            <w:gridSpan w:val="5"/>
            <w:tcBorders>
              <w:top w:val="single" w:sz="4" w:space="0" w:color="auto"/>
              <w:left w:val="nil"/>
              <w:right w:val="nil"/>
            </w:tcBorders>
            <w:vAlign w:val="center"/>
          </w:tcPr>
          <w:p w14:paraId="2472A370" w14:textId="77777777" w:rsidR="009B2AF7" w:rsidRPr="00327A5A" w:rsidRDefault="009B2AF7" w:rsidP="0086106A">
            <w:pPr>
              <w:spacing w:after="0" w:line="240" w:lineRule="auto"/>
              <w:ind w:right="217"/>
              <w:jc w:val="right"/>
              <w:rPr>
                <w:rFonts w:cs="Arial"/>
                <w:b/>
                <w:bCs/>
                <w:i/>
                <w:sz w:val="16"/>
                <w:szCs w:val="16"/>
              </w:rPr>
            </w:pPr>
            <w:r w:rsidRPr="00327A5A">
              <w:rPr>
                <w:rFonts w:cs="Arial"/>
                <w:b/>
                <w:bCs/>
                <w:i/>
                <w:sz w:val="16"/>
                <w:szCs w:val="16"/>
              </w:rPr>
              <w:t>0</w:t>
            </w:r>
          </w:p>
        </w:tc>
        <w:tc>
          <w:tcPr>
            <w:tcW w:w="1412" w:type="dxa"/>
            <w:gridSpan w:val="4"/>
            <w:tcBorders>
              <w:top w:val="single" w:sz="4" w:space="0" w:color="auto"/>
              <w:left w:val="nil"/>
              <w:right w:val="nil"/>
            </w:tcBorders>
            <w:vAlign w:val="center"/>
          </w:tcPr>
          <w:p w14:paraId="5CF4B5EF" w14:textId="77777777" w:rsidR="009B2AF7" w:rsidRPr="00327A5A" w:rsidRDefault="009B2AF7" w:rsidP="0086106A">
            <w:pPr>
              <w:spacing w:after="0" w:line="240" w:lineRule="auto"/>
              <w:jc w:val="right"/>
              <w:rPr>
                <w:rFonts w:cs="Arial"/>
                <w:b/>
                <w:bCs/>
                <w:i/>
                <w:sz w:val="16"/>
                <w:szCs w:val="16"/>
              </w:rPr>
            </w:pPr>
            <w:r w:rsidRPr="00327A5A">
              <w:rPr>
                <w:rFonts w:cs="Arial"/>
                <w:b/>
                <w:bCs/>
                <w:i/>
                <w:sz w:val="16"/>
                <w:szCs w:val="16"/>
              </w:rPr>
              <w:t>-</w:t>
            </w:r>
          </w:p>
        </w:tc>
      </w:tr>
      <w:tr w:rsidR="009B2AF7" w:rsidRPr="00327A5A" w14:paraId="681C6D0F" w14:textId="77777777" w:rsidTr="0086106A">
        <w:trPr>
          <w:gridAfter w:val="2"/>
          <w:wAfter w:w="258" w:type="dxa"/>
          <w:trHeight w:val="215"/>
          <w:jc w:val="center"/>
        </w:trPr>
        <w:tc>
          <w:tcPr>
            <w:tcW w:w="4617" w:type="dxa"/>
            <w:gridSpan w:val="2"/>
            <w:tcBorders>
              <w:left w:val="nil"/>
              <w:right w:val="nil"/>
            </w:tcBorders>
            <w:vAlign w:val="center"/>
          </w:tcPr>
          <w:p w14:paraId="68BE88CE"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pracowników administracyjnych</w:t>
            </w:r>
          </w:p>
        </w:tc>
        <w:tc>
          <w:tcPr>
            <w:tcW w:w="927" w:type="dxa"/>
            <w:gridSpan w:val="4"/>
            <w:tcBorders>
              <w:left w:val="nil"/>
              <w:right w:val="nil"/>
            </w:tcBorders>
            <w:vAlign w:val="center"/>
          </w:tcPr>
          <w:p w14:paraId="709322EC" w14:textId="77777777" w:rsidR="009B2AF7" w:rsidRPr="00327A5A" w:rsidRDefault="009B2AF7" w:rsidP="003E0824">
            <w:pPr>
              <w:spacing w:after="0" w:line="240" w:lineRule="auto"/>
              <w:jc w:val="right"/>
              <w:rPr>
                <w:rFonts w:cs="Arial"/>
                <w:bCs/>
                <w:i/>
                <w:sz w:val="16"/>
                <w:szCs w:val="16"/>
              </w:rPr>
            </w:pPr>
            <w:r w:rsidRPr="00327A5A">
              <w:rPr>
                <w:rFonts w:cs="Arial"/>
                <w:bCs/>
                <w:i/>
                <w:sz w:val="16"/>
                <w:szCs w:val="16"/>
              </w:rPr>
              <w:t>0</w:t>
            </w:r>
          </w:p>
        </w:tc>
        <w:tc>
          <w:tcPr>
            <w:tcW w:w="1513" w:type="dxa"/>
            <w:gridSpan w:val="5"/>
            <w:tcBorders>
              <w:left w:val="nil"/>
              <w:right w:val="nil"/>
            </w:tcBorders>
            <w:vAlign w:val="center"/>
          </w:tcPr>
          <w:p w14:paraId="57AF9AA3"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0</w:t>
            </w:r>
          </w:p>
        </w:tc>
        <w:tc>
          <w:tcPr>
            <w:tcW w:w="1412" w:type="dxa"/>
            <w:gridSpan w:val="4"/>
            <w:tcBorders>
              <w:left w:val="nil"/>
              <w:right w:val="nil"/>
            </w:tcBorders>
            <w:vAlign w:val="center"/>
          </w:tcPr>
          <w:p w14:paraId="06CC566E"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w:t>
            </w:r>
          </w:p>
        </w:tc>
      </w:tr>
      <w:tr w:rsidR="009B2AF7" w:rsidRPr="00327A5A" w14:paraId="082C3750" w14:textId="77777777" w:rsidTr="0086106A">
        <w:trPr>
          <w:gridAfter w:val="2"/>
          <w:wAfter w:w="258" w:type="dxa"/>
          <w:trHeight w:val="215"/>
          <w:jc w:val="center"/>
        </w:trPr>
        <w:tc>
          <w:tcPr>
            <w:tcW w:w="4617" w:type="dxa"/>
            <w:gridSpan w:val="2"/>
            <w:tcBorders>
              <w:left w:val="nil"/>
              <w:bottom w:val="single" w:sz="4" w:space="0" w:color="auto"/>
              <w:right w:val="nil"/>
            </w:tcBorders>
            <w:vAlign w:val="center"/>
          </w:tcPr>
          <w:p w14:paraId="2590D402" w14:textId="77777777" w:rsidR="009B2AF7" w:rsidRPr="00327A5A" w:rsidRDefault="009B2AF7" w:rsidP="0086106A">
            <w:pPr>
              <w:spacing w:after="0" w:line="240" w:lineRule="auto"/>
              <w:ind w:left="17"/>
              <w:jc w:val="right"/>
              <w:rPr>
                <w:rFonts w:cs="Arial"/>
                <w:bCs/>
                <w:sz w:val="16"/>
                <w:szCs w:val="16"/>
                <w:lang w:eastAsia="pl-PL"/>
              </w:rPr>
            </w:pPr>
            <w:r w:rsidRPr="00327A5A">
              <w:rPr>
                <w:rFonts w:cs="Arial"/>
                <w:i/>
                <w:iCs/>
                <w:color w:val="000000"/>
                <w:sz w:val="16"/>
                <w:szCs w:val="16"/>
              </w:rPr>
              <w:t>pracowników produkcyjnych</w:t>
            </w:r>
          </w:p>
        </w:tc>
        <w:tc>
          <w:tcPr>
            <w:tcW w:w="927" w:type="dxa"/>
            <w:gridSpan w:val="4"/>
            <w:tcBorders>
              <w:left w:val="nil"/>
              <w:bottom w:val="single" w:sz="4" w:space="0" w:color="auto"/>
              <w:right w:val="nil"/>
            </w:tcBorders>
            <w:vAlign w:val="center"/>
          </w:tcPr>
          <w:p w14:paraId="4022185C" w14:textId="77777777" w:rsidR="009B2AF7" w:rsidRPr="00327A5A" w:rsidRDefault="009B2AF7" w:rsidP="003E0824">
            <w:pPr>
              <w:spacing w:after="0" w:line="240" w:lineRule="auto"/>
              <w:jc w:val="right"/>
              <w:rPr>
                <w:rFonts w:cs="Arial"/>
                <w:bCs/>
                <w:i/>
                <w:sz w:val="16"/>
                <w:szCs w:val="16"/>
              </w:rPr>
            </w:pPr>
            <w:r w:rsidRPr="00327A5A">
              <w:rPr>
                <w:rFonts w:cs="Arial"/>
                <w:bCs/>
                <w:i/>
                <w:sz w:val="16"/>
                <w:szCs w:val="16"/>
              </w:rPr>
              <w:t>0</w:t>
            </w:r>
          </w:p>
        </w:tc>
        <w:tc>
          <w:tcPr>
            <w:tcW w:w="1513" w:type="dxa"/>
            <w:gridSpan w:val="5"/>
            <w:tcBorders>
              <w:left w:val="nil"/>
              <w:bottom w:val="single" w:sz="4" w:space="0" w:color="auto"/>
              <w:right w:val="nil"/>
            </w:tcBorders>
            <w:vAlign w:val="center"/>
          </w:tcPr>
          <w:p w14:paraId="770D4DC5"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0</w:t>
            </w:r>
          </w:p>
        </w:tc>
        <w:tc>
          <w:tcPr>
            <w:tcW w:w="1412" w:type="dxa"/>
            <w:gridSpan w:val="4"/>
            <w:tcBorders>
              <w:left w:val="nil"/>
              <w:bottom w:val="single" w:sz="4" w:space="0" w:color="auto"/>
              <w:right w:val="nil"/>
            </w:tcBorders>
            <w:vAlign w:val="center"/>
          </w:tcPr>
          <w:p w14:paraId="546D824A" w14:textId="77777777" w:rsidR="009B2AF7" w:rsidRPr="00327A5A" w:rsidRDefault="009B2AF7" w:rsidP="0086106A">
            <w:pPr>
              <w:spacing w:after="0" w:line="240" w:lineRule="auto"/>
              <w:jc w:val="right"/>
              <w:rPr>
                <w:rFonts w:cs="Arial"/>
                <w:bCs/>
                <w:i/>
                <w:sz w:val="16"/>
                <w:szCs w:val="16"/>
              </w:rPr>
            </w:pPr>
            <w:r w:rsidRPr="00327A5A">
              <w:rPr>
                <w:rFonts w:cs="Arial"/>
                <w:bCs/>
                <w:i/>
                <w:sz w:val="16"/>
                <w:szCs w:val="16"/>
              </w:rPr>
              <w:t>-</w:t>
            </w:r>
          </w:p>
        </w:tc>
      </w:tr>
      <w:tr w:rsidR="009B2AF7" w:rsidRPr="00ED0AD2" w14:paraId="6379468E" w14:textId="77777777" w:rsidTr="0086106A">
        <w:trPr>
          <w:trHeight w:val="215"/>
          <w:jc w:val="center"/>
        </w:trPr>
        <w:tc>
          <w:tcPr>
            <w:tcW w:w="4740" w:type="dxa"/>
            <w:gridSpan w:val="4"/>
            <w:tcBorders>
              <w:top w:val="nil"/>
              <w:left w:val="nil"/>
              <w:right w:val="nil"/>
            </w:tcBorders>
            <w:vAlign w:val="center"/>
          </w:tcPr>
          <w:p w14:paraId="2352B727" w14:textId="77777777" w:rsidR="009B2AF7" w:rsidRPr="00327A5A" w:rsidRDefault="009B2AF7" w:rsidP="0086106A">
            <w:pPr>
              <w:spacing w:after="0" w:line="240" w:lineRule="auto"/>
              <w:ind w:left="17"/>
              <w:jc w:val="left"/>
              <w:rPr>
                <w:rFonts w:cs="Arial"/>
                <w:b/>
                <w:bCs/>
                <w:i/>
                <w:sz w:val="16"/>
                <w:szCs w:val="16"/>
                <w:highlight w:val="yellow"/>
              </w:rPr>
            </w:pPr>
            <w:r w:rsidRPr="00327A5A">
              <w:rPr>
                <w:rFonts w:cs="Arial"/>
                <w:b/>
                <w:bCs/>
                <w:sz w:val="16"/>
                <w:szCs w:val="16"/>
                <w:lang w:eastAsia="pl-PL"/>
              </w:rPr>
              <w:t>Liczba wypadków przy pracy, w tym:</w:t>
            </w:r>
          </w:p>
        </w:tc>
        <w:tc>
          <w:tcPr>
            <w:tcW w:w="842" w:type="dxa"/>
            <w:gridSpan w:val="3"/>
            <w:tcBorders>
              <w:top w:val="nil"/>
              <w:left w:val="nil"/>
              <w:right w:val="nil"/>
            </w:tcBorders>
            <w:vAlign w:val="center"/>
          </w:tcPr>
          <w:p w14:paraId="37492AC3" w14:textId="77777777" w:rsidR="009B2AF7" w:rsidRPr="00327A5A" w:rsidRDefault="009B2AF7" w:rsidP="0086106A">
            <w:pPr>
              <w:spacing w:after="0" w:line="240" w:lineRule="auto"/>
              <w:ind w:left="17"/>
              <w:jc w:val="right"/>
              <w:rPr>
                <w:rFonts w:cs="Arial"/>
                <w:b/>
                <w:bCs/>
                <w:i/>
                <w:sz w:val="16"/>
                <w:szCs w:val="16"/>
              </w:rPr>
            </w:pPr>
            <w:r>
              <w:rPr>
                <w:rFonts w:cs="Arial"/>
                <w:b/>
                <w:bCs/>
                <w:i/>
                <w:sz w:val="16"/>
                <w:szCs w:val="16"/>
              </w:rPr>
              <w:t>6</w:t>
            </w:r>
          </w:p>
        </w:tc>
        <w:tc>
          <w:tcPr>
            <w:tcW w:w="1488" w:type="dxa"/>
            <w:gridSpan w:val="5"/>
            <w:tcBorders>
              <w:top w:val="nil"/>
              <w:left w:val="nil"/>
              <w:right w:val="nil"/>
            </w:tcBorders>
            <w:vAlign w:val="center"/>
          </w:tcPr>
          <w:p w14:paraId="0CFA3B48" w14:textId="77777777" w:rsidR="009B2AF7" w:rsidRPr="00327A5A" w:rsidRDefault="009B2AF7" w:rsidP="0086106A">
            <w:pPr>
              <w:spacing w:after="0" w:line="240" w:lineRule="auto"/>
              <w:ind w:right="217"/>
              <w:jc w:val="right"/>
              <w:rPr>
                <w:rFonts w:cs="Arial"/>
                <w:b/>
                <w:bCs/>
                <w:i/>
                <w:sz w:val="16"/>
                <w:szCs w:val="16"/>
              </w:rPr>
            </w:pPr>
            <w:r w:rsidRPr="00327A5A">
              <w:rPr>
                <w:rFonts w:cs="Arial"/>
                <w:b/>
                <w:bCs/>
                <w:i/>
                <w:sz w:val="16"/>
                <w:szCs w:val="16"/>
              </w:rPr>
              <w:t>4</w:t>
            </w:r>
          </w:p>
        </w:tc>
        <w:tc>
          <w:tcPr>
            <w:tcW w:w="1657" w:type="dxa"/>
            <w:gridSpan w:val="5"/>
            <w:tcBorders>
              <w:top w:val="nil"/>
              <w:left w:val="nil"/>
              <w:right w:val="nil"/>
            </w:tcBorders>
            <w:vAlign w:val="center"/>
          </w:tcPr>
          <w:p w14:paraId="76C0F4B9" w14:textId="77777777" w:rsidR="009B2AF7" w:rsidRPr="00327A5A" w:rsidRDefault="009B2AF7" w:rsidP="0086106A">
            <w:pPr>
              <w:spacing w:after="0" w:line="240" w:lineRule="auto"/>
              <w:ind w:right="217"/>
              <w:jc w:val="right"/>
              <w:rPr>
                <w:rFonts w:cs="Arial"/>
                <w:b/>
                <w:bCs/>
                <w:i/>
                <w:sz w:val="16"/>
                <w:szCs w:val="16"/>
              </w:rPr>
            </w:pPr>
            <w:r>
              <w:rPr>
                <w:rFonts w:cs="Arial"/>
                <w:b/>
                <w:bCs/>
                <w:i/>
                <w:sz w:val="16"/>
                <w:szCs w:val="16"/>
              </w:rPr>
              <w:t>150</w:t>
            </w:r>
            <w:r w:rsidRPr="00327A5A">
              <w:rPr>
                <w:rFonts w:cs="Arial"/>
                <w:b/>
                <w:bCs/>
                <w:i/>
                <w:sz w:val="16"/>
                <w:szCs w:val="16"/>
              </w:rPr>
              <w:t>%</w:t>
            </w:r>
          </w:p>
        </w:tc>
      </w:tr>
      <w:tr w:rsidR="009B2AF7" w:rsidRPr="00327A5A" w14:paraId="071A837D" w14:textId="77777777" w:rsidTr="0086106A">
        <w:trPr>
          <w:gridAfter w:val="2"/>
          <w:wAfter w:w="258" w:type="dxa"/>
          <w:trHeight w:val="215"/>
          <w:jc w:val="center"/>
        </w:trPr>
        <w:tc>
          <w:tcPr>
            <w:tcW w:w="4652" w:type="dxa"/>
            <w:gridSpan w:val="3"/>
            <w:tcBorders>
              <w:top w:val="nil"/>
              <w:left w:val="nil"/>
              <w:right w:val="nil"/>
            </w:tcBorders>
            <w:vAlign w:val="center"/>
          </w:tcPr>
          <w:p w14:paraId="3E949E69" w14:textId="77777777" w:rsidR="009B2AF7" w:rsidRPr="00327A5A" w:rsidRDefault="009B2AF7" w:rsidP="0086106A">
            <w:pPr>
              <w:spacing w:after="0" w:line="240" w:lineRule="auto"/>
              <w:ind w:left="17"/>
              <w:jc w:val="right"/>
              <w:rPr>
                <w:rFonts w:cs="Arial"/>
                <w:i/>
                <w:iCs/>
                <w:color w:val="000000"/>
                <w:sz w:val="16"/>
                <w:szCs w:val="16"/>
              </w:rPr>
            </w:pPr>
            <w:r w:rsidRPr="00327A5A">
              <w:rPr>
                <w:rFonts w:cs="Arial"/>
                <w:i/>
                <w:iCs/>
                <w:color w:val="000000"/>
                <w:sz w:val="16"/>
                <w:szCs w:val="16"/>
              </w:rPr>
              <w:t>wypadki lekkie</w:t>
            </w:r>
          </w:p>
        </w:tc>
        <w:tc>
          <w:tcPr>
            <w:tcW w:w="930" w:type="dxa"/>
            <w:gridSpan w:val="4"/>
            <w:tcBorders>
              <w:top w:val="nil"/>
              <w:left w:val="nil"/>
              <w:right w:val="nil"/>
            </w:tcBorders>
            <w:vAlign w:val="center"/>
          </w:tcPr>
          <w:p w14:paraId="668E0067"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5</w:t>
            </w:r>
          </w:p>
        </w:tc>
        <w:tc>
          <w:tcPr>
            <w:tcW w:w="1452" w:type="dxa"/>
            <w:gridSpan w:val="3"/>
            <w:tcBorders>
              <w:top w:val="nil"/>
              <w:left w:val="nil"/>
              <w:right w:val="nil"/>
            </w:tcBorders>
            <w:vAlign w:val="center"/>
          </w:tcPr>
          <w:p w14:paraId="70B25C96"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4</w:t>
            </w:r>
          </w:p>
        </w:tc>
        <w:tc>
          <w:tcPr>
            <w:tcW w:w="1435" w:type="dxa"/>
            <w:gridSpan w:val="5"/>
            <w:tcBorders>
              <w:top w:val="nil"/>
              <w:left w:val="nil"/>
              <w:right w:val="nil"/>
            </w:tcBorders>
            <w:vAlign w:val="center"/>
          </w:tcPr>
          <w:p w14:paraId="0596D949" w14:textId="77777777" w:rsidR="009B2AF7" w:rsidRPr="00327A5A" w:rsidRDefault="009B2AF7" w:rsidP="0086106A">
            <w:pPr>
              <w:spacing w:after="0" w:line="240" w:lineRule="auto"/>
              <w:jc w:val="right"/>
              <w:rPr>
                <w:rFonts w:cs="Arial"/>
                <w:bCs/>
                <w:i/>
                <w:sz w:val="16"/>
                <w:szCs w:val="16"/>
              </w:rPr>
            </w:pPr>
            <w:r>
              <w:rPr>
                <w:rFonts w:cs="Arial"/>
                <w:bCs/>
                <w:i/>
                <w:sz w:val="16"/>
                <w:szCs w:val="16"/>
              </w:rPr>
              <w:t xml:space="preserve">  125</w:t>
            </w:r>
            <w:r w:rsidRPr="00327A5A">
              <w:rPr>
                <w:rFonts w:cs="Arial"/>
                <w:bCs/>
                <w:i/>
                <w:sz w:val="16"/>
                <w:szCs w:val="16"/>
              </w:rPr>
              <w:t>%</w:t>
            </w:r>
          </w:p>
        </w:tc>
      </w:tr>
      <w:tr w:rsidR="009B2AF7" w:rsidRPr="00327A5A" w14:paraId="75F7D3FA" w14:textId="77777777" w:rsidTr="0086106A">
        <w:trPr>
          <w:gridAfter w:val="2"/>
          <w:wAfter w:w="258" w:type="dxa"/>
          <w:trHeight w:val="215"/>
          <w:jc w:val="center"/>
        </w:trPr>
        <w:tc>
          <w:tcPr>
            <w:tcW w:w="4652" w:type="dxa"/>
            <w:gridSpan w:val="3"/>
            <w:tcBorders>
              <w:top w:val="nil"/>
              <w:left w:val="nil"/>
              <w:right w:val="nil"/>
            </w:tcBorders>
            <w:vAlign w:val="center"/>
          </w:tcPr>
          <w:p w14:paraId="1F330E35" w14:textId="77777777" w:rsidR="009B2AF7" w:rsidRPr="00327A5A" w:rsidRDefault="009B2AF7" w:rsidP="0086106A">
            <w:pPr>
              <w:spacing w:after="0" w:line="240" w:lineRule="auto"/>
              <w:ind w:left="17"/>
              <w:jc w:val="right"/>
              <w:rPr>
                <w:rFonts w:cs="Arial"/>
                <w:i/>
                <w:iCs/>
                <w:color w:val="000000"/>
                <w:sz w:val="16"/>
                <w:szCs w:val="16"/>
              </w:rPr>
            </w:pPr>
            <w:r w:rsidRPr="00327A5A">
              <w:rPr>
                <w:rFonts w:cs="Arial"/>
                <w:i/>
                <w:iCs/>
                <w:color w:val="000000"/>
                <w:sz w:val="16"/>
                <w:szCs w:val="16"/>
              </w:rPr>
              <w:t>wypadki średnie</w:t>
            </w:r>
          </w:p>
        </w:tc>
        <w:tc>
          <w:tcPr>
            <w:tcW w:w="930" w:type="dxa"/>
            <w:gridSpan w:val="4"/>
            <w:tcBorders>
              <w:top w:val="nil"/>
              <w:left w:val="nil"/>
              <w:right w:val="nil"/>
            </w:tcBorders>
            <w:vAlign w:val="center"/>
          </w:tcPr>
          <w:p w14:paraId="04B4B8C9"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0</w:t>
            </w:r>
          </w:p>
        </w:tc>
        <w:tc>
          <w:tcPr>
            <w:tcW w:w="1452" w:type="dxa"/>
            <w:gridSpan w:val="3"/>
            <w:tcBorders>
              <w:top w:val="nil"/>
              <w:left w:val="nil"/>
              <w:right w:val="nil"/>
            </w:tcBorders>
            <w:vAlign w:val="center"/>
          </w:tcPr>
          <w:p w14:paraId="2421ACF8"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0</w:t>
            </w:r>
          </w:p>
        </w:tc>
        <w:tc>
          <w:tcPr>
            <w:tcW w:w="1435" w:type="dxa"/>
            <w:gridSpan w:val="5"/>
            <w:tcBorders>
              <w:top w:val="nil"/>
              <w:left w:val="nil"/>
              <w:right w:val="nil"/>
            </w:tcBorders>
            <w:vAlign w:val="center"/>
          </w:tcPr>
          <w:p w14:paraId="3AF5778B" w14:textId="77777777" w:rsidR="009B2AF7" w:rsidRPr="00327A5A" w:rsidRDefault="009B2AF7" w:rsidP="0086106A">
            <w:pPr>
              <w:tabs>
                <w:tab w:val="left" w:pos="1073"/>
              </w:tabs>
              <w:spacing w:after="0" w:line="240" w:lineRule="auto"/>
              <w:ind w:right="217"/>
              <w:jc w:val="right"/>
              <w:rPr>
                <w:rFonts w:cs="Arial"/>
                <w:bCs/>
                <w:i/>
                <w:sz w:val="16"/>
                <w:szCs w:val="16"/>
              </w:rPr>
            </w:pPr>
            <w:r w:rsidRPr="00327A5A">
              <w:rPr>
                <w:rFonts w:cs="Arial"/>
                <w:bCs/>
                <w:i/>
                <w:sz w:val="16"/>
                <w:szCs w:val="16"/>
              </w:rPr>
              <w:t>-</w:t>
            </w:r>
          </w:p>
        </w:tc>
      </w:tr>
      <w:tr w:rsidR="009B2AF7" w:rsidRPr="00327A5A" w14:paraId="7B21F57D" w14:textId="77777777" w:rsidTr="0086106A">
        <w:trPr>
          <w:gridAfter w:val="2"/>
          <w:wAfter w:w="258" w:type="dxa"/>
          <w:trHeight w:val="215"/>
          <w:jc w:val="center"/>
        </w:trPr>
        <w:tc>
          <w:tcPr>
            <w:tcW w:w="4652" w:type="dxa"/>
            <w:gridSpan w:val="3"/>
            <w:tcBorders>
              <w:top w:val="nil"/>
              <w:left w:val="nil"/>
              <w:right w:val="nil"/>
            </w:tcBorders>
            <w:vAlign w:val="center"/>
          </w:tcPr>
          <w:p w14:paraId="3F8C1EC6" w14:textId="77777777" w:rsidR="009B2AF7" w:rsidRPr="00327A5A" w:rsidRDefault="009B2AF7" w:rsidP="0086106A">
            <w:pPr>
              <w:spacing w:after="0" w:line="240" w:lineRule="auto"/>
              <w:ind w:left="17"/>
              <w:jc w:val="right"/>
              <w:rPr>
                <w:rFonts w:cs="Arial"/>
                <w:bCs/>
                <w:i/>
                <w:sz w:val="16"/>
                <w:szCs w:val="16"/>
                <w:highlight w:val="yellow"/>
              </w:rPr>
            </w:pPr>
            <w:r w:rsidRPr="00327A5A">
              <w:rPr>
                <w:rFonts w:cs="Arial"/>
                <w:i/>
                <w:iCs/>
                <w:color w:val="000000"/>
                <w:sz w:val="16"/>
                <w:szCs w:val="16"/>
              </w:rPr>
              <w:t>wypadki ciężkie</w:t>
            </w:r>
          </w:p>
        </w:tc>
        <w:tc>
          <w:tcPr>
            <w:tcW w:w="930" w:type="dxa"/>
            <w:gridSpan w:val="4"/>
            <w:tcBorders>
              <w:top w:val="nil"/>
              <w:left w:val="nil"/>
              <w:right w:val="nil"/>
            </w:tcBorders>
            <w:vAlign w:val="center"/>
          </w:tcPr>
          <w:p w14:paraId="7D855CA1" w14:textId="77777777" w:rsidR="009B2AF7" w:rsidRPr="00327A5A" w:rsidRDefault="009B2AF7" w:rsidP="0086106A">
            <w:pPr>
              <w:spacing w:after="0" w:line="240" w:lineRule="auto"/>
              <w:ind w:left="17"/>
              <w:jc w:val="right"/>
              <w:rPr>
                <w:rFonts w:cs="Arial"/>
                <w:bCs/>
                <w:i/>
                <w:sz w:val="16"/>
                <w:szCs w:val="16"/>
              </w:rPr>
            </w:pPr>
            <w:r w:rsidRPr="00327A5A">
              <w:rPr>
                <w:rFonts w:cs="Arial"/>
                <w:bCs/>
                <w:i/>
                <w:sz w:val="16"/>
                <w:szCs w:val="16"/>
              </w:rPr>
              <w:t>0</w:t>
            </w:r>
          </w:p>
        </w:tc>
        <w:tc>
          <w:tcPr>
            <w:tcW w:w="1452" w:type="dxa"/>
            <w:gridSpan w:val="3"/>
            <w:tcBorders>
              <w:top w:val="nil"/>
              <w:left w:val="nil"/>
              <w:right w:val="nil"/>
            </w:tcBorders>
            <w:vAlign w:val="center"/>
          </w:tcPr>
          <w:p w14:paraId="003F905E"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0</w:t>
            </w:r>
          </w:p>
        </w:tc>
        <w:tc>
          <w:tcPr>
            <w:tcW w:w="1435" w:type="dxa"/>
            <w:gridSpan w:val="5"/>
            <w:tcBorders>
              <w:top w:val="nil"/>
              <w:left w:val="nil"/>
              <w:right w:val="nil"/>
            </w:tcBorders>
            <w:vAlign w:val="center"/>
          </w:tcPr>
          <w:p w14:paraId="21920DA3" w14:textId="77777777" w:rsidR="009B2AF7" w:rsidRPr="00327A5A" w:rsidRDefault="009B2AF7" w:rsidP="0086106A">
            <w:pPr>
              <w:tabs>
                <w:tab w:val="left" w:pos="1073"/>
              </w:tabs>
              <w:spacing w:after="0" w:line="240" w:lineRule="auto"/>
              <w:ind w:right="217"/>
              <w:jc w:val="right"/>
              <w:rPr>
                <w:rFonts w:cs="Arial"/>
                <w:bCs/>
                <w:i/>
                <w:sz w:val="16"/>
                <w:szCs w:val="16"/>
              </w:rPr>
            </w:pPr>
            <w:r w:rsidRPr="00327A5A">
              <w:rPr>
                <w:rFonts w:cs="Arial"/>
                <w:bCs/>
                <w:i/>
                <w:sz w:val="16"/>
                <w:szCs w:val="16"/>
              </w:rPr>
              <w:t>-</w:t>
            </w:r>
          </w:p>
        </w:tc>
      </w:tr>
      <w:tr w:rsidR="009B2AF7" w:rsidRPr="00327A5A" w14:paraId="0A5B9965" w14:textId="77777777" w:rsidTr="0086106A">
        <w:trPr>
          <w:gridAfter w:val="2"/>
          <w:wAfter w:w="258" w:type="dxa"/>
          <w:trHeight w:val="215"/>
          <w:jc w:val="center"/>
        </w:trPr>
        <w:tc>
          <w:tcPr>
            <w:tcW w:w="4652" w:type="dxa"/>
            <w:gridSpan w:val="3"/>
            <w:tcBorders>
              <w:top w:val="nil"/>
              <w:left w:val="nil"/>
              <w:bottom w:val="single" w:sz="4" w:space="0" w:color="auto"/>
              <w:right w:val="nil"/>
            </w:tcBorders>
            <w:vAlign w:val="center"/>
          </w:tcPr>
          <w:p w14:paraId="60D3AB61" w14:textId="77777777" w:rsidR="009B2AF7" w:rsidRPr="00327A5A" w:rsidRDefault="009B2AF7" w:rsidP="0086106A">
            <w:pPr>
              <w:spacing w:after="0" w:line="240" w:lineRule="auto"/>
              <w:ind w:left="17"/>
              <w:jc w:val="right"/>
              <w:rPr>
                <w:rFonts w:cs="Arial"/>
                <w:bCs/>
                <w:i/>
                <w:sz w:val="16"/>
                <w:szCs w:val="16"/>
                <w:highlight w:val="yellow"/>
              </w:rPr>
            </w:pPr>
            <w:r w:rsidRPr="00327A5A">
              <w:rPr>
                <w:rFonts w:cs="Arial"/>
                <w:i/>
                <w:iCs/>
                <w:color w:val="000000"/>
                <w:sz w:val="16"/>
                <w:szCs w:val="16"/>
              </w:rPr>
              <w:t>wypadki śmiertelne</w:t>
            </w:r>
          </w:p>
        </w:tc>
        <w:tc>
          <w:tcPr>
            <w:tcW w:w="930" w:type="dxa"/>
            <w:gridSpan w:val="4"/>
            <w:tcBorders>
              <w:top w:val="nil"/>
              <w:left w:val="nil"/>
              <w:bottom w:val="single" w:sz="4" w:space="0" w:color="auto"/>
              <w:right w:val="nil"/>
            </w:tcBorders>
            <w:vAlign w:val="center"/>
          </w:tcPr>
          <w:p w14:paraId="33628287" w14:textId="77777777" w:rsidR="009B2AF7" w:rsidRPr="00327A5A" w:rsidRDefault="009B2AF7" w:rsidP="0086106A">
            <w:pPr>
              <w:spacing w:after="0" w:line="240" w:lineRule="auto"/>
              <w:ind w:left="17"/>
              <w:jc w:val="right"/>
              <w:rPr>
                <w:rFonts w:cs="Arial"/>
                <w:bCs/>
                <w:i/>
                <w:sz w:val="16"/>
                <w:szCs w:val="16"/>
              </w:rPr>
            </w:pPr>
            <w:r>
              <w:rPr>
                <w:rFonts w:cs="Arial"/>
                <w:bCs/>
                <w:i/>
                <w:sz w:val="16"/>
                <w:szCs w:val="16"/>
              </w:rPr>
              <w:t>1</w:t>
            </w:r>
          </w:p>
        </w:tc>
        <w:tc>
          <w:tcPr>
            <w:tcW w:w="1452" w:type="dxa"/>
            <w:gridSpan w:val="3"/>
            <w:tcBorders>
              <w:top w:val="nil"/>
              <w:left w:val="nil"/>
              <w:bottom w:val="single" w:sz="4" w:space="0" w:color="auto"/>
              <w:right w:val="nil"/>
            </w:tcBorders>
            <w:vAlign w:val="center"/>
          </w:tcPr>
          <w:p w14:paraId="65364A29" w14:textId="77777777" w:rsidR="009B2AF7" w:rsidRPr="00327A5A" w:rsidRDefault="009B2AF7" w:rsidP="0086106A">
            <w:pPr>
              <w:spacing w:after="0" w:line="240" w:lineRule="auto"/>
              <w:ind w:right="217"/>
              <w:jc w:val="right"/>
              <w:rPr>
                <w:rFonts w:cs="Arial"/>
                <w:bCs/>
                <w:i/>
                <w:sz w:val="16"/>
                <w:szCs w:val="16"/>
              </w:rPr>
            </w:pPr>
            <w:r w:rsidRPr="00327A5A">
              <w:rPr>
                <w:rFonts w:cs="Arial"/>
                <w:bCs/>
                <w:i/>
                <w:sz w:val="16"/>
                <w:szCs w:val="16"/>
              </w:rPr>
              <w:t xml:space="preserve">   0</w:t>
            </w:r>
          </w:p>
        </w:tc>
        <w:tc>
          <w:tcPr>
            <w:tcW w:w="598" w:type="dxa"/>
            <w:gridSpan w:val="3"/>
            <w:tcBorders>
              <w:top w:val="nil"/>
              <w:left w:val="nil"/>
              <w:bottom w:val="single" w:sz="4" w:space="0" w:color="auto"/>
              <w:right w:val="nil"/>
            </w:tcBorders>
            <w:vAlign w:val="center"/>
          </w:tcPr>
          <w:p w14:paraId="6EC7EDEB" w14:textId="77777777" w:rsidR="009B2AF7" w:rsidRPr="00327A5A" w:rsidRDefault="009B2AF7" w:rsidP="0086106A">
            <w:pPr>
              <w:spacing w:after="0" w:line="240" w:lineRule="auto"/>
              <w:ind w:right="217"/>
              <w:jc w:val="right"/>
              <w:rPr>
                <w:rFonts w:cs="Arial"/>
                <w:bCs/>
                <w:i/>
                <w:sz w:val="16"/>
                <w:szCs w:val="16"/>
              </w:rPr>
            </w:pPr>
          </w:p>
        </w:tc>
        <w:tc>
          <w:tcPr>
            <w:tcW w:w="837" w:type="dxa"/>
            <w:gridSpan w:val="2"/>
            <w:tcBorders>
              <w:top w:val="nil"/>
              <w:left w:val="nil"/>
              <w:bottom w:val="single" w:sz="4" w:space="0" w:color="auto"/>
              <w:right w:val="nil"/>
            </w:tcBorders>
            <w:vAlign w:val="center"/>
          </w:tcPr>
          <w:p w14:paraId="06FF4736" w14:textId="77777777" w:rsidR="009B2AF7" w:rsidRPr="00327A5A" w:rsidRDefault="009B2AF7" w:rsidP="0086106A">
            <w:pPr>
              <w:spacing w:after="0" w:line="240" w:lineRule="auto"/>
              <w:jc w:val="center"/>
              <w:rPr>
                <w:rFonts w:cs="Arial"/>
                <w:bCs/>
                <w:i/>
                <w:sz w:val="16"/>
                <w:szCs w:val="16"/>
              </w:rPr>
            </w:pPr>
            <w:r w:rsidRPr="00327A5A">
              <w:rPr>
                <w:rFonts w:cs="Arial"/>
                <w:bCs/>
                <w:i/>
                <w:sz w:val="16"/>
                <w:szCs w:val="16"/>
              </w:rPr>
              <w:t xml:space="preserve">    -</w:t>
            </w:r>
          </w:p>
        </w:tc>
      </w:tr>
      <w:tr w:rsidR="009B2AF7" w:rsidRPr="00ED0AD2" w14:paraId="328C52F2" w14:textId="77777777" w:rsidTr="0086106A">
        <w:trPr>
          <w:gridAfter w:val="1"/>
          <w:wAfter w:w="168" w:type="dxa"/>
          <w:trHeight w:val="272"/>
          <w:jc w:val="center"/>
        </w:trPr>
        <w:tc>
          <w:tcPr>
            <w:tcW w:w="5069" w:type="dxa"/>
            <w:gridSpan w:val="5"/>
            <w:tcBorders>
              <w:top w:val="double" w:sz="4" w:space="0" w:color="auto"/>
              <w:left w:val="nil"/>
              <w:bottom w:val="double" w:sz="4" w:space="0" w:color="auto"/>
              <w:right w:val="nil"/>
            </w:tcBorders>
            <w:vAlign w:val="center"/>
          </w:tcPr>
          <w:p w14:paraId="771862B2" w14:textId="79DC4231" w:rsidR="009B2AF7" w:rsidRPr="00327A5A" w:rsidRDefault="009B2AF7" w:rsidP="0086106A">
            <w:pPr>
              <w:spacing w:after="0" w:line="240" w:lineRule="auto"/>
              <w:ind w:left="17"/>
              <w:jc w:val="left"/>
              <w:rPr>
                <w:rFonts w:cs="Arial"/>
                <w:iCs/>
                <w:color w:val="000000"/>
                <w:sz w:val="16"/>
                <w:szCs w:val="16"/>
              </w:rPr>
            </w:pPr>
            <w:r w:rsidRPr="00327A5A">
              <w:rPr>
                <w:rFonts w:cs="Arial"/>
                <w:iCs/>
                <w:color w:val="000000"/>
                <w:sz w:val="16"/>
                <w:szCs w:val="16"/>
              </w:rPr>
              <w:t>Wskaźnik częstości wypadków*</w:t>
            </w:r>
          </w:p>
        </w:tc>
        <w:tc>
          <w:tcPr>
            <w:tcW w:w="1449" w:type="dxa"/>
            <w:gridSpan w:val="4"/>
            <w:tcBorders>
              <w:top w:val="double" w:sz="4" w:space="0" w:color="auto"/>
              <w:left w:val="nil"/>
              <w:bottom w:val="double" w:sz="4" w:space="0" w:color="auto"/>
              <w:right w:val="nil"/>
            </w:tcBorders>
            <w:vAlign w:val="center"/>
          </w:tcPr>
          <w:p w14:paraId="7D8F50E7" w14:textId="77777777" w:rsidR="009B2AF7" w:rsidRPr="00327A5A" w:rsidRDefault="009B2AF7" w:rsidP="0086106A">
            <w:pPr>
              <w:spacing w:after="0" w:line="240" w:lineRule="auto"/>
              <w:ind w:left="17" w:firstLine="204"/>
              <w:jc w:val="left"/>
              <w:rPr>
                <w:rFonts w:cs="Arial"/>
                <w:bCs/>
                <w:i/>
                <w:sz w:val="16"/>
                <w:szCs w:val="16"/>
              </w:rPr>
            </w:pPr>
            <w:r>
              <w:rPr>
                <w:rFonts w:cs="Arial"/>
                <w:bCs/>
                <w:i/>
                <w:sz w:val="16"/>
                <w:szCs w:val="16"/>
              </w:rPr>
              <w:t>9,3</w:t>
            </w:r>
          </w:p>
        </w:tc>
        <w:tc>
          <w:tcPr>
            <w:tcW w:w="1176" w:type="dxa"/>
            <w:gridSpan w:val="5"/>
            <w:tcBorders>
              <w:top w:val="double" w:sz="4" w:space="0" w:color="auto"/>
              <w:left w:val="nil"/>
              <w:bottom w:val="double" w:sz="4" w:space="0" w:color="auto"/>
              <w:right w:val="nil"/>
            </w:tcBorders>
            <w:vAlign w:val="center"/>
          </w:tcPr>
          <w:p w14:paraId="7E1FB310" w14:textId="77777777" w:rsidR="009B2AF7" w:rsidRPr="00327A5A" w:rsidRDefault="009B2AF7" w:rsidP="0086106A">
            <w:pPr>
              <w:spacing w:after="0" w:line="240" w:lineRule="auto"/>
              <w:jc w:val="left"/>
              <w:rPr>
                <w:rFonts w:cs="Arial"/>
                <w:bCs/>
                <w:i/>
                <w:sz w:val="16"/>
                <w:szCs w:val="16"/>
              </w:rPr>
            </w:pPr>
            <w:r w:rsidRPr="00327A5A">
              <w:rPr>
                <w:rFonts w:cs="Arial"/>
                <w:bCs/>
                <w:i/>
                <w:sz w:val="16"/>
                <w:szCs w:val="16"/>
              </w:rPr>
              <w:t>6,6</w:t>
            </w:r>
          </w:p>
        </w:tc>
        <w:tc>
          <w:tcPr>
            <w:tcW w:w="865" w:type="dxa"/>
            <w:gridSpan w:val="2"/>
            <w:tcBorders>
              <w:top w:val="double" w:sz="4" w:space="0" w:color="auto"/>
              <w:left w:val="nil"/>
              <w:bottom w:val="double" w:sz="4" w:space="0" w:color="auto"/>
              <w:right w:val="nil"/>
            </w:tcBorders>
            <w:vAlign w:val="center"/>
          </w:tcPr>
          <w:p w14:paraId="2125647A" w14:textId="77777777" w:rsidR="009B2AF7" w:rsidRPr="00327A5A" w:rsidRDefault="009B2AF7" w:rsidP="0086106A">
            <w:pPr>
              <w:spacing w:after="0" w:line="240" w:lineRule="auto"/>
              <w:ind w:right="-157"/>
              <w:jc w:val="center"/>
              <w:rPr>
                <w:rFonts w:cs="Arial"/>
                <w:bCs/>
                <w:i/>
                <w:sz w:val="16"/>
                <w:szCs w:val="16"/>
              </w:rPr>
            </w:pPr>
            <w:r>
              <w:rPr>
                <w:rFonts w:cs="Arial"/>
                <w:bCs/>
                <w:i/>
                <w:sz w:val="16"/>
                <w:szCs w:val="16"/>
              </w:rPr>
              <w:t>141</w:t>
            </w:r>
            <w:r w:rsidRPr="00327A5A">
              <w:rPr>
                <w:rFonts w:cs="Arial"/>
                <w:bCs/>
                <w:i/>
                <w:sz w:val="16"/>
                <w:szCs w:val="16"/>
              </w:rPr>
              <w:t>%</w:t>
            </w:r>
          </w:p>
        </w:tc>
      </w:tr>
    </w:tbl>
    <w:p w14:paraId="4C56D159" w14:textId="146E2FD2" w:rsidR="009B2AF7" w:rsidRPr="00327A5A" w:rsidRDefault="009B2AF7" w:rsidP="009B2AF7">
      <w:pPr>
        <w:pStyle w:val="Punktatory"/>
        <w:spacing w:after="240"/>
        <w:rPr>
          <w:rFonts w:ascii="Arial" w:hAnsi="Arial" w:cs="Arial"/>
          <w:i/>
          <w:sz w:val="16"/>
          <w:szCs w:val="16"/>
          <w:lang w:val="pl-PL"/>
        </w:rPr>
      </w:pPr>
      <w:r w:rsidRPr="00327A5A">
        <w:rPr>
          <w:rFonts w:ascii="Arial" w:hAnsi="Arial" w:cs="Arial"/>
          <w:i/>
          <w:sz w:val="16"/>
          <w:szCs w:val="16"/>
          <w:lang w:val="pl-PL"/>
        </w:rPr>
        <w:t>*) Wskaźnik policzony wg wzoru: (Liczba wypadków w ciągu roku/Średnioroczne zatrudnienie[RJR])*1000</w:t>
      </w:r>
      <w:r w:rsidR="00A23439">
        <w:rPr>
          <w:rFonts w:ascii="Arial" w:hAnsi="Arial" w:cs="Arial"/>
          <w:i/>
          <w:sz w:val="16"/>
          <w:szCs w:val="16"/>
          <w:lang w:val="pl-PL"/>
        </w:rPr>
        <w:t>.</w:t>
      </w:r>
    </w:p>
    <w:tbl>
      <w:tblPr>
        <w:tblW w:w="7993" w:type="dxa"/>
        <w:jc w:val="center"/>
        <w:tblLayout w:type="fixed"/>
        <w:tblCellMar>
          <w:left w:w="70" w:type="dxa"/>
          <w:right w:w="70" w:type="dxa"/>
        </w:tblCellMar>
        <w:tblLook w:val="00A0" w:firstRow="1" w:lastRow="0" w:firstColumn="1" w:lastColumn="0" w:noHBand="0" w:noVBand="0"/>
      </w:tblPr>
      <w:tblGrid>
        <w:gridCol w:w="3529"/>
        <w:gridCol w:w="673"/>
        <w:gridCol w:w="60"/>
        <w:gridCol w:w="301"/>
        <w:gridCol w:w="566"/>
        <w:gridCol w:w="22"/>
        <w:gridCol w:w="74"/>
        <w:gridCol w:w="539"/>
        <w:gridCol w:w="128"/>
        <w:gridCol w:w="654"/>
        <w:gridCol w:w="25"/>
        <w:gridCol w:w="26"/>
        <w:gridCol w:w="25"/>
        <w:gridCol w:w="1343"/>
        <w:gridCol w:w="28"/>
      </w:tblGrid>
      <w:tr w:rsidR="009B2AF7" w:rsidRPr="00327A5A" w14:paraId="52C019A7" w14:textId="77777777" w:rsidTr="0086106A">
        <w:trPr>
          <w:trHeight w:val="50"/>
          <w:tblHeader/>
          <w:jc w:val="center"/>
        </w:trPr>
        <w:tc>
          <w:tcPr>
            <w:tcW w:w="3530" w:type="dxa"/>
            <w:tcBorders>
              <w:top w:val="single" w:sz="4" w:space="0" w:color="auto"/>
              <w:left w:val="nil"/>
              <w:bottom w:val="single" w:sz="4" w:space="0" w:color="auto"/>
              <w:right w:val="nil"/>
            </w:tcBorders>
            <w:shd w:val="clear" w:color="000000" w:fill="F2F2F2" w:themeFill="background1" w:themeFillShade="F2"/>
            <w:vAlign w:val="center"/>
          </w:tcPr>
          <w:p w14:paraId="39AA2F74" w14:textId="77777777" w:rsidR="009B2AF7" w:rsidRPr="00327A5A" w:rsidRDefault="009B2AF7" w:rsidP="003E0824">
            <w:pPr>
              <w:spacing w:before="60" w:after="60" w:line="240" w:lineRule="auto"/>
              <w:jc w:val="left"/>
              <w:rPr>
                <w:rFonts w:cs="Arial"/>
                <w:b/>
                <w:sz w:val="16"/>
                <w:szCs w:val="16"/>
                <w:lang w:eastAsia="pl-PL"/>
              </w:rPr>
            </w:pPr>
            <w:r w:rsidRPr="00327A5A">
              <w:rPr>
                <w:rFonts w:cs="Arial"/>
                <w:b/>
                <w:sz w:val="16"/>
                <w:szCs w:val="16"/>
                <w:lang w:eastAsia="pl-PL"/>
              </w:rPr>
              <w:t>Szkolenia pracowników</w:t>
            </w:r>
          </w:p>
        </w:tc>
        <w:tc>
          <w:tcPr>
            <w:tcW w:w="1696" w:type="dxa"/>
            <w:gridSpan w:val="6"/>
            <w:tcBorders>
              <w:top w:val="single" w:sz="4" w:space="0" w:color="auto"/>
              <w:left w:val="nil"/>
              <w:bottom w:val="single" w:sz="4" w:space="0" w:color="auto"/>
              <w:right w:val="nil"/>
            </w:tcBorders>
            <w:shd w:val="clear" w:color="000000" w:fill="F2F2F2" w:themeFill="background1" w:themeFillShade="F2"/>
            <w:vAlign w:val="center"/>
          </w:tcPr>
          <w:p w14:paraId="50EB531A" w14:textId="77777777" w:rsidR="009B2AF7" w:rsidRPr="00123092" w:rsidRDefault="009B2AF7" w:rsidP="003E0824">
            <w:pPr>
              <w:spacing w:before="60" w:after="60" w:line="240" w:lineRule="auto"/>
              <w:ind w:left="17"/>
              <w:jc w:val="right"/>
              <w:rPr>
                <w:rFonts w:cs="Arial"/>
                <w:b/>
                <w:sz w:val="16"/>
                <w:szCs w:val="16"/>
              </w:rPr>
            </w:pPr>
            <w:r w:rsidRPr="00123092">
              <w:rPr>
                <w:rFonts w:cs="Arial"/>
                <w:b/>
                <w:sz w:val="16"/>
                <w:szCs w:val="16"/>
              </w:rPr>
              <w:t>2018 r.</w:t>
            </w:r>
          </w:p>
        </w:tc>
        <w:tc>
          <w:tcPr>
            <w:tcW w:w="1372" w:type="dxa"/>
            <w:gridSpan w:val="5"/>
            <w:tcBorders>
              <w:top w:val="single" w:sz="4" w:space="0" w:color="auto"/>
              <w:left w:val="nil"/>
              <w:bottom w:val="single" w:sz="4" w:space="0" w:color="auto"/>
              <w:right w:val="nil"/>
            </w:tcBorders>
            <w:shd w:val="clear" w:color="000000" w:fill="F2F2F2" w:themeFill="background1" w:themeFillShade="F2"/>
            <w:vAlign w:val="center"/>
          </w:tcPr>
          <w:p w14:paraId="6EDFDDBD" w14:textId="77777777" w:rsidR="009B2AF7" w:rsidRPr="00123092" w:rsidRDefault="009B2AF7" w:rsidP="003E0824">
            <w:pPr>
              <w:spacing w:before="60" w:after="60" w:line="240" w:lineRule="auto"/>
              <w:jc w:val="right"/>
              <w:rPr>
                <w:rFonts w:cs="Arial"/>
                <w:b/>
                <w:sz w:val="16"/>
                <w:szCs w:val="16"/>
              </w:rPr>
            </w:pPr>
            <w:r w:rsidRPr="00123092">
              <w:rPr>
                <w:rFonts w:cs="Arial"/>
                <w:b/>
                <w:sz w:val="16"/>
                <w:szCs w:val="16"/>
              </w:rPr>
              <w:t>2017 r.</w:t>
            </w:r>
          </w:p>
        </w:tc>
        <w:tc>
          <w:tcPr>
            <w:tcW w:w="1395" w:type="dxa"/>
            <w:gridSpan w:val="3"/>
            <w:tcBorders>
              <w:top w:val="single" w:sz="4" w:space="0" w:color="auto"/>
              <w:left w:val="nil"/>
              <w:bottom w:val="single" w:sz="4" w:space="0" w:color="auto"/>
              <w:right w:val="nil"/>
            </w:tcBorders>
            <w:shd w:val="clear" w:color="000000" w:fill="F2F2F2" w:themeFill="background1" w:themeFillShade="F2"/>
            <w:vAlign w:val="center"/>
          </w:tcPr>
          <w:p w14:paraId="1D4A9EF0" w14:textId="77777777" w:rsidR="009B2AF7" w:rsidRPr="00123092" w:rsidRDefault="009B2AF7" w:rsidP="003E0824">
            <w:pPr>
              <w:spacing w:before="60" w:after="60" w:line="240" w:lineRule="auto"/>
              <w:jc w:val="right"/>
              <w:rPr>
                <w:rFonts w:cs="Arial"/>
                <w:b/>
                <w:sz w:val="16"/>
                <w:szCs w:val="16"/>
              </w:rPr>
            </w:pPr>
            <w:r w:rsidRPr="00123092">
              <w:rPr>
                <w:rFonts w:cs="Arial"/>
                <w:b/>
                <w:sz w:val="16"/>
                <w:szCs w:val="16"/>
              </w:rPr>
              <w:t>Dynamika r/r [%]</w:t>
            </w:r>
          </w:p>
        </w:tc>
      </w:tr>
      <w:tr w:rsidR="009B2AF7" w:rsidRPr="00ED0AD2" w14:paraId="72E39728" w14:textId="77777777" w:rsidTr="0086106A">
        <w:trPr>
          <w:gridAfter w:val="1"/>
          <w:wAfter w:w="28" w:type="dxa"/>
          <w:trHeight w:val="215"/>
          <w:jc w:val="center"/>
        </w:trPr>
        <w:tc>
          <w:tcPr>
            <w:tcW w:w="4203" w:type="dxa"/>
            <w:gridSpan w:val="2"/>
            <w:tcBorders>
              <w:top w:val="single" w:sz="4" w:space="0" w:color="auto"/>
              <w:left w:val="nil"/>
              <w:right w:val="nil"/>
            </w:tcBorders>
            <w:vAlign w:val="center"/>
          </w:tcPr>
          <w:p w14:paraId="2EA50BE9" w14:textId="77777777" w:rsidR="009B2AF7" w:rsidRPr="00327A5A" w:rsidRDefault="009B2AF7" w:rsidP="003E0824">
            <w:pPr>
              <w:spacing w:after="0" w:line="240" w:lineRule="auto"/>
              <w:ind w:left="17"/>
              <w:jc w:val="left"/>
              <w:rPr>
                <w:rFonts w:cs="Arial"/>
                <w:b/>
                <w:bCs/>
                <w:sz w:val="16"/>
                <w:szCs w:val="16"/>
                <w:lang w:eastAsia="pl-PL"/>
              </w:rPr>
            </w:pPr>
            <w:r w:rsidRPr="00327A5A">
              <w:rPr>
                <w:rFonts w:cs="Arial"/>
                <w:b/>
                <w:bCs/>
                <w:sz w:val="16"/>
                <w:szCs w:val="16"/>
                <w:lang w:eastAsia="pl-PL"/>
              </w:rPr>
              <w:t>Liczba przeszkolonych pracowników [osoby], w tym:</w:t>
            </w:r>
          </w:p>
        </w:tc>
        <w:tc>
          <w:tcPr>
            <w:tcW w:w="949" w:type="dxa"/>
            <w:gridSpan w:val="4"/>
            <w:tcBorders>
              <w:top w:val="single" w:sz="4" w:space="0" w:color="auto"/>
              <w:left w:val="nil"/>
              <w:right w:val="nil"/>
            </w:tcBorders>
            <w:vAlign w:val="center"/>
          </w:tcPr>
          <w:p w14:paraId="0CC6C73C" w14:textId="77777777" w:rsidR="009B2AF7" w:rsidRPr="00327A5A" w:rsidRDefault="009B2AF7" w:rsidP="003E0824">
            <w:pPr>
              <w:spacing w:after="0" w:line="240" w:lineRule="auto"/>
              <w:ind w:left="17"/>
              <w:jc w:val="right"/>
              <w:rPr>
                <w:rFonts w:cs="Arial"/>
                <w:b/>
                <w:bCs/>
                <w:i/>
                <w:sz w:val="16"/>
                <w:szCs w:val="16"/>
              </w:rPr>
            </w:pPr>
            <w:r>
              <w:rPr>
                <w:rFonts w:cs="Arial"/>
                <w:b/>
                <w:bCs/>
                <w:i/>
                <w:sz w:val="16"/>
                <w:szCs w:val="16"/>
              </w:rPr>
              <w:t>452</w:t>
            </w:r>
          </w:p>
        </w:tc>
        <w:tc>
          <w:tcPr>
            <w:tcW w:w="1420" w:type="dxa"/>
            <w:gridSpan w:val="5"/>
            <w:tcBorders>
              <w:top w:val="single" w:sz="4" w:space="0" w:color="auto"/>
              <w:left w:val="nil"/>
              <w:right w:val="nil"/>
            </w:tcBorders>
            <w:vAlign w:val="center"/>
          </w:tcPr>
          <w:p w14:paraId="40D5F741" w14:textId="77777777" w:rsidR="009B2AF7" w:rsidRPr="00327A5A" w:rsidRDefault="009B2AF7" w:rsidP="003E0824">
            <w:pPr>
              <w:spacing w:after="0" w:line="240" w:lineRule="auto"/>
              <w:ind w:left="17"/>
              <w:jc w:val="right"/>
              <w:rPr>
                <w:rFonts w:cs="Arial"/>
                <w:b/>
                <w:bCs/>
                <w:i/>
                <w:sz w:val="16"/>
                <w:szCs w:val="16"/>
              </w:rPr>
            </w:pPr>
            <w:r w:rsidRPr="00327A5A">
              <w:rPr>
                <w:rFonts w:cs="Arial"/>
                <w:b/>
                <w:bCs/>
                <w:i/>
                <w:sz w:val="16"/>
                <w:szCs w:val="16"/>
              </w:rPr>
              <w:t>343</w:t>
            </w:r>
          </w:p>
        </w:tc>
        <w:tc>
          <w:tcPr>
            <w:tcW w:w="1393" w:type="dxa"/>
            <w:gridSpan w:val="3"/>
            <w:tcBorders>
              <w:top w:val="single" w:sz="4" w:space="0" w:color="auto"/>
              <w:left w:val="nil"/>
              <w:right w:val="nil"/>
            </w:tcBorders>
            <w:vAlign w:val="center"/>
          </w:tcPr>
          <w:p w14:paraId="6B7B43C4" w14:textId="77777777" w:rsidR="009B2AF7" w:rsidRPr="00327A5A" w:rsidRDefault="009B2AF7" w:rsidP="003E0824">
            <w:pPr>
              <w:spacing w:after="0" w:line="240" w:lineRule="auto"/>
              <w:jc w:val="right"/>
              <w:rPr>
                <w:rFonts w:cs="Arial"/>
                <w:b/>
                <w:bCs/>
                <w:i/>
                <w:sz w:val="16"/>
                <w:szCs w:val="16"/>
              </w:rPr>
            </w:pPr>
            <w:r w:rsidRPr="00327A5A">
              <w:rPr>
                <w:rFonts w:cs="Arial"/>
                <w:b/>
                <w:bCs/>
                <w:i/>
                <w:sz w:val="16"/>
                <w:szCs w:val="16"/>
              </w:rPr>
              <w:t>1</w:t>
            </w:r>
            <w:r>
              <w:rPr>
                <w:rFonts w:cs="Arial"/>
                <w:b/>
                <w:bCs/>
                <w:i/>
                <w:sz w:val="16"/>
                <w:szCs w:val="16"/>
              </w:rPr>
              <w:t>32</w:t>
            </w:r>
            <w:r w:rsidRPr="00327A5A">
              <w:rPr>
                <w:rFonts w:cs="Arial"/>
                <w:b/>
                <w:bCs/>
                <w:i/>
                <w:sz w:val="16"/>
                <w:szCs w:val="16"/>
              </w:rPr>
              <w:t>%</w:t>
            </w:r>
          </w:p>
        </w:tc>
      </w:tr>
      <w:tr w:rsidR="009B2AF7" w:rsidRPr="00ED0AD2" w14:paraId="78CB363D" w14:textId="77777777" w:rsidTr="0086106A">
        <w:trPr>
          <w:gridAfter w:val="1"/>
          <w:wAfter w:w="28" w:type="dxa"/>
          <w:trHeight w:val="215"/>
          <w:jc w:val="center"/>
        </w:trPr>
        <w:tc>
          <w:tcPr>
            <w:tcW w:w="4203" w:type="dxa"/>
            <w:gridSpan w:val="2"/>
            <w:tcBorders>
              <w:left w:val="nil"/>
              <w:right w:val="nil"/>
            </w:tcBorders>
            <w:vAlign w:val="center"/>
          </w:tcPr>
          <w:p w14:paraId="202ADB89" w14:textId="77777777" w:rsidR="009B2AF7" w:rsidRPr="00327A5A" w:rsidRDefault="009B2AF7" w:rsidP="003E0824">
            <w:pPr>
              <w:spacing w:after="0" w:line="240" w:lineRule="auto"/>
              <w:ind w:left="17" w:firstLine="292"/>
              <w:rPr>
                <w:rFonts w:cs="Arial"/>
                <w:b/>
                <w:i/>
                <w:iCs/>
                <w:color w:val="000000"/>
                <w:sz w:val="16"/>
                <w:szCs w:val="16"/>
              </w:rPr>
            </w:pPr>
            <w:r w:rsidRPr="00327A5A">
              <w:rPr>
                <w:rFonts w:cs="Arial"/>
                <w:b/>
                <w:bCs/>
                <w:sz w:val="16"/>
                <w:szCs w:val="16"/>
                <w:lang w:eastAsia="pl-PL"/>
              </w:rPr>
              <w:t>1. pracownicy administracyjni</w:t>
            </w:r>
          </w:p>
        </w:tc>
        <w:tc>
          <w:tcPr>
            <w:tcW w:w="949" w:type="dxa"/>
            <w:gridSpan w:val="4"/>
            <w:tcBorders>
              <w:left w:val="nil"/>
              <w:right w:val="nil"/>
            </w:tcBorders>
            <w:vAlign w:val="center"/>
          </w:tcPr>
          <w:p w14:paraId="2734CFF1" w14:textId="77777777" w:rsidR="009B2AF7" w:rsidRPr="00327A5A" w:rsidRDefault="009B2AF7" w:rsidP="003E0824">
            <w:pPr>
              <w:spacing w:after="0" w:line="240" w:lineRule="auto"/>
              <w:ind w:left="17"/>
              <w:jc w:val="right"/>
              <w:rPr>
                <w:rFonts w:cs="Arial"/>
                <w:b/>
                <w:bCs/>
                <w:i/>
                <w:sz w:val="16"/>
                <w:szCs w:val="16"/>
              </w:rPr>
            </w:pPr>
            <w:r>
              <w:rPr>
                <w:rFonts w:cs="Arial"/>
                <w:b/>
                <w:bCs/>
                <w:i/>
                <w:sz w:val="16"/>
                <w:szCs w:val="16"/>
              </w:rPr>
              <w:t>172</w:t>
            </w:r>
          </w:p>
        </w:tc>
        <w:tc>
          <w:tcPr>
            <w:tcW w:w="1420" w:type="dxa"/>
            <w:gridSpan w:val="5"/>
            <w:tcBorders>
              <w:left w:val="nil"/>
              <w:right w:val="nil"/>
            </w:tcBorders>
            <w:vAlign w:val="center"/>
          </w:tcPr>
          <w:p w14:paraId="301A1ABB" w14:textId="77777777" w:rsidR="009B2AF7" w:rsidRPr="00327A5A" w:rsidRDefault="009B2AF7" w:rsidP="003E0824">
            <w:pPr>
              <w:spacing w:after="0" w:line="240" w:lineRule="auto"/>
              <w:ind w:left="17"/>
              <w:jc w:val="right"/>
              <w:rPr>
                <w:rFonts w:cs="Arial"/>
                <w:b/>
                <w:bCs/>
                <w:i/>
                <w:sz w:val="16"/>
                <w:szCs w:val="16"/>
              </w:rPr>
            </w:pPr>
            <w:r w:rsidRPr="00327A5A">
              <w:rPr>
                <w:rFonts w:cs="Arial"/>
                <w:b/>
                <w:bCs/>
                <w:i/>
                <w:sz w:val="16"/>
                <w:szCs w:val="16"/>
              </w:rPr>
              <w:t>123</w:t>
            </w:r>
          </w:p>
        </w:tc>
        <w:tc>
          <w:tcPr>
            <w:tcW w:w="1393" w:type="dxa"/>
            <w:gridSpan w:val="3"/>
            <w:tcBorders>
              <w:left w:val="nil"/>
              <w:right w:val="nil"/>
            </w:tcBorders>
            <w:vAlign w:val="center"/>
          </w:tcPr>
          <w:p w14:paraId="74804B07" w14:textId="77777777" w:rsidR="009B2AF7" w:rsidRPr="00327A5A" w:rsidRDefault="009B2AF7" w:rsidP="003E0824">
            <w:pPr>
              <w:spacing w:after="0" w:line="240" w:lineRule="auto"/>
              <w:jc w:val="right"/>
              <w:rPr>
                <w:rFonts w:cs="Arial"/>
                <w:b/>
                <w:bCs/>
                <w:i/>
                <w:sz w:val="16"/>
                <w:szCs w:val="16"/>
              </w:rPr>
            </w:pPr>
            <w:r w:rsidRPr="00327A5A">
              <w:rPr>
                <w:rFonts w:cs="Arial"/>
                <w:b/>
                <w:bCs/>
                <w:i/>
                <w:sz w:val="16"/>
                <w:szCs w:val="16"/>
              </w:rPr>
              <w:t>1</w:t>
            </w:r>
            <w:r>
              <w:rPr>
                <w:rFonts w:cs="Arial"/>
                <w:b/>
                <w:bCs/>
                <w:i/>
                <w:sz w:val="16"/>
                <w:szCs w:val="16"/>
              </w:rPr>
              <w:t>40</w:t>
            </w:r>
            <w:r w:rsidRPr="00327A5A">
              <w:rPr>
                <w:rFonts w:cs="Arial"/>
                <w:b/>
                <w:bCs/>
                <w:i/>
                <w:sz w:val="16"/>
                <w:szCs w:val="16"/>
              </w:rPr>
              <w:t>%</w:t>
            </w:r>
          </w:p>
        </w:tc>
      </w:tr>
      <w:tr w:rsidR="009B2AF7" w:rsidRPr="00ED0AD2" w14:paraId="50AAA6E2" w14:textId="77777777" w:rsidTr="0086106A">
        <w:trPr>
          <w:gridAfter w:val="1"/>
          <w:wAfter w:w="28" w:type="dxa"/>
          <w:trHeight w:val="215"/>
          <w:jc w:val="center"/>
        </w:trPr>
        <w:tc>
          <w:tcPr>
            <w:tcW w:w="4203" w:type="dxa"/>
            <w:gridSpan w:val="2"/>
            <w:tcBorders>
              <w:left w:val="nil"/>
              <w:right w:val="nil"/>
            </w:tcBorders>
            <w:vAlign w:val="center"/>
          </w:tcPr>
          <w:p w14:paraId="26ECB52D" w14:textId="77777777" w:rsidR="009B2AF7" w:rsidRPr="00327A5A" w:rsidRDefault="009B2AF7" w:rsidP="003E0824">
            <w:pPr>
              <w:spacing w:after="0" w:line="240" w:lineRule="auto"/>
              <w:ind w:left="17"/>
              <w:jc w:val="right"/>
              <w:rPr>
                <w:rFonts w:cs="Arial"/>
                <w:i/>
                <w:iCs/>
                <w:color w:val="000000"/>
                <w:sz w:val="16"/>
                <w:szCs w:val="16"/>
              </w:rPr>
            </w:pPr>
            <w:r w:rsidRPr="00327A5A">
              <w:rPr>
                <w:rFonts w:cs="Arial"/>
                <w:i/>
                <w:iCs/>
                <w:color w:val="000000"/>
                <w:sz w:val="16"/>
                <w:szCs w:val="16"/>
              </w:rPr>
              <w:t>kobiety</w:t>
            </w:r>
          </w:p>
        </w:tc>
        <w:tc>
          <w:tcPr>
            <w:tcW w:w="949" w:type="dxa"/>
            <w:gridSpan w:val="4"/>
            <w:tcBorders>
              <w:left w:val="nil"/>
              <w:right w:val="nil"/>
            </w:tcBorders>
            <w:vAlign w:val="center"/>
          </w:tcPr>
          <w:p w14:paraId="61EF524B" w14:textId="77777777" w:rsidR="009B2AF7" w:rsidRPr="00327A5A" w:rsidRDefault="009B2AF7" w:rsidP="003E0824">
            <w:pPr>
              <w:spacing w:after="0" w:line="240" w:lineRule="auto"/>
              <w:ind w:left="17"/>
              <w:jc w:val="right"/>
              <w:rPr>
                <w:rFonts w:cs="Arial"/>
                <w:bCs/>
                <w:i/>
                <w:sz w:val="16"/>
                <w:szCs w:val="16"/>
              </w:rPr>
            </w:pPr>
            <w:r>
              <w:rPr>
                <w:rFonts w:cs="Arial"/>
                <w:bCs/>
                <w:i/>
                <w:sz w:val="16"/>
                <w:szCs w:val="16"/>
              </w:rPr>
              <w:t>63</w:t>
            </w:r>
          </w:p>
        </w:tc>
        <w:tc>
          <w:tcPr>
            <w:tcW w:w="1420" w:type="dxa"/>
            <w:gridSpan w:val="5"/>
            <w:tcBorders>
              <w:left w:val="nil"/>
              <w:right w:val="nil"/>
            </w:tcBorders>
            <w:vAlign w:val="center"/>
          </w:tcPr>
          <w:p w14:paraId="3534E402" w14:textId="77777777" w:rsidR="009B2AF7" w:rsidRPr="00327A5A" w:rsidRDefault="009B2AF7" w:rsidP="003E0824">
            <w:pPr>
              <w:spacing w:after="0" w:line="240" w:lineRule="auto"/>
              <w:ind w:left="17"/>
              <w:jc w:val="right"/>
              <w:rPr>
                <w:rFonts w:cs="Arial"/>
                <w:bCs/>
                <w:i/>
                <w:sz w:val="16"/>
                <w:szCs w:val="16"/>
              </w:rPr>
            </w:pPr>
            <w:r w:rsidRPr="00327A5A">
              <w:rPr>
                <w:rFonts w:cs="Arial"/>
                <w:bCs/>
                <w:i/>
                <w:sz w:val="16"/>
                <w:szCs w:val="16"/>
              </w:rPr>
              <w:t>38</w:t>
            </w:r>
          </w:p>
        </w:tc>
        <w:tc>
          <w:tcPr>
            <w:tcW w:w="1393" w:type="dxa"/>
            <w:gridSpan w:val="3"/>
            <w:tcBorders>
              <w:left w:val="nil"/>
              <w:right w:val="nil"/>
            </w:tcBorders>
            <w:vAlign w:val="center"/>
          </w:tcPr>
          <w:p w14:paraId="491BF59F" w14:textId="77777777" w:rsidR="009B2AF7" w:rsidRPr="00327A5A" w:rsidRDefault="009B2AF7" w:rsidP="003E0824">
            <w:pPr>
              <w:spacing w:after="0" w:line="240" w:lineRule="auto"/>
              <w:jc w:val="right"/>
              <w:rPr>
                <w:rFonts w:cs="Arial"/>
                <w:bCs/>
                <w:i/>
                <w:sz w:val="16"/>
                <w:szCs w:val="16"/>
              </w:rPr>
            </w:pPr>
            <w:r>
              <w:rPr>
                <w:rFonts w:cs="Arial"/>
                <w:bCs/>
                <w:i/>
                <w:sz w:val="16"/>
                <w:szCs w:val="16"/>
              </w:rPr>
              <w:t>166</w:t>
            </w:r>
            <w:r w:rsidRPr="00327A5A">
              <w:rPr>
                <w:rFonts w:cs="Arial"/>
                <w:bCs/>
                <w:i/>
                <w:sz w:val="16"/>
                <w:szCs w:val="16"/>
              </w:rPr>
              <w:t>%</w:t>
            </w:r>
          </w:p>
        </w:tc>
      </w:tr>
      <w:tr w:rsidR="009B2AF7" w:rsidRPr="00ED0AD2" w14:paraId="091FC637" w14:textId="77777777" w:rsidTr="0086106A">
        <w:trPr>
          <w:gridAfter w:val="1"/>
          <w:wAfter w:w="28" w:type="dxa"/>
          <w:trHeight w:val="215"/>
          <w:jc w:val="center"/>
        </w:trPr>
        <w:tc>
          <w:tcPr>
            <w:tcW w:w="4203" w:type="dxa"/>
            <w:gridSpan w:val="2"/>
            <w:tcBorders>
              <w:left w:val="nil"/>
              <w:right w:val="nil"/>
            </w:tcBorders>
            <w:vAlign w:val="center"/>
          </w:tcPr>
          <w:p w14:paraId="3DD108F0" w14:textId="77777777" w:rsidR="009B2AF7" w:rsidRPr="00327A5A" w:rsidRDefault="009B2AF7" w:rsidP="003E0824">
            <w:pPr>
              <w:spacing w:after="0" w:line="240" w:lineRule="auto"/>
              <w:ind w:left="17"/>
              <w:jc w:val="right"/>
              <w:rPr>
                <w:rFonts w:cs="Arial"/>
                <w:bCs/>
                <w:sz w:val="16"/>
                <w:szCs w:val="16"/>
                <w:lang w:eastAsia="pl-PL"/>
              </w:rPr>
            </w:pPr>
            <w:r w:rsidRPr="00327A5A">
              <w:rPr>
                <w:rFonts w:cs="Arial"/>
                <w:i/>
                <w:iCs/>
                <w:color w:val="000000"/>
                <w:sz w:val="16"/>
                <w:szCs w:val="16"/>
              </w:rPr>
              <w:t>mężczyźni</w:t>
            </w:r>
          </w:p>
        </w:tc>
        <w:tc>
          <w:tcPr>
            <w:tcW w:w="949" w:type="dxa"/>
            <w:gridSpan w:val="4"/>
            <w:tcBorders>
              <w:left w:val="nil"/>
              <w:right w:val="nil"/>
            </w:tcBorders>
            <w:vAlign w:val="center"/>
          </w:tcPr>
          <w:p w14:paraId="1750BB0D" w14:textId="77777777" w:rsidR="009B2AF7" w:rsidRPr="00327A5A" w:rsidRDefault="009B2AF7" w:rsidP="003E0824">
            <w:pPr>
              <w:spacing w:after="0" w:line="240" w:lineRule="auto"/>
              <w:ind w:left="17"/>
              <w:jc w:val="right"/>
              <w:rPr>
                <w:rFonts w:cs="Arial"/>
                <w:bCs/>
                <w:i/>
                <w:sz w:val="16"/>
                <w:szCs w:val="16"/>
              </w:rPr>
            </w:pPr>
            <w:r>
              <w:rPr>
                <w:rFonts w:cs="Arial"/>
                <w:bCs/>
                <w:i/>
                <w:sz w:val="16"/>
                <w:szCs w:val="16"/>
              </w:rPr>
              <w:t>109</w:t>
            </w:r>
          </w:p>
        </w:tc>
        <w:tc>
          <w:tcPr>
            <w:tcW w:w="1420" w:type="dxa"/>
            <w:gridSpan w:val="5"/>
            <w:tcBorders>
              <w:left w:val="nil"/>
              <w:right w:val="nil"/>
            </w:tcBorders>
            <w:vAlign w:val="center"/>
          </w:tcPr>
          <w:p w14:paraId="0F24AFBA" w14:textId="77777777" w:rsidR="009B2AF7" w:rsidRPr="00327A5A" w:rsidRDefault="009B2AF7" w:rsidP="003E0824">
            <w:pPr>
              <w:spacing w:after="0" w:line="240" w:lineRule="auto"/>
              <w:ind w:left="17"/>
              <w:jc w:val="right"/>
              <w:rPr>
                <w:rFonts w:cs="Arial"/>
                <w:bCs/>
                <w:i/>
                <w:sz w:val="16"/>
                <w:szCs w:val="16"/>
              </w:rPr>
            </w:pPr>
            <w:r w:rsidRPr="00327A5A">
              <w:rPr>
                <w:rFonts w:cs="Arial"/>
                <w:bCs/>
                <w:i/>
                <w:sz w:val="16"/>
                <w:szCs w:val="16"/>
              </w:rPr>
              <w:t>85</w:t>
            </w:r>
          </w:p>
        </w:tc>
        <w:tc>
          <w:tcPr>
            <w:tcW w:w="1393" w:type="dxa"/>
            <w:gridSpan w:val="3"/>
            <w:tcBorders>
              <w:left w:val="nil"/>
              <w:right w:val="nil"/>
            </w:tcBorders>
            <w:vAlign w:val="center"/>
          </w:tcPr>
          <w:p w14:paraId="0D76296C" w14:textId="77777777" w:rsidR="009B2AF7" w:rsidRPr="00327A5A" w:rsidRDefault="009B2AF7" w:rsidP="003E0824">
            <w:pPr>
              <w:spacing w:after="0" w:line="240" w:lineRule="auto"/>
              <w:jc w:val="right"/>
              <w:rPr>
                <w:rFonts w:cs="Arial"/>
                <w:bCs/>
                <w:i/>
                <w:sz w:val="16"/>
                <w:szCs w:val="16"/>
              </w:rPr>
            </w:pPr>
            <w:r>
              <w:rPr>
                <w:rFonts w:cs="Arial"/>
                <w:bCs/>
                <w:i/>
                <w:sz w:val="16"/>
                <w:szCs w:val="16"/>
              </w:rPr>
              <w:t>128</w:t>
            </w:r>
            <w:r w:rsidRPr="00327A5A">
              <w:rPr>
                <w:rFonts w:cs="Arial"/>
                <w:bCs/>
                <w:i/>
                <w:sz w:val="16"/>
                <w:szCs w:val="16"/>
              </w:rPr>
              <w:t>%</w:t>
            </w:r>
          </w:p>
        </w:tc>
      </w:tr>
      <w:tr w:rsidR="009B2AF7" w:rsidRPr="00ED0AD2" w14:paraId="0E2065EF" w14:textId="77777777" w:rsidTr="0086106A">
        <w:trPr>
          <w:gridAfter w:val="1"/>
          <w:wAfter w:w="28" w:type="dxa"/>
          <w:trHeight w:val="215"/>
          <w:jc w:val="center"/>
        </w:trPr>
        <w:tc>
          <w:tcPr>
            <w:tcW w:w="4263" w:type="dxa"/>
            <w:gridSpan w:val="3"/>
            <w:tcBorders>
              <w:top w:val="nil"/>
              <w:left w:val="nil"/>
              <w:right w:val="nil"/>
            </w:tcBorders>
            <w:vAlign w:val="center"/>
          </w:tcPr>
          <w:p w14:paraId="2303E561" w14:textId="77777777" w:rsidR="009B2AF7" w:rsidRPr="00327A5A" w:rsidRDefault="009B2AF7" w:rsidP="003E0824">
            <w:pPr>
              <w:spacing w:after="0" w:line="240" w:lineRule="auto"/>
              <w:ind w:firstLine="249"/>
              <w:jc w:val="left"/>
              <w:rPr>
                <w:rFonts w:cs="Arial"/>
                <w:b/>
                <w:bCs/>
                <w:i/>
                <w:sz w:val="16"/>
                <w:szCs w:val="16"/>
              </w:rPr>
            </w:pPr>
            <w:r w:rsidRPr="00327A5A">
              <w:rPr>
                <w:rFonts w:cs="Arial"/>
                <w:b/>
                <w:bCs/>
                <w:sz w:val="16"/>
                <w:szCs w:val="16"/>
                <w:lang w:eastAsia="pl-PL"/>
              </w:rPr>
              <w:t xml:space="preserve"> 2. pracownicy produkcyjni</w:t>
            </w:r>
          </w:p>
        </w:tc>
        <w:tc>
          <w:tcPr>
            <w:tcW w:w="889" w:type="dxa"/>
            <w:gridSpan w:val="3"/>
            <w:tcBorders>
              <w:top w:val="nil"/>
              <w:left w:val="nil"/>
              <w:right w:val="nil"/>
            </w:tcBorders>
            <w:vAlign w:val="center"/>
          </w:tcPr>
          <w:p w14:paraId="678372F5" w14:textId="77777777" w:rsidR="009B2AF7" w:rsidRPr="00327A5A" w:rsidRDefault="009B2AF7" w:rsidP="003E0824">
            <w:pPr>
              <w:spacing w:after="0" w:line="240" w:lineRule="auto"/>
              <w:jc w:val="right"/>
              <w:rPr>
                <w:rFonts w:cs="Arial"/>
                <w:b/>
                <w:bCs/>
                <w:i/>
                <w:sz w:val="16"/>
                <w:szCs w:val="16"/>
              </w:rPr>
            </w:pPr>
            <w:r w:rsidRPr="00327A5A">
              <w:rPr>
                <w:rFonts w:cs="Arial"/>
                <w:b/>
                <w:bCs/>
                <w:i/>
                <w:sz w:val="16"/>
                <w:szCs w:val="16"/>
              </w:rPr>
              <w:t>2</w:t>
            </w:r>
            <w:r>
              <w:rPr>
                <w:rFonts w:cs="Arial"/>
                <w:b/>
                <w:bCs/>
                <w:i/>
                <w:sz w:val="16"/>
                <w:szCs w:val="16"/>
              </w:rPr>
              <w:t>80</w:t>
            </w:r>
          </w:p>
        </w:tc>
        <w:tc>
          <w:tcPr>
            <w:tcW w:w="741" w:type="dxa"/>
            <w:gridSpan w:val="3"/>
            <w:tcBorders>
              <w:top w:val="nil"/>
              <w:left w:val="nil"/>
              <w:right w:val="nil"/>
            </w:tcBorders>
            <w:vAlign w:val="center"/>
          </w:tcPr>
          <w:p w14:paraId="38DE0E1A" w14:textId="77777777" w:rsidR="009B2AF7" w:rsidRPr="00327A5A" w:rsidRDefault="009B2AF7" w:rsidP="003E0824">
            <w:pPr>
              <w:spacing w:after="0" w:line="240" w:lineRule="auto"/>
              <w:jc w:val="right"/>
              <w:rPr>
                <w:rFonts w:cs="Arial"/>
                <w:b/>
                <w:bCs/>
                <w:i/>
                <w:sz w:val="16"/>
                <w:szCs w:val="16"/>
              </w:rPr>
            </w:pPr>
          </w:p>
        </w:tc>
        <w:tc>
          <w:tcPr>
            <w:tcW w:w="679" w:type="dxa"/>
            <w:gridSpan w:val="2"/>
            <w:tcBorders>
              <w:top w:val="nil"/>
              <w:left w:val="nil"/>
              <w:right w:val="nil"/>
            </w:tcBorders>
            <w:vAlign w:val="center"/>
          </w:tcPr>
          <w:p w14:paraId="39CFC0E8" w14:textId="77777777" w:rsidR="009B2AF7" w:rsidRPr="00327A5A" w:rsidRDefault="009B2AF7" w:rsidP="003E0824">
            <w:pPr>
              <w:spacing w:after="0" w:line="240" w:lineRule="auto"/>
              <w:jc w:val="right"/>
              <w:rPr>
                <w:rFonts w:cs="Arial"/>
                <w:b/>
                <w:bCs/>
                <w:i/>
                <w:sz w:val="16"/>
                <w:szCs w:val="16"/>
              </w:rPr>
            </w:pPr>
            <w:r>
              <w:rPr>
                <w:rFonts w:cs="Arial"/>
                <w:b/>
                <w:bCs/>
                <w:i/>
                <w:sz w:val="16"/>
                <w:szCs w:val="16"/>
              </w:rPr>
              <w:t>220</w:t>
            </w:r>
          </w:p>
        </w:tc>
        <w:tc>
          <w:tcPr>
            <w:tcW w:w="1393" w:type="dxa"/>
            <w:gridSpan w:val="3"/>
            <w:tcBorders>
              <w:top w:val="nil"/>
              <w:left w:val="nil"/>
              <w:right w:val="nil"/>
            </w:tcBorders>
            <w:vAlign w:val="center"/>
          </w:tcPr>
          <w:p w14:paraId="7228465E" w14:textId="77777777" w:rsidR="009B2AF7" w:rsidRPr="00327A5A" w:rsidRDefault="009B2AF7" w:rsidP="003E0824">
            <w:pPr>
              <w:spacing w:after="0" w:line="240" w:lineRule="auto"/>
              <w:jc w:val="right"/>
              <w:rPr>
                <w:rFonts w:cs="Arial"/>
                <w:b/>
                <w:bCs/>
                <w:i/>
                <w:sz w:val="16"/>
                <w:szCs w:val="16"/>
              </w:rPr>
            </w:pPr>
            <w:r w:rsidRPr="00327A5A">
              <w:rPr>
                <w:rFonts w:cs="Arial"/>
                <w:b/>
                <w:bCs/>
                <w:i/>
                <w:sz w:val="16"/>
                <w:szCs w:val="16"/>
              </w:rPr>
              <w:t>12</w:t>
            </w:r>
            <w:r>
              <w:rPr>
                <w:rFonts w:cs="Arial"/>
                <w:b/>
                <w:bCs/>
                <w:i/>
                <w:sz w:val="16"/>
                <w:szCs w:val="16"/>
              </w:rPr>
              <w:t>7</w:t>
            </w:r>
            <w:r w:rsidRPr="00327A5A">
              <w:rPr>
                <w:rFonts w:cs="Arial"/>
                <w:b/>
                <w:bCs/>
                <w:i/>
                <w:sz w:val="16"/>
                <w:szCs w:val="16"/>
              </w:rPr>
              <w:t>%</w:t>
            </w:r>
          </w:p>
        </w:tc>
      </w:tr>
      <w:tr w:rsidR="009B2AF7" w:rsidRPr="00ED0AD2" w14:paraId="56474FAE" w14:textId="77777777" w:rsidTr="0086106A">
        <w:trPr>
          <w:gridAfter w:val="1"/>
          <w:wAfter w:w="28" w:type="dxa"/>
          <w:trHeight w:val="215"/>
          <w:jc w:val="center"/>
        </w:trPr>
        <w:tc>
          <w:tcPr>
            <w:tcW w:w="4203" w:type="dxa"/>
            <w:gridSpan w:val="2"/>
            <w:tcBorders>
              <w:top w:val="nil"/>
              <w:left w:val="nil"/>
              <w:right w:val="nil"/>
            </w:tcBorders>
            <w:vAlign w:val="center"/>
          </w:tcPr>
          <w:p w14:paraId="0BF336F4" w14:textId="77777777" w:rsidR="009B2AF7" w:rsidRPr="00327A5A" w:rsidRDefault="009B2AF7" w:rsidP="003E0824">
            <w:pPr>
              <w:spacing w:after="0" w:line="240" w:lineRule="auto"/>
              <w:ind w:left="17"/>
              <w:jc w:val="right"/>
              <w:rPr>
                <w:rFonts w:cs="Arial"/>
                <w:i/>
                <w:iCs/>
                <w:color w:val="000000"/>
                <w:sz w:val="16"/>
                <w:szCs w:val="16"/>
              </w:rPr>
            </w:pPr>
            <w:r w:rsidRPr="00327A5A">
              <w:rPr>
                <w:rFonts w:cs="Arial"/>
                <w:i/>
                <w:iCs/>
                <w:color w:val="000000"/>
                <w:sz w:val="16"/>
                <w:szCs w:val="16"/>
              </w:rPr>
              <w:t>kobiety</w:t>
            </w:r>
          </w:p>
        </w:tc>
        <w:tc>
          <w:tcPr>
            <w:tcW w:w="927" w:type="dxa"/>
            <w:gridSpan w:val="3"/>
            <w:tcBorders>
              <w:top w:val="nil"/>
              <w:left w:val="nil"/>
              <w:right w:val="nil"/>
            </w:tcBorders>
            <w:vAlign w:val="center"/>
          </w:tcPr>
          <w:p w14:paraId="0C8FD9CE" w14:textId="77777777" w:rsidR="009B2AF7" w:rsidRPr="00327A5A" w:rsidRDefault="009B2AF7" w:rsidP="003E0824">
            <w:pPr>
              <w:spacing w:after="0" w:line="240" w:lineRule="auto"/>
              <w:ind w:left="17" w:right="4"/>
              <w:jc w:val="right"/>
              <w:rPr>
                <w:rFonts w:cs="Arial"/>
                <w:bCs/>
                <w:i/>
                <w:sz w:val="16"/>
                <w:szCs w:val="16"/>
              </w:rPr>
            </w:pPr>
            <w:r>
              <w:rPr>
                <w:rFonts w:cs="Arial"/>
                <w:bCs/>
                <w:i/>
                <w:sz w:val="16"/>
                <w:szCs w:val="16"/>
              </w:rPr>
              <w:t>134</w:t>
            </w:r>
          </w:p>
        </w:tc>
        <w:tc>
          <w:tcPr>
            <w:tcW w:w="1417" w:type="dxa"/>
            <w:gridSpan w:val="5"/>
            <w:tcBorders>
              <w:top w:val="nil"/>
              <w:left w:val="nil"/>
              <w:right w:val="nil"/>
            </w:tcBorders>
            <w:vAlign w:val="center"/>
          </w:tcPr>
          <w:p w14:paraId="05A358EE" w14:textId="77777777" w:rsidR="009B2AF7" w:rsidRPr="00327A5A" w:rsidRDefault="009B2AF7" w:rsidP="003E0824">
            <w:pPr>
              <w:spacing w:after="0" w:line="240" w:lineRule="auto"/>
              <w:ind w:left="17" w:right="4"/>
              <w:jc w:val="right"/>
              <w:rPr>
                <w:rFonts w:cs="Arial"/>
                <w:bCs/>
                <w:i/>
                <w:sz w:val="16"/>
                <w:szCs w:val="16"/>
              </w:rPr>
            </w:pPr>
            <w:r w:rsidRPr="00327A5A">
              <w:rPr>
                <w:rFonts w:cs="Arial"/>
                <w:bCs/>
                <w:i/>
                <w:sz w:val="16"/>
                <w:szCs w:val="16"/>
              </w:rPr>
              <w:t>76</w:t>
            </w:r>
          </w:p>
        </w:tc>
        <w:tc>
          <w:tcPr>
            <w:tcW w:w="1418" w:type="dxa"/>
            <w:gridSpan w:val="4"/>
            <w:tcBorders>
              <w:top w:val="nil"/>
              <w:left w:val="nil"/>
            </w:tcBorders>
            <w:vAlign w:val="center"/>
          </w:tcPr>
          <w:p w14:paraId="66975290" w14:textId="77777777" w:rsidR="009B2AF7" w:rsidRPr="00327A5A" w:rsidRDefault="009B2AF7" w:rsidP="003E0824">
            <w:pPr>
              <w:spacing w:after="0" w:line="240" w:lineRule="auto"/>
              <w:jc w:val="right"/>
              <w:rPr>
                <w:rFonts w:cs="Arial"/>
                <w:bCs/>
                <w:i/>
                <w:sz w:val="16"/>
                <w:szCs w:val="16"/>
              </w:rPr>
            </w:pPr>
            <w:r w:rsidRPr="00327A5A">
              <w:rPr>
                <w:rFonts w:cs="Arial"/>
                <w:bCs/>
                <w:i/>
                <w:sz w:val="16"/>
                <w:szCs w:val="16"/>
              </w:rPr>
              <w:t>1</w:t>
            </w:r>
            <w:r>
              <w:rPr>
                <w:rFonts w:cs="Arial"/>
                <w:bCs/>
                <w:i/>
                <w:sz w:val="16"/>
                <w:szCs w:val="16"/>
              </w:rPr>
              <w:t>76</w:t>
            </w:r>
            <w:r w:rsidRPr="00327A5A">
              <w:rPr>
                <w:rFonts w:cs="Arial"/>
                <w:bCs/>
                <w:i/>
                <w:sz w:val="16"/>
                <w:szCs w:val="16"/>
              </w:rPr>
              <w:t>%</w:t>
            </w:r>
          </w:p>
        </w:tc>
      </w:tr>
      <w:tr w:rsidR="009B2AF7" w:rsidRPr="00ED0AD2" w14:paraId="6977A5BB" w14:textId="77777777" w:rsidTr="0086106A">
        <w:trPr>
          <w:gridAfter w:val="1"/>
          <w:wAfter w:w="28" w:type="dxa"/>
          <w:trHeight w:val="215"/>
          <w:jc w:val="center"/>
        </w:trPr>
        <w:tc>
          <w:tcPr>
            <w:tcW w:w="4203" w:type="dxa"/>
            <w:gridSpan w:val="2"/>
            <w:tcBorders>
              <w:top w:val="nil"/>
              <w:left w:val="nil"/>
              <w:right w:val="nil"/>
            </w:tcBorders>
            <w:vAlign w:val="center"/>
          </w:tcPr>
          <w:p w14:paraId="08C8993C" w14:textId="77777777" w:rsidR="009B2AF7" w:rsidRPr="00327A5A" w:rsidRDefault="009B2AF7" w:rsidP="003E0824">
            <w:pPr>
              <w:spacing w:after="0" w:line="240" w:lineRule="auto"/>
              <w:ind w:left="17"/>
              <w:jc w:val="right"/>
              <w:rPr>
                <w:rFonts w:cs="Arial"/>
                <w:i/>
                <w:iCs/>
                <w:color w:val="000000"/>
                <w:sz w:val="16"/>
                <w:szCs w:val="16"/>
              </w:rPr>
            </w:pPr>
            <w:r w:rsidRPr="00327A5A">
              <w:rPr>
                <w:rFonts w:cs="Arial"/>
                <w:i/>
                <w:iCs/>
                <w:color w:val="000000"/>
                <w:sz w:val="16"/>
                <w:szCs w:val="16"/>
              </w:rPr>
              <w:t>mężczyźni</w:t>
            </w:r>
          </w:p>
        </w:tc>
        <w:tc>
          <w:tcPr>
            <w:tcW w:w="927" w:type="dxa"/>
            <w:gridSpan w:val="3"/>
            <w:tcBorders>
              <w:top w:val="nil"/>
              <w:left w:val="nil"/>
              <w:right w:val="nil"/>
            </w:tcBorders>
            <w:vAlign w:val="center"/>
          </w:tcPr>
          <w:p w14:paraId="12AB502B" w14:textId="77777777" w:rsidR="009B2AF7" w:rsidRPr="00327A5A" w:rsidRDefault="009B2AF7" w:rsidP="003E0824">
            <w:pPr>
              <w:spacing w:after="0" w:line="240" w:lineRule="auto"/>
              <w:ind w:left="17" w:right="4"/>
              <w:jc w:val="right"/>
              <w:rPr>
                <w:rFonts w:cs="Arial"/>
                <w:bCs/>
                <w:i/>
                <w:sz w:val="16"/>
                <w:szCs w:val="16"/>
              </w:rPr>
            </w:pPr>
            <w:r w:rsidRPr="00327A5A">
              <w:rPr>
                <w:rFonts w:cs="Arial"/>
                <w:bCs/>
                <w:i/>
                <w:sz w:val="16"/>
                <w:szCs w:val="16"/>
              </w:rPr>
              <w:t>14</w:t>
            </w:r>
            <w:r>
              <w:rPr>
                <w:rFonts w:cs="Arial"/>
                <w:bCs/>
                <w:i/>
                <w:sz w:val="16"/>
                <w:szCs w:val="16"/>
              </w:rPr>
              <w:t>6</w:t>
            </w:r>
          </w:p>
        </w:tc>
        <w:tc>
          <w:tcPr>
            <w:tcW w:w="1417" w:type="dxa"/>
            <w:gridSpan w:val="5"/>
            <w:tcBorders>
              <w:top w:val="nil"/>
              <w:left w:val="nil"/>
              <w:right w:val="nil"/>
            </w:tcBorders>
            <w:vAlign w:val="center"/>
          </w:tcPr>
          <w:p w14:paraId="512F2C08" w14:textId="77777777" w:rsidR="009B2AF7" w:rsidRPr="00327A5A" w:rsidRDefault="009B2AF7" w:rsidP="003E0824">
            <w:pPr>
              <w:spacing w:after="0" w:line="240" w:lineRule="auto"/>
              <w:ind w:left="17" w:right="4"/>
              <w:jc w:val="right"/>
              <w:rPr>
                <w:rFonts w:cs="Arial"/>
                <w:bCs/>
                <w:i/>
                <w:sz w:val="16"/>
                <w:szCs w:val="16"/>
              </w:rPr>
            </w:pPr>
            <w:r w:rsidRPr="00327A5A">
              <w:rPr>
                <w:rFonts w:cs="Arial"/>
                <w:bCs/>
                <w:i/>
                <w:sz w:val="16"/>
                <w:szCs w:val="16"/>
              </w:rPr>
              <w:t>144</w:t>
            </w:r>
          </w:p>
        </w:tc>
        <w:tc>
          <w:tcPr>
            <w:tcW w:w="1418" w:type="dxa"/>
            <w:gridSpan w:val="4"/>
            <w:tcBorders>
              <w:top w:val="nil"/>
              <w:left w:val="nil"/>
            </w:tcBorders>
            <w:vAlign w:val="center"/>
          </w:tcPr>
          <w:p w14:paraId="19B90168" w14:textId="77777777" w:rsidR="009B2AF7" w:rsidRPr="00327A5A" w:rsidRDefault="009B2AF7" w:rsidP="003E0824">
            <w:pPr>
              <w:spacing w:after="0" w:line="240" w:lineRule="auto"/>
              <w:jc w:val="right"/>
              <w:rPr>
                <w:rFonts w:cs="Arial"/>
                <w:bCs/>
                <w:i/>
                <w:sz w:val="16"/>
                <w:szCs w:val="16"/>
              </w:rPr>
            </w:pPr>
            <w:r w:rsidRPr="00327A5A">
              <w:rPr>
                <w:rFonts w:cs="Arial"/>
                <w:bCs/>
                <w:i/>
                <w:sz w:val="16"/>
                <w:szCs w:val="16"/>
              </w:rPr>
              <w:t>1</w:t>
            </w:r>
            <w:r>
              <w:rPr>
                <w:rFonts w:cs="Arial"/>
                <w:bCs/>
                <w:i/>
                <w:sz w:val="16"/>
                <w:szCs w:val="16"/>
              </w:rPr>
              <w:t>01</w:t>
            </w:r>
            <w:r w:rsidRPr="00327A5A">
              <w:rPr>
                <w:rFonts w:cs="Arial"/>
                <w:bCs/>
                <w:i/>
                <w:sz w:val="16"/>
                <w:szCs w:val="16"/>
              </w:rPr>
              <w:t>%</w:t>
            </w:r>
          </w:p>
        </w:tc>
      </w:tr>
      <w:tr w:rsidR="009B2AF7" w:rsidRPr="001C3885" w14:paraId="274983C3" w14:textId="77777777" w:rsidTr="0086106A">
        <w:trPr>
          <w:gridAfter w:val="1"/>
          <w:wAfter w:w="27" w:type="dxa"/>
          <w:trHeight w:val="272"/>
          <w:jc w:val="center"/>
        </w:trPr>
        <w:tc>
          <w:tcPr>
            <w:tcW w:w="4564" w:type="dxa"/>
            <w:gridSpan w:val="4"/>
            <w:tcBorders>
              <w:top w:val="double" w:sz="4" w:space="0" w:color="auto"/>
              <w:left w:val="nil"/>
              <w:bottom w:val="double" w:sz="4" w:space="0" w:color="auto"/>
              <w:right w:val="nil"/>
            </w:tcBorders>
            <w:vAlign w:val="center"/>
          </w:tcPr>
          <w:p w14:paraId="2E1DE48E" w14:textId="77777777" w:rsidR="009B2AF7" w:rsidRPr="00327A5A" w:rsidRDefault="009B2AF7" w:rsidP="003E0824">
            <w:pPr>
              <w:spacing w:after="0" w:line="240" w:lineRule="auto"/>
              <w:ind w:left="17"/>
              <w:jc w:val="left"/>
              <w:rPr>
                <w:rFonts w:cs="Arial"/>
                <w:iCs/>
                <w:color w:val="000000"/>
                <w:sz w:val="16"/>
                <w:szCs w:val="16"/>
              </w:rPr>
            </w:pPr>
            <w:r w:rsidRPr="00327A5A">
              <w:rPr>
                <w:rFonts w:cs="Arial"/>
                <w:iCs/>
                <w:color w:val="000000"/>
                <w:sz w:val="16"/>
                <w:szCs w:val="16"/>
              </w:rPr>
              <w:t>Całkowity budżet szkoleniowy [TPLN]</w:t>
            </w:r>
          </w:p>
        </w:tc>
        <w:tc>
          <w:tcPr>
            <w:tcW w:w="1201" w:type="dxa"/>
            <w:gridSpan w:val="4"/>
            <w:tcBorders>
              <w:top w:val="double" w:sz="4" w:space="0" w:color="auto"/>
              <w:left w:val="nil"/>
              <w:bottom w:val="double" w:sz="4" w:space="0" w:color="auto"/>
              <w:right w:val="nil"/>
            </w:tcBorders>
            <w:vAlign w:val="center"/>
          </w:tcPr>
          <w:p w14:paraId="4BD5EB76" w14:textId="77777777" w:rsidR="009B2AF7" w:rsidRPr="00327A5A" w:rsidRDefault="009B2AF7" w:rsidP="003E0824">
            <w:pPr>
              <w:spacing w:after="0" w:line="240" w:lineRule="auto"/>
              <w:ind w:left="17"/>
              <w:jc w:val="left"/>
              <w:rPr>
                <w:rFonts w:cs="Arial"/>
                <w:bCs/>
                <w:i/>
                <w:sz w:val="16"/>
                <w:szCs w:val="16"/>
              </w:rPr>
            </w:pPr>
            <w:r w:rsidRPr="00327A5A">
              <w:rPr>
                <w:rFonts w:cs="Arial"/>
                <w:bCs/>
                <w:i/>
                <w:sz w:val="16"/>
                <w:szCs w:val="16"/>
              </w:rPr>
              <w:t>4</w:t>
            </w:r>
            <w:r>
              <w:rPr>
                <w:rFonts w:cs="Arial"/>
                <w:bCs/>
                <w:i/>
                <w:sz w:val="16"/>
                <w:szCs w:val="16"/>
              </w:rPr>
              <w:t>6</w:t>
            </w:r>
            <w:r w:rsidRPr="00327A5A">
              <w:rPr>
                <w:rFonts w:cs="Arial"/>
                <w:bCs/>
                <w:i/>
                <w:sz w:val="16"/>
                <w:szCs w:val="16"/>
              </w:rPr>
              <w:t>1,0</w:t>
            </w:r>
          </w:p>
        </w:tc>
        <w:tc>
          <w:tcPr>
            <w:tcW w:w="858" w:type="dxa"/>
            <w:gridSpan w:val="5"/>
            <w:tcBorders>
              <w:top w:val="double" w:sz="4" w:space="0" w:color="auto"/>
              <w:left w:val="nil"/>
              <w:bottom w:val="double" w:sz="4" w:space="0" w:color="auto"/>
              <w:right w:val="nil"/>
            </w:tcBorders>
            <w:vAlign w:val="center"/>
          </w:tcPr>
          <w:p w14:paraId="68B6D978" w14:textId="77777777" w:rsidR="009B2AF7" w:rsidRPr="00327A5A" w:rsidRDefault="009B2AF7" w:rsidP="003E0824">
            <w:pPr>
              <w:spacing w:after="0" w:line="240" w:lineRule="auto"/>
              <w:jc w:val="right"/>
              <w:rPr>
                <w:rFonts w:cs="Arial"/>
                <w:bCs/>
                <w:i/>
                <w:sz w:val="16"/>
                <w:szCs w:val="16"/>
              </w:rPr>
            </w:pPr>
            <w:r w:rsidRPr="00327A5A">
              <w:rPr>
                <w:rFonts w:cs="Arial"/>
                <w:bCs/>
                <w:i/>
                <w:sz w:val="16"/>
                <w:szCs w:val="16"/>
              </w:rPr>
              <w:t>491,0</w:t>
            </w:r>
          </w:p>
        </w:tc>
        <w:tc>
          <w:tcPr>
            <w:tcW w:w="1343" w:type="dxa"/>
            <w:tcBorders>
              <w:top w:val="double" w:sz="4" w:space="0" w:color="auto"/>
              <w:left w:val="nil"/>
              <w:bottom w:val="double" w:sz="4" w:space="0" w:color="auto"/>
            </w:tcBorders>
            <w:vAlign w:val="center"/>
          </w:tcPr>
          <w:p w14:paraId="49C1B4FF" w14:textId="77777777" w:rsidR="009B2AF7" w:rsidRPr="00327A5A" w:rsidRDefault="009B2AF7" w:rsidP="003E0824">
            <w:pPr>
              <w:spacing w:after="0" w:line="240" w:lineRule="auto"/>
              <w:jc w:val="right"/>
              <w:rPr>
                <w:rFonts w:cs="Arial"/>
                <w:bCs/>
                <w:i/>
                <w:sz w:val="16"/>
                <w:szCs w:val="16"/>
              </w:rPr>
            </w:pPr>
            <w:r>
              <w:rPr>
                <w:rFonts w:cs="Arial"/>
                <w:bCs/>
                <w:i/>
                <w:sz w:val="16"/>
                <w:szCs w:val="16"/>
              </w:rPr>
              <w:t>94</w:t>
            </w:r>
            <w:r w:rsidRPr="00327A5A">
              <w:rPr>
                <w:rFonts w:cs="Arial"/>
                <w:bCs/>
                <w:i/>
                <w:sz w:val="16"/>
                <w:szCs w:val="16"/>
              </w:rPr>
              <w:t>%</w:t>
            </w:r>
          </w:p>
        </w:tc>
      </w:tr>
    </w:tbl>
    <w:p w14:paraId="4A50A39C" w14:textId="77777777" w:rsidR="009B2AF7" w:rsidRPr="006F00DB" w:rsidRDefault="009B2AF7" w:rsidP="009B2AF7">
      <w:pPr>
        <w:pStyle w:val="Punktatory"/>
        <w:rPr>
          <w:lang w:val="pl-PL"/>
        </w:rPr>
      </w:pPr>
    </w:p>
    <w:p w14:paraId="12A1745C" w14:textId="77777777" w:rsidR="009B2AF7" w:rsidRDefault="009B2AF7" w:rsidP="009B2AF7">
      <w:pPr>
        <w:pStyle w:val="Bezodstpw"/>
        <w:jc w:val="both"/>
        <w:rPr>
          <w:rFonts w:cs="Arial"/>
          <w:b/>
          <w:szCs w:val="20"/>
        </w:rPr>
      </w:pPr>
      <w:r w:rsidRPr="004A7E79">
        <w:rPr>
          <w:rFonts w:cs="Arial"/>
          <w:b/>
          <w:szCs w:val="20"/>
        </w:rPr>
        <w:t>Ryzyka w obszarze zagadnień pracowniczych</w:t>
      </w:r>
    </w:p>
    <w:p w14:paraId="56F9BB59" w14:textId="77777777" w:rsidR="009B2AF7" w:rsidRPr="004A7E79" w:rsidRDefault="009B2AF7" w:rsidP="009B2AF7">
      <w:pPr>
        <w:pStyle w:val="Bezodstpw"/>
        <w:jc w:val="both"/>
        <w:rPr>
          <w:rFonts w:cs="Arial"/>
          <w:b/>
          <w:szCs w:val="20"/>
        </w:rPr>
      </w:pPr>
    </w:p>
    <w:p w14:paraId="45951B93" w14:textId="77777777" w:rsidR="009B2AF7" w:rsidRPr="004A7E79" w:rsidRDefault="009B2AF7" w:rsidP="009B2AF7">
      <w:pPr>
        <w:spacing w:after="0"/>
        <w:rPr>
          <w:lang w:eastAsia="pl-PL"/>
        </w:rPr>
      </w:pPr>
      <w:r w:rsidRPr="004A7E79">
        <w:rPr>
          <w:lang w:eastAsia="pl-PL"/>
        </w:rPr>
        <w:t>W celu minimalizacji ryzyka następuje wzmocnienie i rozwój funkcji HR w Apator SA oraz realizowany jest program projektów HR (obecnie dla linii biznesowych dedykowanych do obsługi energetyki zawodowej).</w:t>
      </w:r>
    </w:p>
    <w:p w14:paraId="044FB2DE" w14:textId="77777777" w:rsidR="009B2AF7" w:rsidRPr="004A7E79" w:rsidRDefault="009B2AF7" w:rsidP="009B2AF7">
      <w:pPr>
        <w:pStyle w:val="Akapitzlist"/>
        <w:numPr>
          <w:ilvl w:val="0"/>
          <w:numId w:val="29"/>
        </w:numPr>
        <w:spacing w:before="120" w:line="276" w:lineRule="auto"/>
        <w:ind w:left="284" w:hanging="284"/>
        <w:rPr>
          <w:rFonts w:eastAsia="Times New Roman" w:cs="Arial"/>
          <w:b/>
          <w:bCs/>
          <w:szCs w:val="20"/>
        </w:rPr>
      </w:pPr>
      <w:r w:rsidRPr="004A7E79">
        <w:rPr>
          <w:rFonts w:eastAsia="Times New Roman" w:cs="Arial"/>
          <w:b/>
          <w:bCs/>
          <w:szCs w:val="20"/>
        </w:rPr>
        <w:t>Ryzyko dostępności kadry (znalezienie specjalistów/pracowników o odpowiednich kwalifikacjach)</w:t>
      </w:r>
    </w:p>
    <w:p w14:paraId="008DA7AC" w14:textId="77777777" w:rsidR="009B2AF7" w:rsidRPr="004A7E79" w:rsidRDefault="009B2AF7" w:rsidP="009B2AF7">
      <w:pPr>
        <w:spacing w:after="0"/>
        <w:rPr>
          <w:rFonts w:cs="Arial"/>
          <w:bCs/>
        </w:rPr>
      </w:pPr>
      <w:r w:rsidRPr="004A7E79">
        <w:rPr>
          <w:rFonts w:cs="Arial"/>
          <w:bCs/>
        </w:rPr>
        <w:t>Działania zapobiegawcze:</w:t>
      </w:r>
    </w:p>
    <w:p w14:paraId="55662DBA"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odpowiednio wczesne planowanie zasobów ludzkich (roczne i kilkuletnie plany zatrudnienia),</w:t>
      </w:r>
    </w:p>
    <w:p w14:paraId="4BF513E9"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 xml:space="preserve">działania </w:t>
      </w:r>
      <w:proofErr w:type="spellStart"/>
      <w:r w:rsidRPr="00091433">
        <w:rPr>
          <w:rFonts w:cs="Arial"/>
          <w:i/>
          <w:szCs w:val="20"/>
        </w:rPr>
        <w:t>employer</w:t>
      </w:r>
      <w:proofErr w:type="spellEnd"/>
      <w:r w:rsidRPr="00091433">
        <w:rPr>
          <w:rFonts w:cs="Arial"/>
          <w:i/>
          <w:szCs w:val="20"/>
        </w:rPr>
        <w:t xml:space="preserve"> </w:t>
      </w:r>
      <w:proofErr w:type="spellStart"/>
      <w:r w:rsidRPr="00091433">
        <w:rPr>
          <w:rFonts w:cs="Arial"/>
          <w:i/>
          <w:szCs w:val="20"/>
        </w:rPr>
        <w:t>brandingowe</w:t>
      </w:r>
      <w:proofErr w:type="spellEnd"/>
      <w:r w:rsidRPr="004A7E79">
        <w:rPr>
          <w:rFonts w:cs="Arial"/>
          <w:szCs w:val="20"/>
        </w:rPr>
        <w:t xml:space="preserve"> w obszarze rekrutacji (udział w targach pracy, współpraca z uczelniami, obecność w mediach, programy stażowe, praktyki zawodowe),</w:t>
      </w:r>
    </w:p>
    <w:p w14:paraId="1409A0B2"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rekrutacje wewnętrzne.</w:t>
      </w:r>
    </w:p>
    <w:p w14:paraId="50669857" w14:textId="77777777" w:rsidR="009B2AF7" w:rsidRPr="004A7E79" w:rsidRDefault="009B2AF7" w:rsidP="009B2AF7">
      <w:pPr>
        <w:pStyle w:val="Akapitzlist"/>
        <w:numPr>
          <w:ilvl w:val="0"/>
          <w:numId w:val="29"/>
        </w:numPr>
        <w:spacing w:before="120" w:line="276" w:lineRule="auto"/>
        <w:ind w:left="284" w:hanging="284"/>
        <w:rPr>
          <w:rFonts w:eastAsia="Times New Roman" w:cs="Arial"/>
          <w:b/>
          <w:bCs/>
          <w:szCs w:val="20"/>
        </w:rPr>
      </w:pPr>
      <w:r w:rsidRPr="004A7E79">
        <w:rPr>
          <w:rFonts w:eastAsia="Times New Roman" w:cs="Arial"/>
          <w:b/>
          <w:bCs/>
          <w:szCs w:val="20"/>
        </w:rPr>
        <w:t>Ryzyko utraty kluczowych pracowników</w:t>
      </w:r>
    </w:p>
    <w:p w14:paraId="0AEF2CFB" w14:textId="77777777" w:rsidR="009B2AF7" w:rsidRPr="004A7E79" w:rsidRDefault="009B2AF7" w:rsidP="009B2AF7">
      <w:pPr>
        <w:spacing w:after="0"/>
        <w:rPr>
          <w:rFonts w:cs="Arial"/>
          <w:bCs/>
        </w:rPr>
      </w:pPr>
      <w:r w:rsidRPr="004A7E79">
        <w:rPr>
          <w:rFonts w:cs="Arial"/>
          <w:bCs/>
        </w:rPr>
        <w:t>Działania zapobiegawcze:</w:t>
      </w:r>
    </w:p>
    <w:p w14:paraId="149D57D4"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 xml:space="preserve">wzmocnienie i rozwój funkcji HR, realizacja programu HR dla kolejnych linii biznesowych, </w:t>
      </w:r>
    </w:p>
    <w:p w14:paraId="733F0DCB"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właściwe przygotowanie wdrożenia w zakres zadań, przeszkolenie i jasne określenie odpowiedzialności nowozatrudnionego pracownika,</w:t>
      </w:r>
    </w:p>
    <w:p w14:paraId="55012446"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 xml:space="preserve">przekazywanie pracownikom informacji zwrotnej o ich pracy, docenianie osiągnięć i inicjatyw (system okresowych ocen kompetencji), </w:t>
      </w:r>
    </w:p>
    <w:p w14:paraId="27D97144"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szkolenia i programy rozwojowe,</w:t>
      </w:r>
    </w:p>
    <w:p w14:paraId="5BDAFD64"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budowa skutecznych systemów motywacyjnych (system zarządzania przez cele),</w:t>
      </w:r>
    </w:p>
    <w:p w14:paraId="7B37CE4D"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świadoma i jasna komunikacja z pracownikami,</w:t>
      </w:r>
    </w:p>
    <w:p w14:paraId="26F24C2C"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dbanie o rozwój umiejętności zarządzania zespołami wśród menedżerów i osób na stanowiskach kierowniczych,</w:t>
      </w:r>
    </w:p>
    <w:p w14:paraId="3860F28D" w14:textId="0A6B2794" w:rsidR="009B2AF7" w:rsidRDefault="009B2AF7" w:rsidP="009B2AF7">
      <w:pPr>
        <w:numPr>
          <w:ilvl w:val="0"/>
          <w:numId w:val="28"/>
        </w:numPr>
        <w:spacing w:after="0" w:line="276" w:lineRule="auto"/>
        <w:ind w:left="426"/>
        <w:rPr>
          <w:rFonts w:cs="Arial"/>
          <w:szCs w:val="20"/>
        </w:rPr>
      </w:pPr>
      <w:r w:rsidRPr="004A7E79">
        <w:rPr>
          <w:rFonts w:cs="Arial"/>
          <w:szCs w:val="20"/>
        </w:rPr>
        <w:t>uporządkowane procedury związane ze zwalnianiem pracowników.</w:t>
      </w:r>
    </w:p>
    <w:p w14:paraId="4BDA147C" w14:textId="77777777" w:rsidR="00065978" w:rsidRDefault="00065978" w:rsidP="00065978">
      <w:pPr>
        <w:spacing w:after="0" w:line="276" w:lineRule="auto"/>
        <w:ind w:left="426"/>
        <w:rPr>
          <w:rFonts w:cs="Arial"/>
          <w:szCs w:val="20"/>
        </w:rPr>
      </w:pPr>
    </w:p>
    <w:p w14:paraId="7A45D865" w14:textId="77777777" w:rsidR="009B2AF7" w:rsidRDefault="009B2AF7" w:rsidP="009B2AF7">
      <w:pPr>
        <w:pStyle w:val="Akapitzlist"/>
        <w:numPr>
          <w:ilvl w:val="0"/>
          <w:numId w:val="29"/>
        </w:numPr>
        <w:spacing w:before="120" w:line="276" w:lineRule="auto"/>
        <w:ind w:left="284" w:hanging="284"/>
        <w:rPr>
          <w:rFonts w:eastAsia="Times New Roman" w:cs="Arial"/>
          <w:b/>
          <w:bCs/>
          <w:szCs w:val="20"/>
        </w:rPr>
      </w:pPr>
      <w:r>
        <w:rPr>
          <w:rFonts w:eastAsia="Times New Roman" w:cs="Arial"/>
          <w:b/>
          <w:bCs/>
          <w:szCs w:val="20"/>
        </w:rPr>
        <w:lastRenderedPageBreak/>
        <w:t xml:space="preserve">Ryzyko braku zgodności z RODO </w:t>
      </w:r>
    </w:p>
    <w:p w14:paraId="648B9E57" w14:textId="77777777" w:rsidR="009B2AF7" w:rsidRPr="004A7E79" w:rsidRDefault="009B2AF7" w:rsidP="009B2AF7">
      <w:pPr>
        <w:spacing w:after="0"/>
        <w:rPr>
          <w:rFonts w:cs="Arial"/>
          <w:bCs/>
        </w:rPr>
      </w:pPr>
      <w:r w:rsidRPr="004A7E79">
        <w:rPr>
          <w:rFonts w:cs="Arial"/>
          <w:bCs/>
        </w:rPr>
        <w:t>Działania zapobiegawcze:</w:t>
      </w:r>
    </w:p>
    <w:p w14:paraId="5B464EFD" w14:textId="77777777" w:rsidR="009B2AF7" w:rsidRDefault="009B2AF7" w:rsidP="009B2AF7">
      <w:pPr>
        <w:numPr>
          <w:ilvl w:val="0"/>
          <w:numId w:val="28"/>
        </w:numPr>
        <w:spacing w:after="0" w:line="276" w:lineRule="auto"/>
        <w:ind w:left="426"/>
        <w:rPr>
          <w:rFonts w:cs="Arial"/>
          <w:szCs w:val="20"/>
        </w:rPr>
      </w:pPr>
      <w:r>
        <w:rPr>
          <w:rFonts w:cs="Arial"/>
          <w:szCs w:val="20"/>
        </w:rPr>
        <w:t>d</w:t>
      </w:r>
      <w:r w:rsidRPr="00221F54">
        <w:rPr>
          <w:rFonts w:cs="Arial"/>
          <w:szCs w:val="20"/>
        </w:rPr>
        <w:t xml:space="preserve">ostosowanie </w:t>
      </w:r>
      <w:r>
        <w:rPr>
          <w:rFonts w:cs="Arial"/>
          <w:szCs w:val="20"/>
        </w:rPr>
        <w:t>regulacji wewnętrznych i dokumentacji korporacyjnej  do wymogów RODO,</w:t>
      </w:r>
    </w:p>
    <w:p w14:paraId="33512284" w14:textId="77777777" w:rsidR="009B2AF7" w:rsidRPr="00221F54" w:rsidRDefault="009B2AF7" w:rsidP="009B2AF7">
      <w:pPr>
        <w:numPr>
          <w:ilvl w:val="0"/>
          <w:numId w:val="28"/>
        </w:numPr>
        <w:spacing w:after="0" w:line="276" w:lineRule="auto"/>
        <w:ind w:left="426"/>
        <w:rPr>
          <w:rFonts w:cs="Arial"/>
          <w:szCs w:val="20"/>
        </w:rPr>
      </w:pPr>
      <w:r>
        <w:rPr>
          <w:rFonts w:cs="Arial"/>
          <w:szCs w:val="20"/>
        </w:rPr>
        <w:t>dostosowanie  zasad udostępniania i powierzania danych do wymogów RODO,</w:t>
      </w:r>
    </w:p>
    <w:p w14:paraId="4AA5FD4A" w14:textId="77777777" w:rsidR="009B2AF7" w:rsidRPr="00F7713C" w:rsidRDefault="009B2AF7" w:rsidP="009B2AF7">
      <w:pPr>
        <w:numPr>
          <w:ilvl w:val="0"/>
          <w:numId w:val="28"/>
        </w:numPr>
        <w:spacing w:after="0" w:line="276" w:lineRule="auto"/>
        <w:ind w:left="426"/>
        <w:rPr>
          <w:rFonts w:cs="Arial"/>
          <w:szCs w:val="20"/>
        </w:rPr>
      </w:pPr>
      <w:r w:rsidRPr="008D65A1">
        <w:rPr>
          <w:rFonts w:cs="Arial"/>
          <w:szCs w:val="20"/>
        </w:rPr>
        <w:t xml:space="preserve">kształtowanie świadomości pracowników </w:t>
      </w:r>
      <w:r>
        <w:rPr>
          <w:rFonts w:cs="Arial"/>
          <w:szCs w:val="20"/>
        </w:rPr>
        <w:t xml:space="preserve">m.in. </w:t>
      </w:r>
      <w:r w:rsidRPr="008D65A1">
        <w:rPr>
          <w:rFonts w:cs="Arial"/>
          <w:szCs w:val="20"/>
        </w:rPr>
        <w:t>poprzez szkolenia, publikacje wewnętrzne</w:t>
      </w:r>
      <w:r>
        <w:rPr>
          <w:rFonts w:cs="Arial"/>
          <w:szCs w:val="20"/>
        </w:rPr>
        <w:t>,</w:t>
      </w:r>
    </w:p>
    <w:p w14:paraId="5CF2E9D4" w14:textId="77777777" w:rsidR="009B2AF7" w:rsidRPr="00414D08" w:rsidRDefault="009B2AF7" w:rsidP="009B2AF7">
      <w:pPr>
        <w:numPr>
          <w:ilvl w:val="0"/>
          <w:numId w:val="28"/>
        </w:numPr>
        <w:spacing w:after="0" w:line="276" w:lineRule="auto"/>
        <w:ind w:left="426"/>
        <w:rPr>
          <w:rFonts w:cs="Arial"/>
          <w:szCs w:val="20"/>
        </w:rPr>
      </w:pPr>
      <w:r w:rsidRPr="008D65A1">
        <w:rPr>
          <w:rFonts w:cs="Arial"/>
          <w:szCs w:val="20"/>
        </w:rPr>
        <w:t>dostosowanie  klauzul informacyjnych oraz zgód na przetwarzanie i przechowywanie danych</w:t>
      </w:r>
      <w:r>
        <w:rPr>
          <w:rFonts w:cs="Arial"/>
          <w:szCs w:val="20"/>
        </w:rPr>
        <w:t>,</w:t>
      </w:r>
      <w:r w:rsidRPr="008D65A1">
        <w:rPr>
          <w:rFonts w:cs="Arial"/>
          <w:szCs w:val="20"/>
        </w:rPr>
        <w:t xml:space="preserve"> </w:t>
      </w:r>
    </w:p>
    <w:p w14:paraId="6E016412" w14:textId="77777777" w:rsidR="009B2AF7" w:rsidRDefault="009B2AF7" w:rsidP="009B2AF7">
      <w:pPr>
        <w:numPr>
          <w:ilvl w:val="0"/>
          <w:numId w:val="28"/>
        </w:numPr>
        <w:spacing w:after="0" w:line="276" w:lineRule="auto"/>
        <w:ind w:left="426"/>
        <w:rPr>
          <w:rFonts w:cs="Arial"/>
          <w:szCs w:val="20"/>
        </w:rPr>
      </w:pPr>
      <w:r>
        <w:rPr>
          <w:rFonts w:cs="Arial"/>
          <w:szCs w:val="20"/>
        </w:rPr>
        <w:t>dostosowanie zapisów umów z kontrahentami,</w:t>
      </w:r>
    </w:p>
    <w:p w14:paraId="4669029F" w14:textId="77777777" w:rsidR="009B2AF7" w:rsidRDefault="009B2AF7" w:rsidP="009B2AF7">
      <w:pPr>
        <w:numPr>
          <w:ilvl w:val="0"/>
          <w:numId w:val="28"/>
        </w:numPr>
        <w:spacing w:after="0" w:line="276" w:lineRule="auto"/>
        <w:ind w:left="426"/>
        <w:rPr>
          <w:rFonts w:cs="Arial"/>
          <w:szCs w:val="20"/>
        </w:rPr>
      </w:pPr>
      <w:r>
        <w:rPr>
          <w:rFonts w:cs="Arial"/>
          <w:szCs w:val="20"/>
        </w:rPr>
        <w:t xml:space="preserve">walidacja zabezpieczeń technicznych i teleinformatycznych, </w:t>
      </w:r>
    </w:p>
    <w:p w14:paraId="45965FCF" w14:textId="77777777" w:rsidR="009B2AF7" w:rsidRDefault="009B2AF7" w:rsidP="009B2AF7">
      <w:pPr>
        <w:numPr>
          <w:ilvl w:val="0"/>
          <w:numId w:val="28"/>
        </w:numPr>
        <w:spacing w:after="0" w:line="276" w:lineRule="auto"/>
        <w:ind w:left="426"/>
        <w:rPr>
          <w:rFonts w:cs="Arial"/>
          <w:szCs w:val="20"/>
        </w:rPr>
      </w:pPr>
      <w:r>
        <w:rPr>
          <w:rFonts w:cs="Arial"/>
          <w:szCs w:val="20"/>
        </w:rPr>
        <w:t>audyty wewnętrzne w zakresie zgodności z RODO.</w:t>
      </w:r>
    </w:p>
    <w:p w14:paraId="34E65E11" w14:textId="77777777" w:rsidR="009B2AF7" w:rsidRPr="004A7E79" w:rsidRDefault="009B2AF7" w:rsidP="009B2AF7">
      <w:pPr>
        <w:pStyle w:val="Akapitzlist"/>
        <w:numPr>
          <w:ilvl w:val="0"/>
          <w:numId w:val="29"/>
        </w:numPr>
        <w:spacing w:before="120" w:line="276" w:lineRule="auto"/>
        <w:ind w:left="284" w:hanging="284"/>
        <w:rPr>
          <w:rFonts w:eastAsia="Times New Roman" w:cs="Arial"/>
          <w:b/>
          <w:bCs/>
          <w:szCs w:val="20"/>
        </w:rPr>
      </w:pPr>
      <w:r w:rsidRPr="004A7E79">
        <w:rPr>
          <w:rFonts w:eastAsia="Times New Roman" w:cs="Arial"/>
          <w:b/>
          <w:bCs/>
          <w:szCs w:val="20"/>
        </w:rPr>
        <w:t>Ryzyko braku identyfikacji z kulturą organizacji</w:t>
      </w:r>
    </w:p>
    <w:p w14:paraId="04B3922A" w14:textId="77777777" w:rsidR="009B2AF7" w:rsidRPr="004A7E79" w:rsidRDefault="009B2AF7" w:rsidP="009B2AF7">
      <w:pPr>
        <w:spacing w:before="120"/>
        <w:rPr>
          <w:rFonts w:cs="Arial"/>
          <w:bCs/>
        </w:rPr>
      </w:pPr>
      <w:r w:rsidRPr="004A7E79">
        <w:rPr>
          <w:rFonts w:cs="Arial"/>
          <w:bCs/>
        </w:rPr>
        <w:t>Działania zapobiegawcze:</w:t>
      </w:r>
    </w:p>
    <w:p w14:paraId="77FAFC84" w14:textId="77777777" w:rsidR="009B2AF7" w:rsidRPr="004A7E79" w:rsidRDefault="009B2AF7" w:rsidP="009B2AF7">
      <w:pPr>
        <w:numPr>
          <w:ilvl w:val="0"/>
          <w:numId w:val="28"/>
        </w:numPr>
        <w:spacing w:after="0" w:line="276" w:lineRule="auto"/>
        <w:ind w:left="425" w:hanging="357"/>
        <w:rPr>
          <w:rFonts w:cs="Arial"/>
          <w:szCs w:val="20"/>
        </w:rPr>
      </w:pPr>
      <w:r w:rsidRPr="004A7E79">
        <w:rPr>
          <w:rFonts w:cs="Arial"/>
          <w:szCs w:val="20"/>
        </w:rPr>
        <w:t>sprzyjający rozwojowi pracowników, oparty na jasnych kryteriach system wynagrodzeń,</w:t>
      </w:r>
    </w:p>
    <w:p w14:paraId="72B65B0C"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Zakładowy Układ Zbiorowy Pracy,</w:t>
      </w:r>
    </w:p>
    <w:p w14:paraId="58CFC861"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działalność związków zawodowych,</w:t>
      </w:r>
    </w:p>
    <w:p w14:paraId="3647162B"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umożliwienie pracownikom otrzymywania informacji zwrotnej o efektach pracy dzięki systemowi okresowych ocen kompetencji,</w:t>
      </w:r>
    </w:p>
    <w:p w14:paraId="602A3CCC"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 xml:space="preserve">konsekwentne zwalczanie negatywnych </w:t>
      </w:r>
      <w:proofErr w:type="spellStart"/>
      <w:r w:rsidRPr="004A7E79">
        <w:rPr>
          <w:rFonts w:cs="Arial"/>
          <w:szCs w:val="20"/>
        </w:rPr>
        <w:t>zachowań</w:t>
      </w:r>
      <w:proofErr w:type="spellEnd"/>
      <w:r w:rsidRPr="004A7E79">
        <w:rPr>
          <w:rFonts w:cs="Arial"/>
          <w:szCs w:val="20"/>
        </w:rPr>
        <w:t xml:space="preserve"> (dyskryminacja, zastraszanie, </w:t>
      </w:r>
      <w:proofErr w:type="spellStart"/>
      <w:r w:rsidRPr="004A7E79">
        <w:rPr>
          <w:rFonts w:cs="Arial"/>
          <w:szCs w:val="20"/>
        </w:rPr>
        <w:t>mobbing</w:t>
      </w:r>
      <w:proofErr w:type="spellEnd"/>
      <w:r w:rsidRPr="004A7E79">
        <w:rPr>
          <w:rFonts w:cs="Arial"/>
          <w:szCs w:val="20"/>
        </w:rPr>
        <w:t>, molestowanie),</w:t>
      </w:r>
    </w:p>
    <w:p w14:paraId="4F6B3B65"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działania o charakterze socjalnym, sprzyjające integracji wśród pracowników i identyfikacji z kulturą spółki.</w:t>
      </w:r>
    </w:p>
    <w:p w14:paraId="5FD27100" w14:textId="77777777" w:rsidR="009B2AF7" w:rsidRPr="004A7E79" w:rsidRDefault="009B2AF7" w:rsidP="009B2AF7">
      <w:pPr>
        <w:pStyle w:val="Akapitzlist"/>
        <w:numPr>
          <w:ilvl w:val="0"/>
          <w:numId w:val="29"/>
        </w:numPr>
        <w:spacing w:before="120" w:line="276" w:lineRule="auto"/>
        <w:ind w:left="284" w:hanging="284"/>
        <w:rPr>
          <w:rFonts w:eastAsia="Times New Roman" w:cs="Arial"/>
          <w:b/>
          <w:bCs/>
          <w:szCs w:val="20"/>
        </w:rPr>
      </w:pPr>
      <w:r w:rsidRPr="004A7E79">
        <w:rPr>
          <w:rFonts w:eastAsia="Times New Roman" w:cs="Arial"/>
          <w:b/>
          <w:bCs/>
          <w:szCs w:val="20"/>
        </w:rPr>
        <w:t>Ryzyko BHP</w:t>
      </w:r>
    </w:p>
    <w:p w14:paraId="2745E8A4" w14:textId="77777777" w:rsidR="009B2AF7" w:rsidRPr="004A7E79" w:rsidRDefault="009B2AF7" w:rsidP="009B2AF7">
      <w:pPr>
        <w:spacing w:after="0"/>
        <w:rPr>
          <w:rFonts w:cs="Arial"/>
          <w:bCs/>
        </w:rPr>
      </w:pPr>
      <w:r w:rsidRPr="004A7E79">
        <w:rPr>
          <w:rFonts w:cs="Arial"/>
          <w:bCs/>
        </w:rPr>
        <w:t>Działania zapobiegawcze – odpowiednie procedury zarządzania ryzykiem zawodowym:</w:t>
      </w:r>
    </w:p>
    <w:p w14:paraId="3FFA94AC"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identyfikacja i ocena stopnia zagrożenia występującego na poszczególnych stanowiskach pracy,</w:t>
      </w:r>
    </w:p>
    <w:p w14:paraId="0B267410"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techniczne wyposażenie stanowisk pracy i organizacja pracy zgodne z wymaganiami przepisów prawnych, w tym Kodeksu Pracy,</w:t>
      </w:r>
    </w:p>
    <w:p w14:paraId="5D3F3AAA"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organizacja stanowisk pracy z uwzględnieniem zasad ergonomii,</w:t>
      </w:r>
    </w:p>
    <w:p w14:paraId="5DBA7614"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stosowanie środków ochronnych oraz technicznych środków pracy spełniających określone wymagania,</w:t>
      </w:r>
    </w:p>
    <w:p w14:paraId="5550D3CD"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zatrudnianie pracowników o kwalifikacjach oraz warunkach zdrowotnych i fizycznych adekwatnych do wymogów określonego stanowiska,</w:t>
      </w:r>
    </w:p>
    <w:p w14:paraId="18DA46F4"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wstępne, okresowe i  kontrolne badania lekarskie,</w:t>
      </w:r>
    </w:p>
    <w:p w14:paraId="08E0AC33"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wstępne i okresowe szkolenia w zakresie BHP, instruktaże stanowiskowe,</w:t>
      </w:r>
    </w:p>
    <w:p w14:paraId="2E3AE4CA"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działania Komisji BHP obejmujące m.in. cykliczne przeglądy warunków pracy, okresowe oceny stanu bezpieczeństwa i higieny, formułowanie wniosków dotyczących poprawy warunków pracy,</w:t>
      </w:r>
    </w:p>
    <w:p w14:paraId="2467DF11"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systematyczne monitorowanie zagrożeń w obszarze wykonywanych prac,</w:t>
      </w:r>
    </w:p>
    <w:p w14:paraId="3FE5662B" w14:textId="77777777" w:rsidR="009B2AF7" w:rsidRPr="004A7E79" w:rsidRDefault="009B2AF7" w:rsidP="009B2AF7">
      <w:pPr>
        <w:numPr>
          <w:ilvl w:val="0"/>
          <w:numId w:val="28"/>
        </w:numPr>
        <w:spacing w:after="0" w:line="276" w:lineRule="auto"/>
        <w:ind w:left="426"/>
        <w:rPr>
          <w:rFonts w:cs="Arial"/>
          <w:szCs w:val="20"/>
        </w:rPr>
      </w:pPr>
      <w:r w:rsidRPr="004A7E79">
        <w:rPr>
          <w:rFonts w:cs="Arial"/>
          <w:szCs w:val="20"/>
        </w:rPr>
        <w:t>procedury postępowania w przypadku wystąpienia zagrożenia, wypadku lub awarii.</w:t>
      </w:r>
    </w:p>
    <w:p w14:paraId="3F40CCCC" w14:textId="7CEE396E" w:rsidR="009B2AF7" w:rsidRDefault="009B2AF7" w:rsidP="009B2AF7">
      <w:pPr>
        <w:rPr>
          <w:lang w:eastAsia="pl-PL"/>
        </w:rPr>
      </w:pPr>
    </w:p>
    <w:p w14:paraId="5A1E2C71" w14:textId="529BD214" w:rsidR="009B2AF7" w:rsidRDefault="009B2AF7" w:rsidP="009B2AF7">
      <w:pPr>
        <w:rPr>
          <w:lang w:eastAsia="pl-PL"/>
        </w:rPr>
      </w:pPr>
    </w:p>
    <w:p w14:paraId="3ED719BD" w14:textId="77777777" w:rsidR="009B2AF7" w:rsidRDefault="009B2AF7" w:rsidP="009B2AF7">
      <w:pPr>
        <w:rPr>
          <w:lang w:eastAsia="pl-PL"/>
        </w:rPr>
      </w:pPr>
    </w:p>
    <w:p w14:paraId="0FBC14D4" w14:textId="31F77E40" w:rsidR="00B55D7D" w:rsidRDefault="00B55D7D" w:rsidP="00B55D7D">
      <w:pPr>
        <w:pStyle w:val="02Sekcjarozdziau"/>
      </w:pPr>
      <w:bookmarkStart w:id="786" w:name="_Toc509922732"/>
      <w:bookmarkStart w:id="787" w:name="_Toc511383899"/>
      <w:bookmarkStart w:id="788" w:name="_Toc512348569"/>
      <w:bookmarkStart w:id="789" w:name="_Toc6292487"/>
      <w:r>
        <w:lastRenderedPageBreak/>
        <w:t>Przeciwdziałanie korupcji i łapownictwu</w:t>
      </w:r>
      <w:bookmarkEnd w:id="786"/>
      <w:bookmarkEnd w:id="787"/>
      <w:bookmarkEnd w:id="788"/>
      <w:bookmarkEnd w:id="789"/>
    </w:p>
    <w:p w14:paraId="7EB321F5" w14:textId="392AA37F" w:rsidR="009B2AF7" w:rsidRDefault="009B2AF7" w:rsidP="009B2AF7">
      <w:pPr>
        <w:rPr>
          <w:lang w:eastAsia="pl-PL"/>
        </w:rPr>
      </w:pPr>
    </w:p>
    <w:p w14:paraId="4273A4D7" w14:textId="77777777" w:rsidR="009B2AF7" w:rsidRDefault="009B2AF7" w:rsidP="009B2AF7">
      <w:pPr>
        <w:pStyle w:val="Bezodstpw"/>
        <w:jc w:val="both"/>
        <w:rPr>
          <w:rFonts w:cs="Arial"/>
          <w:b/>
          <w:szCs w:val="20"/>
        </w:rPr>
      </w:pPr>
      <w:r w:rsidRPr="00082A3E">
        <w:rPr>
          <w:rFonts w:cs="Arial"/>
          <w:b/>
          <w:szCs w:val="20"/>
        </w:rPr>
        <w:t>Polityki w obszarze przeciwdziałania korupcji i łapownictwu</w:t>
      </w:r>
    </w:p>
    <w:p w14:paraId="6987AC89" w14:textId="77777777" w:rsidR="009B2AF7" w:rsidRPr="00082A3E" w:rsidRDefault="009B2AF7" w:rsidP="009B2AF7">
      <w:pPr>
        <w:pStyle w:val="Bezodstpw"/>
        <w:jc w:val="both"/>
        <w:rPr>
          <w:rFonts w:cs="Arial"/>
          <w:b/>
          <w:szCs w:val="20"/>
        </w:rPr>
      </w:pPr>
    </w:p>
    <w:p w14:paraId="14F2FB35" w14:textId="396EAB9E" w:rsidR="009B2AF7" w:rsidRPr="00082A3E" w:rsidRDefault="009B2AF7" w:rsidP="009B2AF7">
      <w:pPr>
        <w:spacing w:after="0"/>
        <w:rPr>
          <w:lang w:eastAsia="pl-PL"/>
        </w:rPr>
      </w:pPr>
      <w:r w:rsidRPr="00082A3E">
        <w:rPr>
          <w:lang w:eastAsia="pl-PL"/>
        </w:rPr>
        <w:t>Nadrzędnym celem polityki antykorupcyjnej jest systematyczne poszukiwanie i analizowanie potencjalnych zagrożeń korupcyjnych, które mogą wystąpić w realizowanych działaniach, oraz jak najszybsze podejmowanie środków zaradczych zmniejszających prawdopodobieństwo wystąpienia działania korupcyjnego. Podstawowym dokumentem definiującym politykę oraz regulującym działania w obszarze przeciwdziałania korupcji i łapownictwu w Apator SA</w:t>
      </w:r>
      <w:r>
        <w:rPr>
          <w:lang w:eastAsia="pl-PL"/>
        </w:rPr>
        <w:t>*</w:t>
      </w:r>
      <w:r w:rsidRPr="00082A3E">
        <w:rPr>
          <w:lang w:eastAsia="pl-PL"/>
        </w:rPr>
        <w:t xml:space="preserve"> jest Kodeks Etyczny, w którym (w podrozdziale Przyjmowanie i oferowanie korzyści materialnych) sformułowana została nadrzędna zasada w tym obszarze, w myśl której </w:t>
      </w:r>
      <w:r>
        <w:rPr>
          <w:lang w:eastAsia="pl-PL"/>
        </w:rPr>
        <w:t>G</w:t>
      </w:r>
      <w:r w:rsidRPr="00082A3E">
        <w:rPr>
          <w:lang w:eastAsia="pl-PL"/>
        </w:rPr>
        <w:t>rupa Apator nie akceptuje żadnych działań naruszających bezstronne podejmowanie decyzji biznesowych. Oznacza ona m.in., że pracownikom nie wolno przyjmować ani oferować korzyści materialnych mogących mieć wpływ na podejmowanie działań i decyzji odbiorcy, a w przypadku otrzymania oferty korupcyjnej powinni oni niezwłocznie poinformować o tym fakcie przełożonego. Rolę uzupełniającą w zakresie definiowania standardów polityki przeciwdziałania korupcji spełnia m.in. wdrożona w Apator SA Polityka przeciwdziałania nadużyciom mająca zastosowanie do wszelkich przypadków nadużyć (w tym zdarzeń potencjalnie korupcyjnych), jak również sytuacji, w których istnieje podejrzenie popełnienia nadużycia. Polityka precyzuje zasady postępowania od momentu powzięcia podejrzenia o możliwości wystąpienia nadużycia, poprzez postępowanie wyjaśniające w celu dokonania prawidłowej kwalifikacji danego zdarzenia, aż po zainicjowanie działań dyscyplinarnych, a także zabezpieczających przed wystąpieniem podobnych przypadków w przyszłości. Ważnymi elementami systemu przeciwdziałania zagrożeniom korupcyjnym są ponadto:</w:t>
      </w:r>
    </w:p>
    <w:p w14:paraId="489BE843" w14:textId="77777777" w:rsidR="009B2AF7" w:rsidRPr="006339E9" w:rsidRDefault="009B2AF7" w:rsidP="009B2AF7">
      <w:pPr>
        <w:pStyle w:val="Punktatory"/>
        <w:numPr>
          <w:ilvl w:val="0"/>
          <w:numId w:val="30"/>
        </w:numPr>
        <w:ind w:left="284" w:hanging="284"/>
        <w:rPr>
          <w:rFonts w:ascii="Arial" w:hAnsi="Arial" w:cs="Arial"/>
          <w:lang w:val="pl-PL"/>
        </w:rPr>
      </w:pPr>
      <w:r w:rsidRPr="006339E9">
        <w:rPr>
          <w:rFonts w:ascii="Arial" w:hAnsi="Arial" w:cs="Arial"/>
          <w:lang w:val="pl-PL"/>
        </w:rPr>
        <w:t xml:space="preserve">jednoznaczne i przejrzyste procedury postępowania, znane i dostępne zarówno pracownikom, jak i klientom oraz podmiotom współpracującym, </w:t>
      </w:r>
    </w:p>
    <w:p w14:paraId="202A1B2C" w14:textId="77777777" w:rsidR="009B2AF7" w:rsidRPr="006339E9" w:rsidRDefault="009B2AF7" w:rsidP="009B2AF7">
      <w:pPr>
        <w:pStyle w:val="Punktatory"/>
        <w:numPr>
          <w:ilvl w:val="0"/>
          <w:numId w:val="30"/>
        </w:numPr>
        <w:ind w:left="284" w:hanging="284"/>
        <w:rPr>
          <w:rFonts w:ascii="Arial" w:hAnsi="Arial" w:cs="Arial"/>
          <w:lang w:val="pl-PL"/>
        </w:rPr>
      </w:pPr>
      <w:r w:rsidRPr="006339E9">
        <w:rPr>
          <w:rFonts w:ascii="Arial" w:hAnsi="Arial" w:cs="Arial"/>
          <w:lang w:val="pl-PL"/>
        </w:rPr>
        <w:t xml:space="preserve">monitorowanie wszystkich procesów pod kątem możliwości wystąpienia w nich zagrożeń korupcyjnych oraz analizowanie ryzyka wystąpienia działania korupcyjnego, </w:t>
      </w:r>
    </w:p>
    <w:p w14:paraId="0A612FBE" w14:textId="77777777" w:rsidR="009B2AF7" w:rsidRPr="006339E9" w:rsidRDefault="009B2AF7" w:rsidP="009B2AF7">
      <w:pPr>
        <w:pStyle w:val="Punktatory"/>
        <w:numPr>
          <w:ilvl w:val="0"/>
          <w:numId w:val="30"/>
        </w:numPr>
        <w:ind w:left="284" w:hanging="284"/>
        <w:rPr>
          <w:rFonts w:ascii="Arial" w:hAnsi="Arial" w:cs="Arial"/>
          <w:lang w:val="pl-PL"/>
        </w:rPr>
      </w:pPr>
      <w:r w:rsidRPr="006339E9">
        <w:rPr>
          <w:rFonts w:ascii="Arial" w:hAnsi="Arial" w:cs="Arial"/>
          <w:lang w:val="pl-PL"/>
        </w:rPr>
        <w:t xml:space="preserve">zwiększanie świadomości pracowników poprzez podnoszenie kultury organizacji, usprawnianie komunikacji wewnętrznej, doskonalenie systemów motywacyjnych, </w:t>
      </w:r>
    </w:p>
    <w:p w14:paraId="4D714DCF" w14:textId="77777777" w:rsidR="009B2AF7" w:rsidRPr="006339E9" w:rsidRDefault="009B2AF7" w:rsidP="009B2AF7">
      <w:pPr>
        <w:pStyle w:val="Punktatory"/>
        <w:numPr>
          <w:ilvl w:val="0"/>
          <w:numId w:val="30"/>
        </w:numPr>
        <w:ind w:left="284" w:hanging="284"/>
        <w:rPr>
          <w:rFonts w:ascii="Arial" w:hAnsi="Arial" w:cs="Arial"/>
          <w:lang w:val="pl-PL"/>
        </w:rPr>
      </w:pPr>
      <w:r w:rsidRPr="006339E9">
        <w:rPr>
          <w:rFonts w:ascii="Arial" w:hAnsi="Arial" w:cs="Arial"/>
          <w:lang w:val="pl-PL"/>
        </w:rPr>
        <w:t>budowanie przywództwa etycznego związanego z komunikacją wewnętrzną, promocją postaw etycznych, wzmacnianiem wizerunku etycznej organizacji,</w:t>
      </w:r>
    </w:p>
    <w:p w14:paraId="0EC2EA79" w14:textId="77777777" w:rsidR="009B2AF7" w:rsidRPr="006339E9" w:rsidRDefault="009B2AF7" w:rsidP="009B2AF7">
      <w:pPr>
        <w:pStyle w:val="Punktatory"/>
        <w:numPr>
          <w:ilvl w:val="0"/>
          <w:numId w:val="30"/>
        </w:numPr>
        <w:ind w:left="284" w:hanging="284"/>
        <w:rPr>
          <w:rFonts w:ascii="Arial" w:hAnsi="Arial" w:cs="Arial"/>
          <w:lang w:val="pl-PL"/>
        </w:rPr>
      </w:pPr>
      <w:r w:rsidRPr="006339E9">
        <w:rPr>
          <w:rFonts w:ascii="Arial" w:hAnsi="Arial" w:cs="Arial"/>
          <w:lang w:val="pl-PL"/>
        </w:rPr>
        <w:t>skierowane do pracowników działania edukacyjne w zakresie etyki i przeciwdziałania korupcji.</w:t>
      </w:r>
    </w:p>
    <w:p w14:paraId="66A9E97D" w14:textId="77777777" w:rsidR="009B2AF7" w:rsidRPr="006339E9" w:rsidRDefault="009B2AF7" w:rsidP="009B2AF7">
      <w:pPr>
        <w:pStyle w:val="Bezodstpw"/>
        <w:jc w:val="both"/>
        <w:rPr>
          <w:rFonts w:cs="Arial"/>
          <w:b/>
          <w:szCs w:val="20"/>
        </w:rPr>
      </w:pPr>
    </w:p>
    <w:p w14:paraId="1F6F4FD5" w14:textId="77777777" w:rsidR="009B2AF7" w:rsidRDefault="009B2AF7" w:rsidP="009B2AF7">
      <w:pPr>
        <w:pStyle w:val="Bezodstpw"/>
        <w:jc w:val="both"/>
        <w:rPr>
          <w:rFonts w:cs="Arial"/>
          <w:b/>
          <w:szCs w:val="20"/>
        </w:rPr>
      </w:pPr>
      <w:r w:rsidRPr="006339E9">
        <w:rPr>
          <w:rFonts w:cs="Arial"/>
          <w:b/>
          <w:szCs w:val="20"/>
        </w:rPr>
        <w:t>Dotychczasowe osiągnięcia polityki przeciwdziałania korupcji i łapownictwu</w:t>
      </w:r>
    </w:p>
    <w:p w14:paraId="0C5655AE" w14:textId="77777777" w:rsidR="009B2AF7" w:rsidRPr="006339E9" w:rsidRDefault="009B2AF7" w:rsidP="009B2AF7">
      <w:pPr>
        <w:pStyle w:val="Bezodstpw"/>
        <w:jc w:val="both"/>
        <w:rPr>
          <w:rFonts w:cs="Arial"/>
          <w:b/>
          <w:szCs w:val="20"/>
        </w:rPr>
      </w:pPr>
    </w:p>
    <w:p w14:paraId="6721A9A2" w14:textId="77777777" w:rsidR="009B2AF7" w:rsidRPr="00A3719E" w:rsidRDefault="009B2AF7" w:rsidP="009B2AF7">
      <w:pPr>
        <w:spacing w:after="0"/>
        <w:rPr>
          <w:lang w:eastAsia="pl-PL"/>
        </w:rPr>
      </w:pPr>
      <w:r w:rsidRPr="00A3719E">
        <w:rPr>
          <w:lang w:eastAsia="pl-PL"/>
        </w:rPr>
        <w:t>Do kluczowych osiągnięć w tym obszarze należą:</w:t>
      </w:r>
    </w:p>
    <w:p w14:paraId="11759940"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t>wypracowanie jasnych, precyzyjnych zasad postępowania zgodnych z Kodeksem Etycznym Grupy Apator komunikowanych zarówno wewnętrznie, jak i partnerom biznesowym, znajdujących potwierdzenie w dokumentach (wewnętrznych i zewnętrznych) i przyjętych/wdrożonych procedurach postepowania (audyty, oceny okresowe, szkolenia, zapisy umowne),</w:t>
      </w:r>
    </w:p>
    <w:p w14:paraId="6784E737"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t>wdrożenie najwyższych standardów ładu korporacyjnego - transparentna i efektywna polityka komunikacji z interesariuszami,</w:t>
      </w:r>
    </w:p>
    <w:p w14:paraId="70A7274F"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t>udostępnienie na stronie internetowej Apator SA aplikacji przetargowej PROFFER jako narzędzia współpracy z dostawcami gwarantującego równe szanse w przygotowaniu oferty oraz łatwy dostęp do informacji o aktualnym zapotrzebowaniu.</w:t>
      </w:r>
    </w:p>
    <w:p w14:paraId="579BE4FA" w14:textId="77777777" w:rsidR="009B2AF7" w:rsidRPr="00DE1321" w:rsidRDefault="009B2AF7" w:rsidP="009B2AF7">
      <w:pPr>
        <w:spacing w:after="0"/>
        <w:rPr>
          <w:bCs/>
        </w:rPr>
      </w:pPr>
    </w:p>
    <w:p w14:paraId="12AC3E96" w14:textId="77777777" w:rsidR="009B2AF7" w:rsidRDefault="009B2AF7" w:rsidP="009B2AF7">
      <w:pPr>
        <w:pStyle w:val="Bezodstpw"/>
        <w:jc w:val="both"/>
        <w:rPr>
          <w:rFonts w:cs="Arial"/>
          <w:b/>
          <w:szCs w:val="20"/>
        </w:rPr>
      </w:pPr>
      <w:r w:rsidRPr="00A3719E">
        <w:rPr>
          <w:rFonts w:cs="Arial"/>
          <w:b/>
          <w:szCs w:val="20"/>
        </w:rPr>
        <w:t>Cele i wyzwania w obszarze polityki przeciwdziałania korupcji i łapownictwu</w:t>
      </w:r>
    </w:p>
    <w:p w14:paraId="74E9CC51" w14:textId="77777777" w:rsidR="009B2AF7" w:rsidRPr="00A3719E" w:rsidRDefault="009B2AF7" w:rsidP="009B2AF7">
      <w:pPr>
        <w:pStyle w:val="Bezodstpw"/>
        <w:jc w:val="both"/>
        <w:rPr>
          <w:rFonts w:cs="Arial"/>
          <w:b/>
          <w:szCs w:val="20"/>
        </w:rPr>
      </w:pPr>
    </w:p>
    <w:p w14:paraId="485038BC" w14:textId="77777777" w:rsidR="009B2AF7" w:rsidRPr="00A3719E" w:rsidRDefault="009B2AF7" w:rsidP="009B2AF7">
      <w:pPr>
        <w:spacing w:after="0"/>
        <w:rPr>
          <w:lang w:eastAsia="pl-PL"/>
        </w:rPr>
      </w:pPr>
      <w:r w:rsidRPr="00A3719E">
        <w:rPr>
          <w:lang w:eastAsia="pl-PL"/>
        </w:rPr>
        <w:t>W perspektywie 2019 r. do kluczowych wyzwań w obszarze przeciwdziałania korupcji i łapownictwu należą:</w:t>
      </w:r>
    </w:p>
    <w:p w14:paraId="489D6122"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t>opracowanie i formalne wdrożenie kodeksu współpracy z dostawcami,</w:t>
      </w:r>
    </w:p>
    <w:p w14:paraId="58A43136"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lastRenderedPageBreak/>
        <w:t>doskonalenie procesu zarządzania zakupami zgodnie z założeniami strategii biznesowej oraz planem celów i zadań,</w:t>
      </w:r>
    </w:p>
    <w:p w14:paraId="2E00D8FB" w14:textId="77777777" w:rsidR="009B2AF7" w:rsidRPr="00A3719E" w:rsidRDefault="009B2AF7" w:rsidP="009B2AF7">
      <w:pPr>
        <w:pStyle w:val="Punktatory"/>
        <w:numPr>
          <w:ilvl w:val="0"/>
          <w:numId w:val="30"/>
        </w:numPr>
        <w:ind w:left="284" w:hanging="284"/>
        <w:rPr>
          <w:rFonts w:ascii="Arial" w:hAnsi="Arial" w:cs="Arial"/>
          <w:lang w:val="pl-PL"/>
        </w:rPr>
      </w:pPr>
      <w:r w:rsidRPr="00A3719E">
        <w:rPr>
          <w:rFonts w:ascii="Arial" w:hAnsi="Arial" w:cs="Arial"/>
          <w:lang w:val="pl-PL"/>
        </w:rPr>
        <w:t>doskonalenie łańcucha dostaw.</w:t>
      </w:r>
    </w:p>
    <w:p w14:paraId="7190F264" w14:textId="77777777" w:rsidR="009B2AF7" w:rsidRPr="00A3719E" w:rsidRDefault="009B2AF7" w:rsidP="009B2AF7">
      <w:pPr>
        <w:pStyle w:val="Bezodstpw"/>
        <w:jc w:val="both"/>
        <w:rPr>
          <w:rFonts w:cs="Arial"/>
          <w:b/>
          <w:szCs w:val="20"/>
        </w:rPr>
      </w:pPr>
    </w:p>
    <w:p w14:paraId="60AFE508" w14:textId="77777777" w:rsidR="009B2AF7" w:rsidRDefault="009B2AF7" w:rsidP="009B2AF7">
      <w:pPr>
        <w:pStyle w:val="Bezodstpw"/>
        <w:jc w:val="both"/>
        <w:rPr>
          <w:rFonts w:cs="Arial"/>
          <w:b/>
          <w:szCs w:val="20"/>
        </w:rPr>
      </w:pPr>
      <w:r w:rsidRPr="00A3719E">
        <w:rPr>
          <w:rFonts w:cs="Arial"/>
          <w:b/>
          <w:szCs w:val="20"/>
        </w:rPr>
        <w:t>Wskaźniki w obszarze przeciwdziałania korupcji i łapownictwu</w:t>
      </w:r>
    </w:p>
    <w:p w14:paraId="56F243BD" w14:textId="77777777" w:rsidR="009B2AF7" w:rsidRPr="00A3719E" w:rsidRDefault="009B2AF7" w:rsidP="009B2AF7">
      <w:pPr>
        <w:pStyle w:val="Bezodstpw"/>
        <w:jc w:val="both"/>
        <w:rPr>
          <w:rFonts w:cs="Arial"/>
          <w:b/>
          <w:szCs w:val="20"/>
        </w:rPr>
      </w:pPr>
    </w:p>
    <w:tbl>
      <w:tblPr>
        <w:tblW w:w="9464" w:type="dxa"/>
        <w:jc w:val="center"/>
        <w:tblCellMar>
          <w:left w:w="70" w:type="dxa"/>
          <w:right w:w="70" w:type="dxa"/>
        </w:tblCellMar>
        <w:tblLook w:val="00A0" w:firstRow="1" w:lastRow="0" w:firstColumn="1" w:lastColumn="0" w:noHBand="0" w:noVBand="0"/>
      </w:tblPr>
      <w:tblGrid>
        <w:gridCol w:w="4585"/>
        <w:gridCol w:w="1991"/>
        <w:gridCol w:w="33"/>
        <w:gridCol w:w="88"/>
        <w:gridCol w:w="805"/>
        <w:gridCol w:w="54"/>
        <w:gridCol w:w="446"/>
        <w:gridCol w:w="23"/>
        <w:gridCol w:w="1369"/>
        <w:gridCol w:w="70"/>
      </w:tblGrid>
      <w:tr w:rsidR="009B2AF7" w14:paraId="2493DE27" w14:textId="77777777" w:rsidTr="0086106A">
        <w:trPr>
          <w:trHeight w:val="50"/>
          <w:tblHeader/>
          <w:jc w:val="center"/>
        </w:trPr>
        <w:tc>
          <w:tcPr>
            <w:tcW w:w="4585" w:type="dxa"/>
            <w:tcBorders>
              <w:top w:val="single" w:sz="4" w:space="0" w:color="auto"/>
              <w:left w:val="nil"/>
              <w:bottom w:val="single" w:sz="4" w:space="0" w:color="auto"/>
              <w:right w:val="nil"/>
            </w:tcBorders>
            <w:shd w:val="clear" w:color="000000" w:fill="F2F2F2" w:themeFill="background1" w:themeFillShade="F2"/>
            <w:vAlign w:val="center"/>
          </w:tcPr>
          <w:p w14:paraId="271D8FB7" w14:textId="77777777" w:rsidR="009B2AF7" w:rsidRPr="008454D4" w:rsidRDefault="009B2AF7" w:rsidP="0086106A">
            <w:pPr>
              <w:spacing w:before="120" w:line="240" w:lineRule="auto"/>
              <w:jc w:val="left"/>
              <w:rPr>
                <w:rFonts w:cs="Arial"/>
                <w:b/>
                <w:sz w:val="16"/>
                <w:szCs w:val="16"/>
                <w:lang w:eastAsia="pl-PL"/>
              </w:rPr>
            </w:pPr>
            <w:r w:rsidRPr="008454D4">
              <w:rPr>
                <w:rFonts w:cs="Arial"/>
                <w:b/>
                <w:sz w:val="16"/>
                <w:szCs w:val="16"/>
                <w:lang w:eastAsia="pl-PL"/>
              </w:rPr>
              <w:t>Przeciwdziałanie korupcji i łapownictwu</w:t>
            </w:r>
          </w:p>
        </w:tc>
        <w:tc>
          <w:tcPr>
            <w:tcW w:w="2971" w:type="dxa"/>
            <w:gridSpan w:val="5"/>
            <w:tcBorders>
              <w:top w:val="single" w:sz="4" w:space="0" w:color="auto"/>
              <w:left w:val="nil"/>
              <w:bottom w:val="single" w:sz="4" w:space="0" w:color="auto"/>
              <w:right w:val="nil"/>
            </w:tcBorders>
            <w:shd w:val="clear" w:color="000000" w:fill="F2F2F2" w:themeFill="background1" w:themeFillShade="F2"/>
            <w:vAlign w:val="center"/>
          </w:tcPr>
          <w:p w14:paraId="341F2218" w14:textId="77777777" w:rsidR="009B2AF7" w:rsidRPr="008454D4" w:rsidRDefault="009B2AF7" w:rsidP="0086106A">
            <w:pPr>
              <w:spacing w:before="120" w:line="240" w:lineRule="auto"/>
              <w:ind w:left="17"/>
              <w:jc w:val="right"/>
              <w:rPr>
                <w:rFonts w:cs="Arial"/>
                <w:b/>
                <w:sz w:val="16"/>
                <w:szCs w:val="16"/>
                <w:lang w:eastAsia="pl-PL"/>
              </w:rPr>
            </w:pPr>
            <w:r w:rsidRPr="008454D4">
              <w:rPr>
                <w:rFonts w:cs="Arial"/>
                <w:b/>
                <w:sz w:val="16"/>
                <w:szCs w:val="16"/>
                <w:lang w:eastAsia="pl-PL"/>
              </w:rPr>
              <w:t>201</w:t>
            </w:r>
            <w:r>
              <w:rPr>
                <w:rFonts w:cs="Arial"/>
                <w:b/>
                <w:sz w:val="16"/>
                <w:szCs w:val="16"/>
                <w:lang w:eastAsia="pl-PL"/>
              </w:rPr>
              <w:t>8</w:t>
            </w:r>
            <w:r w:rsidRPr="008454D4">
              <w:rPr>
                <w:rFonts w:cs="Arial"/>
                <w:b/>
                <w:sz w:val="16"/>
                <w:szCs w:val="16"/>
                <w:lang w:eastAsia="pl-PL"/>
              </w:rPr>
              <w:t xml:space="preserve"> r.</w:t>
            </w:r>
          </w:p>
        </w:tc>
        <w:tc>
          <w:tcPr>
            <w:tcW w:w="1908" w:type="dxa"/>
            <w:gridSpan w:val="4"/>
            <w:tcBorders>
              <w:top w:val="single" w:sz="4" w:space="0" w:color="auto"/>
              <w:left w:val="nil"/>
              <w:bottom w:val="single" w:sz="4" w:space="0" w:color="auto"/>
              <w:right w:val="nil"/>
            </w:tcBorders>
            <w:shd w:val="clear" w:color="000000" w:fill="F2F2F2" w:themeFill="background1" w:themeFillShade="F2"/>
            <w:vAlign w:val="center"/>
          </w:tcPr>
          <w:p w14:paraId="296BB88E" w14:textId="77777777" w:rsidR="009B2AF7" w:rsidRPr="008454D4" w:rsidRDefault="009B2AF7" w:rsidP="0086106A">
            <w:pPr>
              <w:spacing w:before="120" w:line="240" w:lineRule="auto"/>
              <w:ind w:left="-102"/>
              <w:jc w:val="right"/>
              <w:rPr>
                <w:rFonts w:cs="Arial"/>
                <w:b/>
                <w:sz w:val="16"/>
                <w:szCs w:val="16"/>
                <w:lang w:eastAsia="pl-PL"/>
              </w:rPr>
            </w:pPr>
            <w:r w:rsidRPr="008454D4">
              <w:rPr>
                <w:rFonts w:cs="Arial"/>
                <w:b/>
                <w:sz w:val="16"/>
                <w:szCs w:val="16"/>
                <w:lang w:eastAsia="pl-PL"/>
              </w:rPr>
              <w:t>201</w:t>
            </w:r>
            <w:r>
              <w:rPr>
                <w:rFonts w:cs="Arial"/>
                <w:b/>
                <w:sz w:val="16"/>
                <w:szCs w:val="16"/>
                <w:lang w:eastAsia="pl-PL"/>
              </w:rPr>
              <w:t>7</w:t>
            </w:r>
            <w:r w:rsidRPr="008454D4">
              <w:rPr>
                <w:rFonts w:cs="Arial"/>
                <w:b/>
                <w:sz w:val="16"/>
                <w:szCs w:val="16"/>
                <w:lang w:eastAsia="pl-PL"/>
              </w:rPr>
              <w:t xml:space="preserve"> r.</w:t>
            </w:r>
          </w:p>
        </w:tc>
      </w:tr>
      <w:tr w:rsidR="009B2AF7" w:rsidRPr="001C3885" w14:paraId="35EB915F" w14:textId="77777777" w:rsidTr="0086106A">
        <w:trPr>
          <w:trHeight w:val="270"/>
          <w:jc w:val="center"/>
        </w:trPr>
        <w:tc>
          <w:tcPr>
            <w:tcW w:w="6576" w:type="dxa"/>
            <w:gridSpan w:val="2"/>
            <w:tcBorders>
              <w:top w:val="single" w:sz="4" w:space="0" w:color="auto"/>
              <w:left w:val="nil"/>
              <w:bottom w:val="single" w:sz="4" w:space="0" w:color="auto"/>
              <w:right w:val="nil"/>
            </w:tcBorders>
            <w:vAlign w:val="center"/>
          </w:tcPr>
          <w:p w14:paraId="57BE4B58" w14:textId="77777777" w:rsidR="009B2AF7" w:rsidRPr="008454D4" w:rsidRDefault="009B2AF7" w:rsidP="0086106A">
            <w:pPr>
              <w:spacing w:after="0" w:line="240" w:lineRule="auto"/>
              <w:ind w:left="17"/>
              <w:jc w:val="left"/>
              <w:rPr>
                <w:rFonts w:cs="Arial"/>
                <w:bCs/>
                <w:sz w:val="16"/>
                <w:szCs w:val="16"/>
                <w:lang w:eastAsia="pl-PL"/>
              </w:rPr>
            </w:pPr>
            <w:r w:rsidRPr="008454D4">
              <w:rPr>
                <w:rFonts w:cs="Arial"/>
                <w:color w:val="000000"/>
                <w:sz w:val="16"/>
                <w:szCs w:val="16"/>
                <w:lang w:eastAsia="pl-PL"/>
              </w:rPr>
              <w:t>Liczba zgłoszeń przypadków wystąpienia korupcji i łapownictwa</w:t>
            </w:r>
          </w:p>
        </w:tc>
        <w:tc>
          <w:tcPr>
            <w:tcW w:w="926" w:type="dxa"/>
            <w:gridSpan w:val="3"/>
            <w:tcBorders>
              <w:top w:val="single" w:sz="4" w:space="0" w:color="auto"/>
              <w:left w:val="nil"/>
              <w:bottom w:val="single" w:sz="4" w:space="0" w:color="auto"/>
              <w:right w:val="nil"/>
            </w:tcBorders>
            <w:vAlign w:val="center"/>
          </w:tcPr>
          <w:p w14:paraId="3A5D4C41" w14:textId="77777777" w:rsidR="009B2AF7" w:rsidRPr="008454D4" w:rsidRDefault="009B2AF7" w:rsidP="0086106A">
            <w:pPr>
              <w:spacing w:after="0" w:line="240" w:lineRule="auto"/>
              <w:ind w:left="17"/>
              <w:jc w:val="right"/>
              <w:rPr>
                <w:rFonts w:cs="Arial"/>
                <w:bCs/>
                <w:i/>
                <w:sz w:val="16"/>
                <w:szCs w:val="16"/>
              </w:rPr>
            </w:pPr>
            <w:r w:rsidRPr="008454D4">
              <w:rPr>
                <w:rFonts w:cs="Arial"/>
                <w:bCs/>
                <w:i/>
                <w:sz w:val="16"/>
                <w:szCs w:val="16"/>
              </w:rPr>
              <w:t>0</w:t>
            </w:r>
          </w:p>
        </w:tc>
        <w:tc>
          <w:tcPr>
            <w:tcW w:w="1962" w:type="dxa"/>
            <w:gridSpan w:val="5"/>
            <w:tcBorders>
              <w:top w:val="single" w:sz="4" w:space="0" w:color="auto"/>
              <w:left w:val="nil"/>
              <w:bottom w:val="single" w:sz="4" w:space="0" w:color="auto"/>
            </w:tcBorders>
            <w:vAlign w:val="center"/>
          </w:tcPr>
          <w:p w14:paraId="284338ED" w14:textId="77777777" w:rsidR="009B2AF7" w:rsidRPr="008454D4" w:rsidRDefault="009B2AF7" w:rsidP="0086106A">
            <w:pPr>
              <w:spacing w:after="0" w:line="240" w:lineRule="auto"/>
              <w:ind w:left="-102" w:right="79"/>
              <w:jc w:val="right"/>
              <w:rPr>
                <w:rFonts w:cs="Arial"/>
                <w:bCs/>
                <w:i/>
                <w:sz w:val="16"/>
                <w:szCs w:val="16"/>
              </w:rPr>
            </w:pPr>
            <w:r w:rsidRPr="008454D4">
              <w:rPr>
                <w:rFonts w:cs="Arial"/>
                <w:bCs/>
                <w:i/>
                <w:sz w:val="16"/>
                <w:szCs w:val="16"/>
              </w:rPr>
              <w:t>0</w:t>
            </w:r>
          </w:p>
        </w:tc>
      </w:tr>
      <w:tr w:rsidR="009B2AF7" w:rsidRPr="00ED0AD2" w14:paraId="0F5CDB92" w14:textId="77777777" w:rsidTr="0086106A">
        <w:trPr>
          <w:gridAfter w:val="1"/>
          <w:wAfter w:w="70" w:type="dxa"/>
          <w:trHeight w:val="218"/>
          <w:jc w:val="center"/>
        </w:trPr>
        <w:tc>
          <w:tcPr>
            <w:tcW w:w="6697" w:type="dxa"/>
            <w:gridSpan w:val="4"/>
            <w:tcBorders>
              <w:left w:val="nil"/>
              <w:bottom w:val="single" w:sz="4" w:space="0" w:color="auto"/>
              <w:right w:val="nil"/>
            </w:tcBorders>
            <w:vAlign w:val="center"/>
          </w:tcPr>
          <w:p w14:paraId="2934C8F9" w14:textId="77777777" w:rsidR="009B2AF7" w:rsidRPr="008454D4" w:rsidRDefault="009B2AF7" w:rsidP="0086106A">
            <w:pPr>
              <w:spacing w:after="0" w:line="240" w:lineRule="auto"/>
              <w:ind w:left="17"/>
              <w:jc w:val="left"/>
              <w:rPr>
                <w:rFonts w:cs="Arial"/>
                <w:bCs/>
                <w:i/>
                <w:sz w:val="16"/>
                <w:szCs w:val="16"/>
              </w:rPr>
            </w:pPr>
            <w:bookmarkStart w:id="790" w:name="_Hlk511040518"/>
            <w:r w:rsidRPr="008454D4">
              <w:rPr>
                <w:rFonts w:cs="Arial"/>
                <w:color w:val="000000"/>
                <w:sz w:val="16"/>
                <w:szCs w:val="16"/>
                <w:lang w:eastAsia="pl-PL"/>
              </w:rPr>
              <w:t xml:space="preserve">Odsetek pracowników Apator SA poinformowanych o polityce i procedurach antykorupcyjnych </w:t>
            </w:r>
            <w:bookmarkEnd w:id="790"/>
          </w:p>
        </w:tc>
        <w:tc>
          <w:tcPr>
            <w:tcW w:w="1305" w:type="dxa"/>
            <w:gridSpan w:val="3"/>
            <w:tcBorders>
              <w:top w:val="single" w:sz="4" w:space="0" w:color="auto"/>
              <w:left w:val="nil"/>
              <w:bottom w:val="single" w:sz="4" w:space="0" w:color="auto"/>
            </w:tcBorders>
            <w:vAlign w:val="center"/>
          </w:tcPr>
          <w:p w14:paraId="690EBBAA" w14:textId="77777777" w:rsidR="009B2AF7" w:rsidRPr="008454D4" w:rsidRDefault="009B2AF7" w:rsidP="0086106A">
            <w:pPr>
              <w:tabs>
                <w:tab w:val="left" w:pos="703"/>
              </w:tabs>
              <w:spacing w:after="0" w:line="240" w:lineRule="auto"/>
              <w:ind w:left="-102" w:right="542"/>
              <w:jc w:val="right"/>
              <w:rPr>
                <w:rFonts w:cs="Arial"/>
                <w:bCs/>
                <w:i/>
                <w:sz w:val="16"/>
                <w:szCs w:val="16"/>
              </w:rPr>
            </w:pPr>
            <w:r w:rsidRPr="008454D4">
              <w:rPr>
                <w:rFonts w:cs="Arial"/>
                <w:bCs/>
                <w:i/>
                <w:sz w:val="16"/>
                <w:szCs w:val="16"/>
              </w:rPr>
              <w:t>100%</w:t>
            </w:r>
          </w:p>
        </w:tc>
        <w:tc>
          <w:tcPr>
            <w:tcW w:w="1392" w:type="dxa"/>
            <w:gridSpan w:val="2"/>
            <w:tcBorders>
              <w:top w:val="single" w:sz="4" w:space="0" w:color="auto"/>
              <w:left w:val="nil"/>
              <w:bottom w:val="single" w:sz="4" w:space="0" w:color="auto"/>
            </w:tcBorders>
            <w:vAlign w:val="center"/>
          </w:tcPr>
          <w:p w14:paraId="75426656" w14:textId="77777777" w:rsidR="009B2AF7" w:rsidRPr="008454D4" w:rsidRDefault="009B2AF7" w:rsidP="0086106A">
            <w:pPr>
              <w:spacing w:after="0" w:line="240" w:lineRule="auto"/>
              <w:ind w:left="-102"/>
              <w:jc w:val="right"/>
              <w:rPr>
                <w:rFonts w:cs="Arial"/>
                <w:bCs/>
                <w:i/>
                <w:sz w:val="16"/>
                <w:szCs w:val="16"/>
              </w:rPr>
            </w:pPr>
            <w:r w:rsidRPr="008454D4">
              <w:rPr>
                <w:rFonts w:cs="Arial"/>
                <w:bCs/>
                <w:i/>
                <w:sz w:val="16"/>
                <w:szCs w:val="16"/>
              </w:rPr>
              <w:t>100%</w:t>
            </w:r>
          </w:p>
        </w:tc>
      </w:tr>
      <w:tr w:rsidR="00F1059B" w:rsidRPr="001C3885" w14:paraId="1B76B2F8" w14:textId="77777777" w:rsidTr="00F1059B">
        <w:trPr>
          <w:trHeight w:val="272"/>
          <w:jc w:val="center"/>
        </w:trPr>
        <w:tc>
          <w:tcPr>
            <w:tcW w:w="6609" w:type="dxa"/>
            <w:gridSpan w:val="3"/>
            <w:tcBorders>
              <w:top w:val="nil"/>
              <w:left w:val="nil"/>
              <w:bottom w:val="double" w:sz="4" w:space="0" w:color="auto"/>
              <w:right w:val="nil"/>
            </w:tcBorders>
            <w:vAlign w:val="center"/>
          </w:tcPr>
          <w:p w14:paraId="786019EC" w14:textId="77777777" w:rsidR="00F1059B" w:rsidRPr="008454D4" w:rsidRDefault="00F1059B" w:rsidP="0086106A">
            <w:pPr>
              <w:spacing w:after="0" w:line="240" w:lineRule="auto"/>
              <w:ind w:left="17"/>
              <w:jc w:val="left"/>
              <w:rPr>
                <w:rFonts w:cs="Arial"/>
                <w:color w:val="000000"/>
                <w:sz w:val="16"/>
                <w:szCs w:val="16"/>
                <w:lang w:eastAsia="pl-PL"/>
              </w:rPr>
            </w:pPr>
            <w:r w:rsidRPr="008454D4">
              <w:rPr>
                <w:rFonts w:cs="Arial"/>
                <w:color w:val="000000"/>
                <w:sz w:val="16"/>
                <w:szCs w:val="16"/>
                <w:lang w:eastAsia="pl-PL"/>
              </w:rPr>
              <w:t>Wartość darowizn na rzecz partii politycznych i instytucji o podobnym charakterze</w:t>
            </w:r>
          </w:p>
        </w:tc>
        <w:tc>
          <w:tcPr>
            <w:tcW w:w="1416" w:type="dxa"/>
            <w:gridSpan w:val="5"/>
            <w:tcBorders>
              <w:top w:val="nil"/>
              <w:left w:val="nil"/>
              <w:bottom w:val="double" w:sz="4" w:space="0" w:color="auto"/>
              <w:right w:val="nil"/>
            </w:tcBorders>
            <w:vAlign w:val="center"/>
          </w:tcPr>
          <w:p w14:paraId="19CF612E" w14:textId="77777777" w:rsidR="00F1059B" w:rsidRPr="008454D4" w:rsidRDefault="00F1059B" w:rsidP="0086106A">
            <w:pPr>
              <w:spacing w:after="0" w:line="240" w:lineRule="auto"/>
              <w:ind w:left="-102" w:right="542"/>
              <w:jc w:val="right"/>
              <w:rPr>
                <w:rFonts w:cs="Arial"/>
                <w:color w:val="000000"/>
                <w:sz w:val="16"/>
                <w:szCs w:val="16"/>
                <w:lang w:eastAsia="pl-PL"/>
              </w:rPr>
            </w:pPr>
            <w:r w:rsidRPr="008454D4">
              <w:rPr>
                <w:rFonts w:cs="Arial"/>
                <w:bCs/>
                <w:i/>
                <w:sz w:val="16"/>
                <w:szCs w:val="16"/>
              </w:rPr>
              <w:t>0</w:t>
            </w:r>
          </w:p>
        </w:tc>
        <w:tc>
          <w:tcPr>
            <w:tcW w:w="1439" w:type="dxa"/>
            <w:gridSpan w:val="2"/>
            <w:tcBorders>
              <w:top w:val="nil"/>
              <w:left w:val="nil"/>
              <w:bottom w:val="double" w:sz="4" w:space="0" w:color="auto"/>
            </w:tcBorders>
            <w:vAlign w:val="center"/>
          </w:tcPr>
          <w:p w14:paraId="43CFF1A9" w14:textId="77777777" w:rsidR="00F1059B" w:rsidRPr="008454D4" w:rsidRDefault="00F1059B" w:rsidP="0086106A">
            <w:pPr>
              <w:spacing w:after="0" w:line="240" w:lineRule="auto"/>
              <w:ind w:left="-102" w:right="19"/>
              <w:jc w:val="right"/>
              <w:rPr>
                <w:rFonts w:cs="Arial"/>
                <w:color w:val="000000"/>
                <w:sz w:val="16"/>
                <w:szCs w:val="16"/>
                <w:lang w:eastAsia="pl-PL"/>
              </w:rPr>
            </w:pPr>
            <w:r w:rsidRPr="008454D4">
              <w:rPr>
                <w:rFonts w:cs="Arial"/>
                <w:bCs/>
                <w:i/>
                <w:sz w:val="16"/>
                <w:szCs w:val="16"/>
              </w:rPr>
              <w:t>0</w:t>
            </w:r>
          </w:p>
        </w:tc>
      </w:tr>
    </w:tbl>
    <w:p w14:paraId="33BC8E04" w14:textId="77777777" w:rsidR="009B2AF7" w:rsidRDefault="009B2AF7" w:rsidP="009B2AF7"/>
    <w:p w14:paraId="63A0F296" w14:textId="77777777" w:rsidR="009B2AF7" w:rsidRDefault="009B2AF7" w:rsidP="009B2AF7">
      <w:pPr>
        <w:pStyle w:val="Bezodstpw"/>
        <w:jc w:val="both"/>
        <w:rPr>
          <w:rFonts w:cs="Arial"/>
          <w:b/>
          <w:szCs w:val="20"/>
        </w:rPr>
      </w:pPr>
      <w:r w:rsidRPr="001A51D0">
        <w:rPr>
          <w:rFonts w:cs="Arial"/>
          <w:b/>
          <w:szCs w:val="20"/>
        </w:rPr>
        <w:t>Ryzyka w obszarze przeciwdziałania korupcji i łapownictwu</w:t>
      </w:r>
    </w:p>
    <w:p w14:paraId="30875B1B" w14:textId="77777777" w:rsidR="009B2AF7" w:rsidRPr="001A51D0" w:rsidRDefault="009B2AF7" w:rsidP="009B2AF7">
      <w:pPr>
        <w:pStyle w:val="Bezodstpw"/>
        <w:jc w:val="both"/>
        <w:rPr>
          <w:rFonts w:cs="Arial"/>
          <w:b/>
          <w:szCs w:val="20"/>
        </w:rPr>
      </w:pPr>
    </w:p>
    <w:p w14:paraId="53BEE2E4" w14:textId="77777777" w:rsidR="009B2AF7" w:rsidRPr="001A51D0" w:rsidRDefault="009B2AF7" w:rsidP="009B2AF7">
      <w:pPr>
        <w:pStyle w:val="Akapitzlist"/>
        <w:numPr>
          <w:ilvl w:val="0"/>
          <w:numId w:val="32"/>
        </w:numPr>
        <w:spacing w:before="120" w:line="276" w:lineRule="auto"/>
        <w:ind w:left="284" w:hanging="284"/>
        <w:rPr>
          <w:rFonts w:eastAsia="Times New Roman" w:cs="Arial"/>
          <w:b/>
          <w:bCs/>
          <w:szCs w:val="20"/>
        </w:rPr>
      </w:pPr>
      <w:r w:rsidRPr="001A51D0">
        <w:rPr>
          <w:rFonts w:eastAsia="Times New Roman" w:cs="Arial"/>
          <w:b/>
          <w:bCs/>
          <w:szCs w:val="20"/>
        </w:rPr>
        <w:t>Ryzyko nadużyć (pracowniczych)</w:t>
      </w:r>
    </w:p>
    <w:p w14:paraId="5D1314A0" w14:textId="77777777" w:rsidR="009B2AF7" w:rsidRPr="001A51D0" w:rsidRDefault="009B2AF7" w:rsidP="009B2AF7">
      <w:pPr>
        <w:spacing w:after="0"/>
        <w:rPr>
          <w:rFonts w:cs="Arial"/>
          <w:bCs/>
        </w:rPr>
      </w:pPr>
      <w:r w:rsidRPr="001A51D0">
        <w:rPr>
          <w:rFonts w:cs="Arial"/>
          <w:bCs/>
        </w:rPr>
        <w:t>Działania zapobiegawcze:</w:t>
      </w:r>
    </w:p>
    <w:p w14:paraId="400B291F" w14:textId="77777777" w:rsidR="009B2AF7" w:rsidRPr="001A51D0" w:rsidRDefault="009B2AF7" w:rsidP="009B2AF7">
      <w:pPr>
        <w:numPr>
          <w:ilvl w:val="0"/>
          <w:numId w:val="28"/>
        </w:numPr>
        <w:spacing w:after="0" w:line="276" w:lineRule="auto"/>
        <w:ind w:left="426"/>
        <w:rPr>
          <w:rFonts w:cs="Arial"/>
          <w:szCs w:val="20"/>
        </w:rPr>
      </w:pPr>
      <w:r w:rsidRPr="001A51D0">
        <w:rPr>
          <w:rFonts w:cs="Arial"/>
          <w:szCs w:val="20"/>
        </w:rPr>
        <w:t>upowszechnianie postaw etycznych i etycznych wzorców postępowania zawartych w Kodeksie Etycznym i pozostałych dokumentach spółki,</w:t>
      </w:r>
    </w:p>
    <w:p w14:paraId="073572CA" w14:textId="77777777" w:rsidR="009B2AF7" w:rsidRPr="001A51D0" w:rsidRDefault="009B2AF7" w:rsidP="009B2AF7">
      <w:pPr>
        <w:numPr>
          <w:ilvl w:val="0"/>
          <w:numId w:val="28"/>
        </w:numPr>
        <w:spacing w:after="0" w:line="276" w:lineRule="auto"/>
        <w:ind w:left="426"/>
        <w:rPr>
          <w:rFonts w:cs="Arial"/>
          <w:szCs w:val="20"/>
        </w:rPr>
      </w:pPr>
      <w:r w:rsidRPr="001A51D0">
        <w:rPr>
          <w:rFonts w:cs="Arial"/>
          <w:szCs w:val="20"/>
        </w:rPr>
        <w:t>szkolenia pracowników z obszaru etyki, kultury organizacji i zasad ładu korporacyjnego,</w:t>
      </w:r>
    </w:p>
    <w:p w14:paraId="288171C5" w14:textId="77777777" w:rsidR="009B2AF7" w:rsidRPr="001A51D0" w:rsidRDefault="009B2AF7" w:rsidP="009B2AF7">
      <w:pPr>
        <w:numPr>
          <w:ilvl w:val="0"/>
          <w:numId w:val="28"/>
        </w:numPr>
        <w:spacing w:after="0" w:line="276" w:lineRule="auto"/>
        <w:ind w:left="426"/>
        <w:rPr>
          <w:rFonts w:cs="Arial"/>
          <w:szCs w:val="20"/>
        </w:rPr>
      </w:pPr>
      <w:r w:rsidRPr="001A51D0">
        <w:rPr>
          <w:rFonts w:cs="Arial"/>
          <w:szCs w:val="20"/>
        </w:rPr>
        <w:t>jednoznaczne zdefiniowanie i upowszechnianie wśród pracowników wiedzy nt. obowiązujących procedur postępowania z przypadkami nadużyć,</w:t>
      </w:r>
    </w:p>
    <w:p w14:paraId="08F669DD" w14:textId="77777777" w:rsidR="009B2AF7" w:rsidRPr="001A51D0" w:rsidRDefault="009B2AF7" w:rsidP="009B2AF7">
      <w:pPr>
        <w:numPr>
          <w:ilvl w:val="0"/>
          <w:numId w:val="28"/>
        </w:numPr>
        <w:spacing w:after="0" w:line="276" w:lineRule="auto"/>
        <w:ind w:left="426"/>
        <w:rPr>
          <w:rFonts w:cs="Arial"/>
          <w:szCs w:val="20"/>
        </w:rPr>
      </w:pPr>
      <w:r w:rsidRPr="001A51D0">
        <w:rPr>
          <w:rFonts w:cs="Arial"/>
          <w:szCs w:val="20"/>
        </w:rPr>
        <w:t>system kontroli wewnętrznej oraz systematyczny monitoring pod kątem identyfikacji potencjalnych nadużyć,</w:t>
      </w:r>
    </w:p>
    <w:p w14:paraId="7047E7D9" w14:textId="77777777" w:rsidR="009B2AF7" w:rsidRPr="001A51D0" w:rsidRDefault="009B2AF7" w:rsidP="009B2AF7">
      <w:pPr>
        <w:numPr>
          <w:ilvl w:val="0"/>
          <w:numId w:val="28"/>
        </w:numPr>
        <w:spacing w:after="0" w:line="276" w:lineRule="auto"/>
        <w:ind w:left="426"/>
        <w:rPr>
          <w:rFonts w:cs="Arial"/>
          <w:szCs w:val="20"/>
        </w:rPr>
      </w:pPr>
      <w:r w:rsidRPr="001A51D0">
        <w:rPr>
          <w:rFonts w:cs="Arial"/>
          <w:szCs w:val="20"/>
        </w:rPr>
        <w:t>audyty wewnętrzne i zewnętrzne dotyczące obowiązujących w spółce regulacji i realizowanych procesów.</w:t>
      </w:r>
    </w:p>
    <w:p w14:paraId="11966240" w14:textId="77777777" w:rsidR="009B2AF7" w:rsidRPr="00ED5FDB" w:rsidRDefault="009B2AF7" w:rsidP="009B2AF7">
      <w:pPr>
        <w:pStyle w:val="Akapitzlist"/>
        <w:numPr>
          <w:ilvl w:val="0"/>
          <w:numId w:val="32"/>
        </w:numPr>
        <w:spacing w:before="120" w:line="276" w:lineRule="auto"/>
        <w:ind w:left="284" w:hanging="284"/>
        <w:rPr>
          <w:rFonts w:eastAsia="Times New Roman" w:cs="Arial"/>
          <w:b/>
          <w:bCs/>
          <w:szCs w:val="20"/>
        </w:rPr>
      </w:pPr>
      <w:r w:rsidRPr="00ED5FDB">
        <w:rPr>
          <w:rFonts w:eastAsia="Times New Roman" w:cs="Arial"/>
          <w:b/>
          <w:bCs/>
          <w:szCs w:val="20"/>
        </w:rPr>
        <w:t>Ryzyko relacji z dostawcami, kooperantami i partnerami biznesowymi</w:t>
      </w:r>
    </w:p>
    <w:p w14:paraId="5143F2D0" w14:textId="77777777" w:rsidR="009B2AF7" w:rsidRPr="00ED5FDB" w:rsidRDefault="009B2AF7" w:rsidP="009B2AF7">
      <w:pPr>
        <w:spacing w:after="0"/>
        <w:rPr>
          <w:rFonts w:cs="Arial"/>
          <w:bCs/>
        </w:rPr>
      </w:pPr>
      <w:r w:rsidRPr="00ED5FDB">
        <w:rPr>
          <w:rFonts w:cs="Arial"/>
          <w:bCs/>
        </w:rPr>
        <w:t>Działania zapobiegawcze:</w:t>
      </w:r>
    </w:p>
    <w:p w14:paraId="36C6ECEE"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promowanie we wszystkich aspektach działalności zasad (etyka, uczciwość, partnerstwo) służących budowaniu relacji z partnerami w oparciu o wzajemne zaufanie i obustronne korzyści,</w:t>
      </w:r>
    </w:p>
    <w:p w14:paraId="087C385C"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jasno określone kryteria oceny i wyboru partnerów biznesowych,</w:t>
      </w:r>
    </w:p>
    <w:p w14:paraId="208AE95B"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zawieranie umów z dostawcami dającymi rękojmię wykonania umowy,</w:t>
      </w:r>
    </w:p>
    <w:p w14:paraId="0C2709ED"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zobowiązanie dostawców do zapoznania się i przestrzegania Kodeksu Etycznego Grupy Apator,</w:t>
      </w:r>
    </w:p>
    <w:p w14:paraId="50B46F9C"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bieżące i okresowe oceny dostawców (audyty u dostawców),</w:t>
      </w:r>
    </w:p>
    <w:p w14:paraId="352A9B73"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szkolenia dla pracowników z obszaru zakupów i współpracy z dostawcami.</w:t>
      </w:r>
    </w:p>
    <w:p w14:paraId="3E9A5435" w14:textId="77777777" w:rsidR="009B2AF7" w:rsidRPr="00ED5FDB" w:rsidRDefault="009B2AF7" w:rsidP="009B2AF7">
      <w:pPr>
        <w:pStyle w:val="Akapitzlist"/>
        <w:numPr>
          <w:ilvl w:val="0"/>
          <w:numId w:val="32"/>
        </w:numPr>
        <w:spacing w:before="120" w:line="276" w:lineRule="auto"/>
        <w:ind w:left="284" w:hanging="284"/>
        <w:rPr>
          <w:rFonts w:eastAsia="Times New Roman" w:cs="Arial"/>
          <w:b/>
          <w:bCs/>
          <w:szCs w:val="20"/>
        </w:rPr>
      </w:pPr>
      <w:r w:rsidRPr="00ED5FDB">
        <w:rPr>
          <w:rFonts w:eastAsia="Times New Roman" w:cs="Arial"/>
          <w:b/>
          <w:bCs/>
          <w:szCs w:val="20"/>
        </w:rPr>
        <w:t>Ryzyko konfliktu interesów</w:t>
      </w:r>
    </w:p>
    <w:p w14:paraId="419D4F65" w14:textId="77777777" w:rsidR="009B2AF7" w:rsidRPr="00ED5FDB" w:rsidRDefault="009B2AF7" w:rsidP="009B2AF7">
      <w:pPr>
        <w:spacing w:after="0"/>
        <w:rPr>
          <w:rFonts w:cs="Arial"/>
          <w:bCs/>
        </w:rPr>
      </w:pPr>
      <w:r w:rsidRPr="00ED5FDB">
        <w:rPr>
          <w:rFonts w:cs="Arial"/>
          <w:bCs/>
        </w:rPr>
        <w:t>Działania zapobiegawcze:</w:t>
      </w:r>
    </w:p>
    <w:p w14:paraId="4AFB9CDF"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upowszechnianie (wśród pracowników i osób zarządzających/nadzorujących) wiedzy/świadomości nt. sytuacji potencjalnie konfliktowych oraz szkolenia w tym obszarze,</w:t>
      </w:r>
    </w:p>
    <w:p w14:paraId="31BE0648"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bezwzględne przestrzeganie przepisów prawa, postanowień Dobrych Praktyk Spółek Notowanych na GPW oraz regulaminów wewnętrznych (Regulaminu Rady Nadzorczej, Regulaminu Zarządu),</w:t>
      </w:r>
    </w:p>
    <w:p w14:paraId="6203C7E1" w14:textId="0850A9F9" w:rsidR="009B2AF7" w:rsidRDefault="009B2AF7" w:rsidP="009B2AF7">
      <w:pPr>
        <w:numPr>
          <w:ilvl w:val="0"/>
          <w:numId w:val="28"/>
        </w:numPr>
        <w:spacing w:after="0" w:line="276" w:lineRule="auto"/>
        <w:ind w:left="426"/>
        <w:rPr>
          <w:rFonts w:cs="Arial"/>
          <w:szCs w:val="20"/>
        </w:rPr>
      </w:pPr>
      <w:r w:rsidRPr="00ED5FDB">
        <w:rPr>
          <w:rFonts w:cs="Arial"/>
          <w:szCs w:val="20"/>
        </w:rPr>
        <w:t>odpowiednie zapisy w umowach o pracę/umowach współpracy.</w:t>
      </w:r>
    </w:p>
    <w:p w14:paraId="19956F87" w14:textId="14E45F1E" w:rsidR="00065978" w:rsidRDefault="00065978" w:rsidP="00065978">
      <w:pPr>
        <w:spacing w:after="0" w:line="276" w:lineRule="auto"/>
        <w:rPr>
          <w:rFonts w:cs="Arial"/>
          <w:szCs w:val="20"/>
        </w:rPr>
      </w:pPr>
    </w:p>
    <w:p w14:paraId="1821C9E8" w14:textId="634B921C" w:rsidR="00065978" w:rsidRDefault="00065978" w:rsidP="00065978">
      <w:pPr>
        <w:spacing w:after="0" w:line="276" w:lineRule="auto"/>
        <w:rPr>
          <w:rFonts w:cs="Arial"/>
          <w:szCs w:val="20"/>
        </w:rPr>
      </w:pPr>
    </w:p>
    <w:p w14:paraId="65312B4A" w14:textId="77777777" w:rsidR="00065978" w:rsidRPr="00ED5FDB" w:rsidRDefault="00065978" w:rsidP="00065978">
      <w:pPr>
        <w:spacing w:after="0" w:line="276" w:lineRule="auto"/>
        <w:rPr>
          <w:rFonts w:cs="Arial"/>
          <w:szCs w:val="20"/>
        </w:rPr>
      </w:pPr>
    </w:p>
    <w:p w14:paraId="4617E6C4" w14:textId="77777777" w:rsidR="009B2AF7" w:rsidRPr="00ED5FDB" w:rsidRDefault="009B2AF7" w:rsidP="009B2AF7">
      <w:pPr>
        <w:pStyle w:val="Akapitzlist"/>
        <w:numPr>
          <w:ilvl w:val="0"/>
          <w:numId w:val="32"/>
        </w:numPr>
        <w:spacing w:before="120" w:line="276" w:lineRule="auto"/>
        <w:ind w:left="284" w:hanging="284"/>
        <w:rPr>
          <w:rFonts w:eastAsia="Times New Roman" w:cs="Arial"/>
          <w:b/>
          <w:bCs/>
          <w:szCs w:val="20"/>
        </w:rPr>
      </w:pPr>
      <w:r w:rsidRPr="00ED5FDB">
        <w:rPr>
          <w:rFonts w:eastAsia="Times New Roman" w:cs="Arial"/>
          <w:b/>
          <w:bCs/>
          <w:szCs w:val="20"/>
        </w:rPr>
        <w:lastRenderedPageBreak/>
        <w:t>Ryzyko manipulacji danymi (finansowymi)</w:t>
      </w:r>
    </w:p>
    <w:p w14:paraId="1DFCD9DA" w14:textId="77777777" w:rsidR="009B2AF7" w:rsidRPr="00ED5FDB" w:rsidRDefault="009B2AF7" w:rsidP="009B2AF7">
      <w:pPr>
        <w:spacing w:after="0"/>
        <w:rPr>
          <w:rFonts w:cs="Arial"/>
          <w:bCs/>
        </w:rPr>
      </w:pPr>
      <w:r w:rsidRPr="00ED5FDB">
        <w:rPr>
          <w:rFonts w:cs="Arial"/>
          <w:bCs/>
        </w:rPr>
        <w:t>Działania zapobiegawcze:</w:t>
      </w:r>
    </w:p>
    <w:p w14:paraId="083E4236"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wdrożenie najwyższych standardów ładu korporacyjnego celem prowadzenia przejrzystej i efektywnej polityki informacyjnej,</w:t>
      </w:r>
    </w:p>
    <w:p w14:paraId="577EC611"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poddawanie sprawozdań finansowych audytowi zewnętrznemu,</w:t>
      </w:r>
    </w:p>
    <w:p w14:paraId="358159B6"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świadome kształtowanie relacji inwestorskich oraz przekazywanie otoczeniu rzetelnych informacji o działalności spółki i grupy Apator realizowane m.in. poprzez:</w:t>
      </w:r>
    </w:p>
    <w:p w14:paraId="3E5B654C" w14:textId="77777777" w:rsidR="009B2AF7" w:rsidRPr="00ED5FDB" w:rsidRDefault="009B2AF7" w:rsidP="009B2AF7">
      <w:pPr>
        <w:numPr>
          <w:ilvl w:val="0"/>
          <w:numId w:val="33"/>
        </w:numPr>
        <w:tabs>
          <w:tab w:val="left" w:pos="709"/>
        </w:tabs>
        <w:spacing w:after="0" w:line="276" w:lineRule="auto"/>
        <w:ind w:left="709" w:hanging="283"/>
        <w:rPr>
          <w:rFonts w:cs="Arial"/>
          <w:color w:val="00000A"/>
          <w:lang w:eastAsia="pl-PL"/>
        </w:rPr>
      </w:pPr>
      <w:r w:rsidRPr="00ED5FDB">
        <w:rPr>
          <w:rFonts w:cs="Arial"/>
          <w:color w:val="00000A"/>
          <w:lang w:eastAsia="pl-PL"/>
        </w:rPr>
        <w:t xml:space="preserve">prowadzenie serwisu inwestorskiego, </w:t>
      </w:r>
    </w:p>
    <w:p w14:paraId="5349E7B4" w14:textId="77777777" w:rsidR="009B2AF7" w:rsidRPr="00ED5FDB" w:rsidRDefault="009B2AF7" w:rsidP="009B2AF7">
      <w:pPr>
        <w:numPr>
          <w:ilvl w:val="0"/>
          <w:numId w:val="33"/>
        </w:numPr>
        <w:tabs>
          <w:tab w:val="left" w:pos="709"/>
        </w:tabs>
        <w:spacing w:after="0" w:line="276" w:lineRule="auto"/>
        <w:ind w:left="709" w:hanging="283"/>
        <w:rPr>
          <w:rFonts w:cs="Arial"/>
          <w:color w:val="00000A"/>
          <w:lang w:eastAsia="pl-PL"/>
        </w:rPr>
      </w:pPr>
      <w:r w:rsidRPr="00ED5FDB">
        <w:rPr>
          <w:rFonts w:cs="Arial"/>
          <w:color w:val="00000A"/>
          <w:lang w:eastAsia="pl-PL"/>
        </w:rPr>
        <w:t xml:space="preserve">publikowanie raportów bieżących i okresowych, </w:t>
      </w:r>
    </w:p>
    <w:p w14:paraId="554ACF16" w14:textId="77777777" w:rsidR="009B2AF7" w:rsidRPr="00ED5FDB" w:rsidRDefault="009B2AF7" w:rsidP="009B2AF7">
      <w:pPr>
        <w:numPr>
          <w:ilvl w:val="0"/>
          <w:numId w:val="33"/>
        </w:numPr>
        <w:tabs>
          <w:tab w:val="left" w:pos="709"/>
        </w:tabs>
        <w:spacing w:after="0" w:line="276" w:lineRule="auto"/>
        <w:ind w:left="709" w:hanging="283"/>
        <w:rPr>
          <w:rFonts w:cs="Arial"/>
          <w:color w:val="00000A"/>
          <w:lang w:eastAsia="pl-PL"/>
        </w:rPr>
      </w:pPr>
      <w:r w:rsidRPr="00ED5FDB">
        <w:rPr>
          <w:rFonts w:cs="Arial"/>
          <w:color w:val="00000A"/>
          <w:lang w:eastAsia="pl-PL"/>
        </w:rPr>
        <w:t xml:space="preserve">organizowanie konferencji dla prasy, inwestorów i analityków, </w:t>
      </w:r>
    </w:p>
    <w:p w14:paraId="31F77202" w14:textId="77777777" w:rsidR="009B2AF7" w:rsidRPr="00ED5FDB" w:rsidRDefault="009B2AF7" w:rsidP="009B2AF7">
      <w:pPr>
        <w:numPr>
          <w:ilvl w:val="0"/>
          <w:numId w:val="33"/>
        </w:numPr>
        <w:tabs>
          <w:tab w:val="left" w:pos="709"/>
        </w:tabs>
        <w:spacing w:after="0" w:line="276" w:lineRule="auto"/>
        <w:ind w:left="709" w:hanging="283"/>
        <w:rPr>
          <w:rFonts w:cs="Arial"/>
          <w:color w:val="00000A"/>
          <w:lang w:eastAsia="pl-PL"/>
        </w:rPr>
      </w:pPr>
      <w:r w:rsidRPr="00ED5FDB">
        <w:rPr>
          <w:rFonts w:cs="Arial"/>
          <w:color w:val="00000A"/>
          <w:lang w:eastAsia="pl-PL"/>
        </w:rPr>
        <w:t xml:space="preserve">bieżące spotkania z inwestorami i analitykami, </w:t>
      </w:r>
    </w:p>
    <w:p w14:paraId="7CDD8998" w14:textId="77777777" w:rsidR="009B2AF7" w:rsidRPr="00ED5FDB" w:rsidRDefault="009B2AF7" w:rsidP="009B2AF7">
      <w:pPr>
        <w:numPr>
          <w:ilvl w:val="0"/>
          <w:numId w:val="33"/>
        </w:numPr>
        <w:tabs>
          <w:tab w:val="left" w:pos="709"/>
        </w:tabs>
        <w:spacing w:after="0" w:line="276" w:lineRule="auto"/>
        <w:ind w:left="709" w:hanging="283"/>
        <w:rPr>
          <w:rFonts w:cs="Arial"/>
          <w:color w:val="00000A"/>
          <w:lang w:eastAsia="pl-PL"/>
        </w:rPr>
      </w:pPr>
      <w:r w:rsidRPr="00ED5FDB">
        <w:rPr>
          <w:rFonts w:cs="Arial"/>
          <w:color w:val="00000A"/>
          <w:lang w:eastAsia="pl-PL"/>
        </w:rPr>
        <w:t xml:space="preserve">współpracę z agencją public relations, </w:t>
      </w:r>
    </w:p>
    <w:p w14:paraId="59F48860" w14:textId="77777777" w:rsidR="009B2AF7" w:rsidRPr="00ED5FDB" w:rsidRDefault="009B2AF7" w:rsidP="009B2AF7">
      <w:pPr>
        <w:pStyle w:val="Akapitzlist"/>
        <w:numPr>
          <w:ilvl w:val="0"/>
          <w:numId w:val="33"/>
        </w:numPr>
        <w:tabs>
          <w:tab w:val="left" w:pos="709"/>
        </w:tabs>
        <w:spacing w:after="0" w:line="276" w:lineRule="auto"/>
        <w:ind w:left="709" w:hanging="283"/>
        <w:rPr>
          <w:rFonts w:cs="Arial"/>
          <w:bCs/>
          <w:szCs w:val="20"/>
        </w:rPr>
      </w:pPr>
      <w:r w:rsidRPr="00ED5FDB">
        <w:rPr>
          <w:rFonts w:cs="Arial"/>
          <w:bCs/>
          <w:szCs w:val="20"/>
        </w:rPr>
        <w:t>działania Komitetu Audytu wspierającego Radę Nadzorczą w kwestiach dotyczących jednostkowej i skonsolidowanej sprawozdawczości finansowej, kontroli wewnętrznej, zarządzania ryzykiem oraz współpracy z biegłymi rewidentami,</w:t>
      </w:r>
    </w:p>
    <w:p w14:paraId="1520A3F8" w14:textId="77777777" w:rsidR="009B2AF7" w:rsidRPr="00ED5FDB" w:rsidRDefault="009B2AF7" w:rsidP="009B2AF7">
      <w:pPr>
        <w:numPr>
          <w:ilvl w:val="0"/>
          <w:numId w:val="28"/>
        </w:numPr>
        <w:spacing w:after="0" w:line="276" w:lineRule="auto"/>
        <w:ind w:left="426"/>
        <w:rPr>
          <w:rFonts w:cs="Arial"/>
          <w:szCs w:val="20"/>
        </w:rPr>
      </w:pPr>
      <w:r w:rsidRPr="00ED5FDB">
        <w:rPr>
          <w:rFonts w:cs="Arial"/>
          <w:szCs w:val="20"/>
        </w:rPr>
        <w:t>systematyczne podnoszenie jakości komunikacji z interesariuszami mające zapewnić pełną transparentność przekazywanych informacji.</w:t>
      </w:r>
    </w:p>
    <w:p w14:paraId="062D6DF0" w14:textId="77777777" w:rsidR="009B2AF7" w:rsidRPr="009B2AF7" w:rsidRDefault="009B2AF7" w:rsidP="009B2AF7">
      <w:pPr>
        <w:rPr>
          <w:lang w:eastAsia="pl-PL"/>
        </w:rPr>
      </w:pPr>
    </w:p>
    <w:p w14:paraId="5FC57413" w14:textId="03B38FA9" w:rsidR="00B55D7D" w:rsidRDefault="00B55D7D" w:rsidP="00B55D7D">
      <w:pPr>
        <w:pStyle w:val="02Sekcjarozdziau"/>
      </w:pPr>
      <w:bookmarkStart w:id="791" w:name="_Toc509922733"/>
      <w:bookmarkStart w:id="792" w:name="_Toc511383900"/>
      <w:bookmarkStart w:id="793" w:name="_Toc512348570"/>
      <w:bookmarkStart w:id="794" w:name="_Toc6292488"/>
      <w:r>
        <w:t>Poszanowanie praw człowieka</w:t>
      </w:r>
      <w:bookmarkEnd w:id="791"/>
      <w:bookmarkEnd w:id="792"/>
      <w:bookmarkEnd w:id="793"/>
      <w:bookmarkEnd w:id="794"/>
    </w:p>
    <w:p w14:paraId="1A9AEE09" w14:textId="44AA861E" w:rsidR="009B2AF7" w:rsidRDefault="009B2AF7" w:rsidP="009B2AF7">
      <w:pPr>
        <w:rPr>
          <w:lang w:eastAsia="pl-PL"/>
        </w:rPr>
      </w:pPr>
    </w:p>
    <w:p w14:paraId="13C9C13D" w14:textId="77777777" w:rsidR="009B2AF7" w:rsidRDefault="009B2AF7" w:rsidP="009B2AF7">
      <w:pPr>
        <w:pStyle w:val="Bezodstpw"/>
        <w:jc w:val="both"/>
        <w:rPr>
          <w:rFonts w:cs="Arial"/>
          <w:b/>
          <w:szCs w:val="20"/>
        </w:rPr>
      </w:pPr>
      <w:r w:rsidRPr="001D0CB4">
        <w:rPr>
          <w:rFonts w:cs="Arial"/>
          <w:b/>
          <w:szCs w:val="20"/>
        </w:rPr>
        <w:t>Polityka w zakresie respektowania praw człowieka</w:t>
      </w:r>
    </w:p>
    <w:p w14:paraId="3E07069E" w14:textId="77777777" w:rsidR="009B2AF7" w:rsidRPr="001D0CB4" w:rsidRDefault="009B2AF7" w:rsidP="009B2AF7">
      <w:pPr>
        <w:pStyle w:val="Bezodstpw"/>
        <w:jc w:val="both"/>
        <w:rPr>
          <w:rFonts w:cs="Arial"/>
          <w:b/>
          <w:szCs w:val="20"/>
        </w:rPr>
      </w:pPr>
    </w:p>
    <w:p w14:paraId="2E95C3DA" w14:textId="74E14EED" w:rsidR="009B2AF7" w:rsidRPr="001D0CB4" w:rsidRDefault="009B2AF7" w:rsidP="009B2AF7">
      <w:pPr>
        <w:spacing w:after="0"/>
        <w:rPr>
          <w:lang w:eastAsia="pl-PL"/>
        </w:rPr>
      </w:pPr>
      <w:r w:rsidRPr="001D0CB4">
        <w:rPr>
          <w:lang w:eastAsia="pl-PL"/>
        </w:rPr>
        <w:t xml:space="preserve">Apator SA dąży do stworzenia środowiska pracy i współpracy z otoczeniem biznesowym, w którym prawa człowieka są bezwzględnie respektowane oraz wdraża praktyki w celu zapobiegania sytuacjom, w których mogłoby dojść do naruszenia praw człowieka. Spółka przestrzega polskiego i międzynarodowego prawa </w:t>
      </w:r>
      <w:r w:rsidR="006D4EE6">
        <w:rPr>
          <w:lang w:eastAsia="pl-PL"/>
        </w:rPr>
        <w:br/>
      </w:r>
      <w:r w:rsidRPr="001D0CB4">
        <w:rPr>
          <w:lang w:eastAsia="pl-PL"/>
        </w:rPr>
        <w:t>w tym zakresie oraz działa zgodnie z najwyższymi standardami regulowanymi wewnętrznymi dokumentami. Najważniejsze z nich to: Kodeks Etyczny Grupy Apator, Strategia w zakresie społecznej odpowiedzialności biznesu, Regulamin pracy, Polityka personalna i Polityka przeciwdziałania nadużyciom Apator SA, a także odpowiednie zapisy Księgi Zintegrowanego Systemu Zarządzania.</w:t>
      </w:r>
    </w:p>
    <w:p w14:paraId="42873D9D" w14:textId="77777777" w:rsidR="009B2AF7" w:rsidRPr="001D0CB4" w:rsidRDefault="009B2AF7" w:rsidP="009B2AF7">
      <w:pPr>
        <w:spacing w:before="120" w:after="0"/>
        <w:rPr>
          <w:lang w:eastAsia="pl-PL"/>
        </w:rPr>
      </w:pPr>
      <w:r w:rsidRPr="001D0CB4">
        <w:rPr>
          <w:lang w:eastAsia="pl-PL"/>
        </w:rPr>
        <w:t>Zobowiązania spółki w zakresie poszanowania praw człowieka obejmują następujące obszary:</w:t>
      </w:r>
    </w:p>
    <w:p w14:paraId="59538B72" w14:textId="264A3ADE" w:rsidR="009B2AF7" w:rsidRPr="001D0CB4" w:rsidRDefault="009B2AF7" w:rsidP="009B2AF7">
      <w:pPr>
        <w:pStyle w:val="Punktatory"/>
        <w:numPr>
          <w:ilvl w:val="0"/>
          <w:numId w:val="30"/>
        </w:numPr>
        <w:ind w:left="284" w:hanging="284"/>
        <w:rPr>
          <w:rFonts w:ascii="Arial" w:hAnsi="Arial" w:cs="Arial"/>
          <w:lang w:val="pl-PL"/>
        </w:rPr>
      </w:pPr>
      <w:r w:rsidRPr="001D0CB4">
        <w:rPr>
          <w:rFonts w:ascii="Arial" w:hAnsi="Arial" w:cs="Arial"/>
          <w:lang w:val="pl-PL"/>
        </w:rPr>
        <w:t xml:space="preserve">Pracownicy – wszyscy pracownicy traktowani są z szacunkiem, niezależnie od zajmowanego stanowiska, płci, wieku, pochodzenia narodowego i etnicznego, orientacji seksualnej, sytuacji rodzinnej, (nie)pełnosprawności oraz poglądów politycznych i religijnych. Apator SA przestrzega wszystkich obowiązujących przepisów dotyczących warunków zatrudnienia,  doskonali procesy zarządzania zasobami ludzkimi, dba o przyjazną atmosferę w miejscu pracy. Przeciwdziała </w:t>
      </w:r>
      <w:proofErr w:type="spellStart"/>
      <w:r w:rsidRPr="001D0CB4">
        <w:rPr>
          <w:rFonts w:ascii="Arial" w:hAnsi="Arial" w:cs="Arial"/>
          <w:lang w:val="pl-PL"/>
        </w:rPr>
        <w:t>zachowaniom</w:t>
      </w:r>
      <w:proofErr w:type="spellEnd"/>
      <w:r w:rsidRPr="001D0CB4">
        <w:rPr>
          <w:rFonts w:ascii="Arial" w:hAnsi="Arial" w:cs="Arial"/>
          <w:lang w:val="pl-PL"/>
        </w:rPr>
        <w:t xml:space="preserve"> </w:t>
      </w:r>
      <w:proofErr w:type="spellStart"/>
      <w:r w:rsidRPr="001D0CB4">
        <w:rPr>
          <w:rFonts w:ascii="Arial" w:hAnsi="Arial" w:cs="Arial"/>
          <w:lang w:val="pl-PL"/>
        </w:rPr>
        <w:t>mobbingowym</w:t>
      </w:r>
      <w:proofErr w:type="spellEnd"/>
      <w:r w:rsidRPr="001D0CB4">
        <w:rPr>
          <w:rFonts w:ascii="Arial" w:hAnsi="Arial" w:cs="Arial"/>
          <w:lang w:val="pl-PL"/>
        </w:rPr>
        <w:t xml:space="preserve"> </w:t>
      </w:r>
      <w:r w:rsidR="006D4EE6">
        <w:rPr>
          <w:rFonts w:ascii="Arial" w:hAnsi="Arial" w:cs="Arial"/>
          <w:lang w:val="pl-PL"/>
        </w:rPr>
        <w:br/>
      </w:r>
      <w:r w:rsidRPr="001D0CB4">
        <w:rPr>
          <w:rFonts w:ascii="Arial" w:hAnsi="Arial" w:cs="Arial"/>
          <w:lang w:val="pl-PL"/>
        </w:rPr>
        <w:t>i przypadkom dyskryminacji.</w:t>
      </w:r>
    </w:p>
    <w:p w14:paraId="75198554" w14:textId="08C12627" w:rsidR="009B2AF7" w:rsidRPr="001D0CB4" w:rsidRDefault="009B2AF7" w:rsidP="009B2AF7">
      <w:pPr>
        <w:pStyle w:val="Punktatory"/>
        <w:numPr>
          <w:ilvl w:val="0"/>
          <w:numId w:val="30"/>
        </w:numPr>
        <w:ind w:left="284" w:hanging="284"/>
        <w:rPr>
          <w:rFonts w:ascii="Arial" w:hAnsi="Arial" w:cs="Arial"/>
          <w:lang w:val="pl-PL"/>
        </w:rPr>
      </w:pPr>
      <w:r w:rsidRPr="001D0CB4">
        <w:rPr>
          <w:rFonts w:ascii="Arial" w:hAnsi="Arial" w:cs="Arial"/>
          <w:lang w:val="pl-PL"/>
        </w:rPr>
        <w:t xml:space="preserve">Kontrahenci – spółka dokłada starań, aby szanować i propagować prawa człowieka w relacjach </w:t>
      </w:r>
      <w:r w:rsidR="006D4EE6">
        <w:rPr>
          <w:rFonts w:ascii="Arial" w:hAnsi="Arial" w:cs="Arial"/>
          <w:lang w:val="pl-PL"/>
        </w:rPr>
        <w:br/>
      </w:r>
      <w:r w:rsidRPr="001D0CB4">
        <w:rPr>
          <w:rFonts w:ascii="Arial" w:hAnsi="Arial" w:cs="Arial"/>
          <w:lang w:val="pl-PL"/>
        </w:rPr>
        <w:t>z dostawcami, klientami i partnerami biznesowymi. Współpraca z partnerami jest warunkowana m.in. kwestią przestrzegania przez partnerów zasad etycznych oraz standardów bhp.</w:t>
      </w:r>
    </w:p>
    <w:p w14:paraId="6F1CDD73" w14:textId="2A569E09" w:rsidR="009B2AF7" w:rsidRDefault="009B2AF7" w:rsidP="009B2AF7">
      <w:pPr>
        <w:pStyle w:val="Punktatory"/>
        <w:numPr>
          <w:ilvl w:val="0"/>
          <w:numId w:val="30"/>
        </w:numPr>
        <w:ind w:left="284" w:hanging="284"/>
        <w:rPr>
          <w:rFonts w:ascii="Arial" w:hAnsi="Arial" w:cs="Arial"/>
          <w:lang w:val="pl-PL"/>
        </w:rPr>
      </w:pPr>
      <w:bookmarkStart w:id="795" w:name="_Hlk511294161"/>
      <w:r w:rsidRPr="001D0CB4">
        <w:rPr>
          <w:rFonts w:ascii="Arial" w:hAnsi="Arial" w:cs="Arial"/>
          <w:lang w:val="pl-PL"/>
        </w:rPr>
        <w:t>Akcjonariusze – Apator SA prowadzi działalność w taki sposób, aby zabezpieczać interesy swoich akcjonariuszy. Ogromną wagę przywiązuje się również do rzetelnego i bieżącego informowania akcjonariuszy o aktualnej sytuacji spółki i dotyczących jej wydarzeniach.</w:t>
      </w:r>
    </w:p>
    <w:p w14:paraId="57F9852D" w14:textId="4E14CA67" w:rsidR="00065978" w:rsidRDefault="00065978" w:rsidP="00065978">
      <w:pPr>
        <w:pStyle w:val="Punktatory"/>
        <w:rPr>
          <w:rFonts w:ascii="Arial" w:hAnsi="Arial" w:cs="Arial"/>
          <w:lang w:val="pl-PL"/>
        </w:rPr>
      </w:pPr>
    </w:p>
    <w:p w14:paraId="0EA5BED1" w14:textId="77777777" w:rsidR="00065978" w:rsidRPr="001D0CB4" w:rsidRDefault="00065978" w:rsidP="00065978">
      <w:pPr>
        <w:pStyle w:val="Punktatory"/>
        <w:rPr>
          <w:rFonts w:ascii="Arial" w:hAnsi="Arial" w:cs="Arial"/>
          <w:lang w:val="pl-PL"/>
        </w:rPr>
      </w:pPr>
    </w:p>
    <w:bookmarkEnd w:id="795"/>
    <w:p w14:paraId="41688162" w14:textId="77777777" w:rsidR="009B2AF7" w:rsidRPr="00ED0AD2" w:rsidRDefault="009B2AF7" w:rsidP="009B2AF7">
      <w:pPr>
        <w:pStyle w:val="Akapitzlist"/>
        <w:spacing w:after="0"/>
        <w:ind w:left="284"/>
        <w:rPr>
          <w:rFonts w:eastAsia="Times New Roman" w:cs="Calibri"/>
          <w:bCs/>
          <w:szCs w:val="20"/>
        </w:rPr>
      </w:pPr>
    </w:p>
    <w:p w14:paraId="61386923" w14:textId="77777777" w:rsidR="009B2AF7" w:rsidRDefault="009B2AF7" w:rsidP="009B2AF7">
      <w:pPr>
        <w:pStyle w:val="Bezodstpw"/>
        <w:jc w:val="both"/>
        <w:rPr>
          <w:rFonts w:cs="Arial"/>
          <w:b/>
          <w:szCs w:val="20"/>
        </w:rPr>
      </w:pPr>
      <w:r w:rsidRPr="001D0CB4">
        <w:rPr>
          <w:rFonts w:cs="Arial"/>
          <w:b/>
          <w:szCs w:val="20"/>
        </w:rPr>
        <w:lastRenderedPageBreak/>
        <w:t>Dotychczasowe osiągnięcia polityki w zakresie respektowania praw człowieka</w:t>
      </w:r>
    </w:p>
    <w:p w14:paraId="4C264A11" w14:textId="77777777" w:rsidR="009B2AF7" w:rsidRDefault="009B2AF7" w:rsidP="009B2AF7">
      <w:pPr>
        <w:pStyle w:val="Bezodstpw"/>
        <w:jc w:val="both"/>
        <w:rPr>
          <w:rFonts w:cs="Arial"/>
          <w:b/>
          <w:szCs w:val="20"/>
        </w:rPr>
      </w:pPr>
    </w:p>
    <w:p w14:paraId="73F44CA8" w14:textId="77777777" w:rsidR="009B2AF7" w:rsidRPr="00A3719E" w:rsidRDefault="009B2AF7" w:rsidP="009B2AF7">
      <w:pPr>
        <w:spacing w:after="0"/>
        <w:rPr>
          <w:lang w:eastAsia="pl-PL"/>
        </w:rPr>
      </w:pPr>
      <w:r w:rsidRPr="00A3719E">
        <w:rPr>
          <w:lang w:eastAsia="pl-PL"/>
        </w:rPr>
        <w:t>Do kluczowych osiągnięć w tym obszarze należą:</w:t>
      </w:r>
    </w:p>
    <w:p w14:paraId="7E2DCB1A" w14:textId="2968E8D0" w:rsidR="009B2AF7" w:rsidRPr="001D0CB4" w:rsidRDefault="009B2AF7" w:rsidP="009B2AF7">
      <w:pPr>
        <w:pStyle w:val="Punktatory"/>
        <w:numPr>
          <w:ilvl w:val="0"/>
          <w:numId w:val="30"/>
        </w:numPr>
        <w:ind w:left="284" w:hanging="284"/>
        <w:rPr>
          <w:rFonts w:ascii="Arial" w:hAnsi="Arial" w:cs="Arial"/>
          <w:lang w:val="pl-PL"/>
        </w:rPr>
      </w:pPr>
      <w:r w:rsidRPr="001D0CB4">
        <w:rPr>
          <w:rFonts w:ascii="Arial" w:hAnsi="Arial" w:cs="Arial"/>
          <w:lang w:val="pl-PL"/>
        </w:rPr>
        <w:t xml:space="preserve">wdrożenie i stosowanie szeregu wewnętrznych regulacji (w tym Strategii w zakresie CSR) dotyczących norm i wartości obowiązujących w relacjach między pracownikami i z podmiotami zewnętrznymi. Szczególną rolę odgrywa tutaj Kodeks Etyczny Grupy Apator, w którym zawarto m.in. standardy, na jakich opiera się kultura organizacyjna </w:t>
      </w:r>
      <w:r>
        <w:rPr>
          <w:rFonts w:ascii="Arial" w:hAnsi="Arial" w:cs="Arial"/>
          <w:lang w:val="pl-PL"/>
        </w:rPr>
        <w:t>G</w:t>
      </w:r>
      <w:r w:rsidRPr="001D0CB4">
        <w:rPr>
          <w:rFonts w:ascii="Arial" w:hAnsi="Arial" w:cs="Arial"/>
          <w:lang w:val="pl-PL"/>
        </w:rPr>
        <w:t xml:space="preserve">rupy, preferowane zachowania pracowników w stosunkach wewnątrz </w:t>
      </w:r>
      <w:r w:rsidR="00065978">
        <w:rPr>
          <w:rFonts w:ascii="Arial" w:hAnsi="Arial" w:cs="Arial"/>
          <w:lang w:val="pl-PL"/>
        </w:rPr>
        <w:br/>
      </w:r>
      <w:r w:rsidRPr="001D0CB4">
        <w:rPr>
          <w:rFonts w:ascii="Arial" w:hAnsi="Arial" w:cs="Arial"/>
          <w:lang w:val="pl-PL"/>
        </w:rPr>
        <w:t xml:space="preserve">i na zewnątrz organizacji oraz zachowania, które są w organizacji zwalczane (np. dyskryminacja, zastraszanie, </w:t>
      </w:r>
      <w:proofErr w:type="spellStart"/>
      <w:r w:rsidRPr="001D0CB4">
        <w:rPr>
          <w:rFonts w:ascii="Arial" w:hAnsi="Arial" w:cs="Arial"/>
          <w:lang w:val="pl-PL"/>
        </w:rPr>
        <w:t>mobbing</w:t>
      </w:r>
      <w:proofErr w:type="spellEnd"/>
      <w:r w:rsidRPr="001D0CB4">
        <w:rPr>
          <w:rFonts w:ascii="Arial" w:hAnsi="Arial" w:cs="Arial"/>
          <w:lang w:val="pl-PL"/>
        </w:rPr>
        <w:t>, molestowanie),</w:t>
      </w:r>
    </w:p>
    <w:p w14:paraId="3DD5B13C" w14:textId="0F9E2FB1" w:rsidR="009B2AF7" w:rsidRPr="001D0CB4" w:rsidRDefault="009B2AF7" w:rsidP="009B2AF7">
      <w:pPr>
        <w:pStyle w:val="Punktatory"/>
        <w:numPr>
          <w:ilvl w:val="0"/>
          <w:numId w:val="30"/>
        </w:numPr>
        <w:ind w:left="284" w:hanging="284"/>
        <w:rPr>
          <w:rFonts w:ascii="Arial" w:hAnsi="Arial" w:cs="Arial"/>
          <w:lang w:val="pl-PL"/>
        </w:rPr>
      </w:pPr>
      <w:r w:rsidRPr="001D0CB4">
        <w:rPr>
          <w:rFonts w:ascii="Arial" w:hAnsi="Arial" w:cs="Arial"/>
          <w:lang w:val="pl-PL"/>
        </w:rPr>
        <w:t xml:space="preserve">przyjęcie zasady, zgodnie z którą w spółce zwraca się uwagę na kwestie związane z odpowiedzialnością społeczną. W przypadkach budzących wątpliwości dostawca wzywany jest do udzielenia wyjaśnień </w:t>
      </w:r>
      <w:r w:rsidR="00065978">
        <w:rPr>
          <w:rFonts w:ascii="Arial" w:hAnsi="Arial" w:cs="Arial"/>
          <w:lang w:val="pl-PL"/>
        </w:rPr>
        <w:br/>
      </w:r>
      <w:r w:rsidRPr="001D0CB4">
        <w:rPr>
          <w:rFonts w:ascii="Arial" w:hAnsi="Arial" w:cs="Arial"/>
          <w:lang w:val="pl-PL"/>
        </w:rPr>
        <w:t xml:space="preserve">i usunięcia nieprawidłowości. Negatywna ocena w zakresie przestrzegania standardów etycznych </w:t>
      </w:r>
      <w:r w:rsidR="00065978">
        <w:rPr>
          <w:rFonts w:ascii="Arial" w:hAnsi="Arial" w:cs="Arial"/>
          <w:lang w:val="pl-PL"/>
        </w:rPr>
        <w:br/>
      </w:r>
      <w:r w:rsidRPr="001D0CB4">
        <w:rPr>
          <w:rFonts w:ascii="Arial" w:hAnsi="Arial" w:cs="Arial"/>
          <w:lang w:val="pl-PL"/>
        </w:rPr>
        <w:t>i ekologicznych wyklucza dostawcę z dalszej współpracy,</w:t>
      </w:r>
    </w:p>
    <w:p w14:paraId="49FD3053" w14:textId="77777777" w:rsidR="009B2AF7" w:rsidRPr="001D0CB4" w:rsidRDefault="009B2AF7" w:rsidP="009B2AF7">
      <w:pPr>
        <w:pStyle w:val="Punktatory"/>
        <w:numPr>
          <w:ilvl w:val="0"/>
          <w:numId w:val="30"/>
        </w:numPr>
        <w:ind w:left="284" w:hanging="284"/>
        <w:rPr>
          <w:rFonts w:ascii="Arial" w:hAnsi="Arial" w:cs="Arial"/>
          <w:lang w:val="pl-PL"/>
        </w:rPr>
      </w:pPr>
      <w:r w:rsidRPr="001D0CB4">
        <w:rPr>
          <w:rFonts w:ascii="Arial" w:hAnsi="Arial" w:cs="Arial"/>
          <w:lang w:val="pl-PL"/>
        </w:rPr>
        <w:t>wdrożenie w Apator SA zasad weryfikacji dostawców i kooperantów pod kątem CSR, m.in.:</w:t>
      </w:r>
    </w:p>
    <w:p w14:paraId="1133BEB7" w14:textId="77777777" w:rsidR="009B2AF7" w:rsidRPr="00EA596B" w:rsidRDefault="009B2AF7" w:rsidP="009B2AF7">
      <w:pPr>
        <w:pStyle w:val="Punktatory"/>
        <w:numPr>
          <w:ilvl w:val="0"/>
          <w:numId w:val="31"/>
        </w:numPr>
        <w:rPr>
          <w:rFonts w:ascii="Arial" w:hAnsi="Arial" w:cs="Arial"/>
          <w:lang w:val="pl-PL"/>
        </w:rPr>
      </w:pPr>
      <w:r w:rsidRPr="00EA596B">
        <w:rPr>
          <w:rFonts w:ascii="Arial" w:hAnsi="Arial" w:cs="Arial"/>
          <w:lang w:val="pl-PL"/>
        </w:rPr>
        <w:t>zobowiązanie osób nadzorujących proces identyfikacji i wyboru dostawcy/kooperanta do rozeznania kwestii związanych z przestrzeganiem przez potencjalnego partnera zasad ochrony środowiska, BHP i kryteriów społecznych, w tym związanych z przestrzeganiem praw człowieka,</w:t>
      </w:r>
    </w:p>
    <w:p w14:paraId="09282ECD" w14:textId="42984A01" w:rsidR="009B2AF7" w:rsidRPr="00EA596B" w:rsidRDefault="009B2AF7" w:rsidP="009B2AF7">
      <w:pPr>
        <w:pStyle w:val="Punktatory"/>
        <w:numPr>
          <w:ilvl w:val="0"/>
          <w:numId w:val="31"/>
        </w:numPr>
        <w:rPr>
          <w:rFonts w:ascii="Arial" w:hAnsi="Arial" w:cs="Arial"/>
          <w:lang w:val="pl-PL"/>
        </w:rPr>
      </w:pPr>
      <w:r w:rsidRPr="00EA596B">
        <w:rPr>
          <w:rFonts w:ascii="Arial" w:hAnsi="Arial" w:cs="Arial"/>
          <w:lang w:val="pl-PL"/>
        </w:rPr>
        <w:t xml:space="preserve">audyty u kooperantów nie posiadających wdrożonych Systemów Zarządzania Jakością  lub strategii CSR, dotyczące przestrzegania przepisów prawnych związanych m.in. z kwestiami społecznymi </w:t>
      </w:r>
      <w:r w:rsidR="00065978">
        <w:rPr>
          <w:rFonts w:ascii="Arial" w:hAnsi="Arial" w:cs="Arial"/>
          <w:lang w:val="pl-PL"/>
        </w:rPr>
        <w:br/>
      </w:r>
      <w:r w:rsidRPr="00EA596B">
        <w:rPr>
          <w:rFonts w:ascii="Arial" w:hAnsi="Arial" w:cs="Arial"/>
          <w:lang w:val="pl-PL"/>
        </w:rPr>
        <w:t>i BHP,</w:t>
      </w:r>
    </w:p>
    <w:p w14:paraId="65982A6A" w14:textId="77777777" w:rsidR="009B2AF7" w:rsidRDefault="009B2AF7" w:rsidP="009B2AF7">
      <w:pPr>
        <w:pStyle w:val="Punktatory"/>
        <w:numPr>
          <w:ilvl w:val="0"/>
          <w:numId w:val="31"/>
        </w:numPr>
        <w:rPr>
          <w:rFonts w:ascii="Arial" w:hAnsi="Arial" w:cs="Arial"/>
          <w:lang w:val="pl-PL"/>
        </w:rPr>
      </w:pPr>
      <w:r w:rsidRPr="00EA596B">
        <w:rPr>
          <w:rFonts w:ascii="Arial" w:hAnsi="Arial" w:cs="Arial"/>
          <w:lang w:val="pl-PL"/>
        </w:rPr>
        <w:t>wprowadzenie do umów zawieranych z kooperantami klauzuli zobowiązującej dostawcę do umożliwienia przeprowadzenia audytów jakościowych i środowiskowych oraz audytów pozwalających na stwierdzenie, że dostawca spełnia kryteria etyczne firmy odpowiedzialnej społecznie.</w:t>
      </w:r>
    </w:p>
    <w:p w14:paraId="19A00A57" w14:textId="77777777" w:rsidR="009B2AF7" w:rsidRPr="00EA596B" w:rsidRDefault="009B2AF7" w:rsidP="009B2AF7">
      <w:pPr>
        <w:pStyle w:val="Punktatory"/>
        <w:ind w:left="720"/>
        <w:rPr>
          <w:rFonts w:ascii="Arial" w:hAnsi="Arial" w:cs="Arial"/>
          <w:lang w:val="pl-PL"/>
        </w:rPr>
      </w:pPr>
    </w:p>
    <w:p w14:paraId="2BB95950" w14:textId="77777777" w:rsidR="009B2AF7" w:rsidRDefault="009B2AF7" w:rsidP="009B2AF7">
      <w:pPr>
        <w:pStyle w:val="Bezodstpw"/>
        <w:jc w:val="both"/>
        <w:rPr>
          <w:rFonts w:cs="Arial"/>
          <w:b/>
          <w:szCs w:val="20"/>
        </w:rPr>
      </w:pPr>
      <w:r w:rsidRPr="00EA596B">
        <w:rPr>
          <w:rFonts w:cs="Arial"/>
          <w:b/>
          <w:szCs w:val="20"/>
        </w:rPr>
        <w:t>Cele i wyzwania w obszarze polityki w zakresie respektowania praw człowieka</w:t>
      </w:r>
    </w:p>
    <w:p w14:paraId="00A42443" w14:textId="77777777" w:rsidR="009B2AF7" w:rsidRPr="00EA596B" w:rsidRDefault="009B2AF7" w:rsidP="009B2AF7">
      <w:pPr>
        <w:pStyle w:val="Bezodstpw"/>
        <w:jc w:val="both"/>
        <w:rPr>
          <w:rFonts w:cs="Arial"/>
          <w:b/>
          <w:szCs w:val="20"/>
        </w:rPr>
      </w:pPr>
    </w:p>
    <w:p w14:paraId="340FDBC8" w14:textId="77777777" w:rsidR="009B2AF7" w:rsidRPr="00EA596B" w:rsidRDefault="009B2AF7" w:rsidP="009B2AF7">
      <w:pPr>
        <w:spacing w:after="0"/>
        <w:rPr>
          <w:lang w:eastAsia="pl-PL"/>
        </w:rPr>
      </w:pPr>
      <w:r w:rsidRPr="00EA596B">
        <w:rPr>
          <w:lang w:eastAsia="pl-PL"/>
        </w:rPr>
        <w:t>W perspektywie 2019 r. do kluczowych wyzwań w obszarze respektowania praw człowieka należą:</w:t>
      </w:r>
    </w:p>
    <w:p w14:paraId="5F6F5F66" w14:textId="77777777" w:rsidR="009B2AF7" w:rsidRPr="00EA596B" w:rsidRDefault="009B2AF7" w:rsidP="009B2AF7">
      <w:pPr>
        <w:pStyle w:val="Punktatory"/>
        <w:numPr>
          <w:ilvl w:val="0"/>
          <w:numId w:val="30"/>
        </w:numPr>
        <w:ind w:left="284" w:hanging="284"/>
        <w:rPr>
          <w:rFonts w:ascii="Arial" w:hAnsi="Arial" w:cs="Arial"/>
          <w:lang w:val="pl-PL"/>
        </w:rPr>
      </w:pPr>
      <w:r w:rsidRPr="00EA596B">
        <w:rPr>
          <w:rFonts w:ascii="Arial" w:hAnsi="Arial" w:cs="Arial"/>
          <w:lang w:val="pl-PL"/>
        </w:rPr>
        <w:t>kształtowanie właściwych postaw i edukacja pracowników w zakresie znajomości wartości i zasad etycznych obowiązujących w organizacji oraz związanych z nimi postaw i zachowań,</w:t>
      </w:r>
    </w:p>
    <w:p w14:paraId="4EABA5EE" w14:textId="77777777" w:rsidR="009B2AF7" w:rsidRPr="00EA596B" w:rsidRDefault="009B2AF7" w:rsidP="009B2AF7">
      <w:pPr>
        <w:pStyle w:val="Punktatory"/>
        <w:numPr>
          <w:ilvl w:val="0"/>
          <w:numId w:val="30"/>
        </w:numPr>
        <w:ind w:left="284" w:hanging="284"/>
        <w:rPr>
          <w:rFonts w:ascii="Arial" w:hAnsi="Arial" w:cs="Arial"/>
          <w:lang w:val="pl-PL"/>
        </w:rPr>
      </w:pPr>
      <w:r w:rsidRPr="00EA596B">
        <w:rPr>
          <w:rFonts w:ascii="Arial" w:hAnsi="Arial" w:cs="Arial"/>
          <w:lang w:val="pl-PL"/>
        </w:rPr>
        <w:t>stały monitoring i poprawa bezpieczeństwa pracowników,</w:t>
      </w:r>
    </w:p>
    <w:p w14:paraId="2A0983C3" w14:textId="77777777" w:rsidR="009B2AF7" w:rsidRDefault="009B2AF7" w:rsidP="009B2AF7">
      <w:pPr>
        <w:pStyle w:val="Punktatory"/>
        <w:numPr>
          <w:ilvl w:val="0"/>
          <w:numId w:val="30"/>
        </w:numPr>
        <w:ind w:left="284" w:hanging="284"/>
        <w:rPr>
          <w:rFonts w:ascii="Arial" w:hAnsi="Arial" w:cs="Arial"/>
          <w:lang w:val="pl-PL"/>
        </w:rPr>
      </w:pPr>
      <w:r w:rsidRPr="00EA596B">
        <w:rPr>
          <w:rFonts w:ascii="Arial" w:hAnsi="Arial" w:cs="Arial"/>
          <w:lang w:val="pl-PL"/>
        </w:rPr>
        <w:t>opracowanie i formalne wdrożenie kodeksu współpracy z dostawcami, a także wypracowanie mechanizmów weryfikacji dostawców w zakresie spełniania wymogów kodeksu.</w:t>
      </w:r>
    </w:p>
    <w:p w14:paraId="4A10A3AF" w14:textId="77777777" w:rsidR="009B2AF7" w:rsidRPr="00EA596B" w:rsidRDefault="009B2AF7" w:rsidP="009B2AF7">
      <w:pPr>
        <w:pStyle w:val="Punktatory"/>
        <w:ind w:left="284"/>
        <w:rPr>
          <w:rFonts w:ascii="Arial" w:hAnsi="Arial" w:cs="Arial"/>
          <w:lang w:val="pl-PL"/>
        </w:rPr>
      </w:pPr>
    </w:p>
    <w:p w14:paraId="7B64543A" w14:textId="77777777" w:rsidR="009B2AF7" w:rsidRDefault="009B2AF7" w:rsidP="009B2AF7">
      <w:pPr>
        <w:pStyle w:val="Bezodstpw"/>
        <w:jc w:val="both"/>
        <w:rPr>
          <w:rFonts w:cs="Arial"/>
          <w:b/>
          <w:szCs w:val="20"/>
        </w:rPr>
      </w:pPr>
      <w:r w:rsidRPr="00EA596B">
        <w:rPr>
          <w:rFonts w:cs="Arial"/>
          <w:b/>
          <w:szCs w:val="20"/>
        </w:rPr>
        <w:t>Wskaźniki w obszarze poszanowania praw człowieka</w:t>
      </w:r>
    </w:p>
    <w:p w14:paraId="5300253D" w14:textId="77777777" w:rsidR="009B2AF7" w:rsidRPr="00EA596B" w:rsidRDefault="009B2AF7" w:rsidP="009B2AF7">
      <w:pPr>
        <w:pStyle w:val="Bezodstpw"/>
        <w:jc w:val="both"/>
        <w:rPr>
          <w:rFonts w:cs="Arial"/>
          <w:b/>
          <w:szCs w:val="20"/>
        </w:rPr>
      </w:pPr>
    </w:p>
    <w:tbl>
      <w:tblPr>
        <w:tblW w:w="9514" w:type="dxa"/>
        <w:jc w:val="center"/>
        <w:tblCellMar>
          <w:left w:w="70" w:type="dxa"/>
          <w:right w:w="70" w:type="dxa"/>
        </w:tblCellMar>
        <w:tblLook w:val="00A0" w:firstRow="1" w:lastRow="0" w:firstColumn="1" w:lastColumn="0" w:noHBand="0" w:noVBand="0"/>
      </w:tblPr>
      <w:tblGrid>
        <w:gridCol w:w="4585"/>
        <w:gridCol w:w="1991"/>
        <w:gridCol w:w="121"/>
        <w:gridCol w:w="805"/>
        <w:gridCol w:w="54"/>
        <w:gridCol w:w="462"/>
        <w:gridCol w:w="1446"/>
        <w:gridCol w:w="50"/>
      </w:tblGrid>
      <w:tr w:rsidR="009B2AF7" w14:paraId="4D873E15" w14:textId="77777777" w:rsidTr="0086106A">
        <w:trPr>
          <w:trHeight w:val="50"/>
          <w:tblHeader/>
          <w:jc w:val="center"/>
        </w:trPr>
        <w:tc>
          <w:tcPr>
            <w:tcW w:w="4585" w:type="dxa"/>
            <w:tcBorders>
              <w:top w:val="single" w:sz="4" w:space="0" w:color="auto"/>
              <w:left w:val="nil"/>
              <w:bottom w:val="single" w:sz="4" w:space="0" w:color="auto"/>
              <w:right w:val="nil"/>
            </w:tcBorders>
            <w:shd w:val="clear" w:color="000000" w:fill="F2F2F2" w:themeFill="background1" w:themeFillShade="F2"/>
            <w:vAlign w:val="center"/>
          </w:tcPr>
          <w:p w14:paraId="47A16BDA" w14:textId="77777777" w:rsidR="009B2AF7" w:rsidRPr="00EA596B" w:rsidRDefault="009B2AF7" w:rsidP="0086106A">
            <w:pPr>
              <w:spacing w:before="120" w:line="240" w:lineRule="auto"/>
              <w:jc w:val="left"/>
              <w:rPr>
                <w:rFonts w:cs="Arial"/>
                <w:b/>
                <w:sz w:val="16"/>
                <w:szCs w:val="16"/>
                <w:lang w:eastAsia="pl-PL"/>
              </w:rPr>
            </w:pPr>
            <w:r w:rsidRPr="00EA596B">
              <w:rPr>
                <w:rFonts w:cs="Arial"/>
                <w:b/>
                <w:sz w:val="16"/>
                <w:szCs w:val="16"/>
                <w:lang w:eastAsia="pl-PL"/>
              </w:rPr>
              <w:t>Poszanowanie praw człowieka</w:t>
            </w:r>
          </w:p>
        </w:tc>
        <w:tc>
          <w:tcPr>
            <w:tcW w:w="2971" w:type="dxa"/>
            <w:gridSpan w:val="4"/>
            <w:tcBorders>
              <w:top w:val="single" w:sz="4" w:space="0" w:color="auto"/>
              <w:left w:val="nil"/>
              <w:bottom w:val="single" w:sz="4" w:space="0" w:color="auto"/>
              <w:right w:val="nil"/>
            </w:tcBorders>
            <w:shd w:val="clear" w:color="000000" w:fill="F2F2F2" w:themeFill="background1" w:themeFillShade="F2"/>
            <w:vAlign w:val="center"/>
          </w:tcPr>
          <w:p w14:paraId="16B36A1B" w14:textId="77777777" w:rsidR="009B2AF7" w:rsidRPr="00EA596B" w:rsidRDefault="009B2AF7" w:rsidP="0086106A">
            <w:pPr>
              <w:spacing w:before="120" w:line="240" w:lineRule="auto"/>
              <w:ind w:left="17"/>
              <w:jc w:val="right"/>
              <w:rPr>
                <w:rFonts w:cs="Arial"/>
                <w:b/>
                <w:sz w:val="16"/>
                <w:szCs w:val="16"/>
                <w:lang w:eastAsia="pl-PL"/>
              </w:rPr>
            </w:pPr>
            <w:r w:rsidRPr="00EA596B">
              <w:rPr>
                <w:rFonts w:cs="Arial"/>
                <w:b/>
                <w:sz w:val="16"/>
                <w:szCs w:val="16"/>
                <w:lang w:eastAsia="pl-PL"/>
              </w:rPr>
              <w:t>201</w:t>
            </w:r>
            <w:r>
              <w:rPr>
                <w:rFonts w:cs="Arial"/>
                <w:b/>
                <w:sz w:val="16"/>
                <w:szCs w:val="16"/>
                <w:lang w:eastAsia="pl-PL"/>
              </w:rPr>
              <w:t>8</w:t>
            </w:r>
            <w:r w:rsidRPr="00EA596B">
              <w:rPr>
                <w:rFonts w:cs="Arial"/>
                <w:b/>
                <w:sz w:val="16"/>
                <w:szCs w:val="16"/>
                <w:lang w:eastAsia="pl-PL"/>
              </w:rPr>
              <w:t xml:space="preserve"> r.</w:t>
            </w:r>
          </w:p>
        </w:tc>
        <w:tc>
          <w:tcPr>
            <w:tcW w:w="1958" w:type="dxa"/>
            <w:gridSpan w:val="3"/>
            <w:tcBorders>
              <w:top w:val="single" w:sz="4" w:space="0" w:color="auto"/>
              <w:left w:val="nil"/>
              <w:bottom w:val="single" w:sz="4" w:space="0" w:color="auto"/>
              <w:right w:val="nil"/>
            </w:tcBorders>
            <w:shd w:val="clear" w:color="000000" w:fill="F2F2F2" w:themeFill="background1" w:themeFillShade="F2"/>
            <w:vAlign w:val="center"/>
          </w:tcPr>
          <w:p w14:paraId="7BFA5476" w14:textId="77777777" w:rsidR="009B2AF7" w:rsidRPr="00EA596B" w:rsidRDefault="009B2AF7" w:rsidP="0086106A">
            <w:pPr>
              <w:spacing w:before="120" w:line="240" w:lineRule="auto"/>
              <w:ind w:left="-102"/>
              <w:jc w:val="right"/>
              <w:rPr>
                <w:rFonts w:cs="Arial"/>
                <w:b/>
                <w:sz w:val="16"/>
                <w:szCs w:val="16"/>
                <w:lang w:eastAsia="pl-PL"/>
              </w:rPr>
            </w:pPr>
            <w:r w:rsidRPr="00EA596B">
              <w:rPr>
                <w:rFonts w:cs="Arial"/>
                <w:b/>
                <w:sz w:val="16"/>
                <w:szCs w:val="16"/>
                <w:lang w:eastAsia="pl-PL"/>
              </w:rPr>
              <w:t>201</w:t>
            </w:r>
            <w:r>
              <w:rPr>
                <w:rFonts w:cs="Arial"/>
                <w:b/>
                <w:sz w:val="16"/>
                <w:szCs w:val="16"/>
                <w:lang w:eastAsia="pl-PL"/>
              </w:rPr>
              <w:t>7</w:t>
            </w:r>
            <w:r w:rsidRPr="00EA596B">
              <w:rPr>
                <w:rFonts w:cs="Arial"/>
                <w:b/>
                <w:sz w:val="16"/>
                <w:szCs w:val="16"/>
                <w:lang w:eastAsia="pl-PL"/>
              </w:rPr>
              <w:t xml:space="preserve"> r.</w:t>
            </w:r>
          </w:p>
        </w:tc>
      </w:tr>
      <w:tr w:rsidR="009B2AF7" w:rsidRPr="001C3885" w14:paraId="41758A0B" w14:textId="77777777" w:rsidTr="0086106A">
        <w:trPr>
          <w:gridAfter w:val="1"/>
          <w:wAfter w:w="50" w:type="dxa"/>
          <w:trHeight w:val="270"/>
          <w:jc w:val="center"/>
        </w:trPr>
        <w:tc>
          <w:tcPr>
            <w:tcW w:w="6576" w:type="dxa"/>
            <w:gridSpan w:val="2"/>
            <w:tcBorders>
              <w:left w:val="nil"/>
              <w:bottom w:val="single" w:sz="4" w:space="0" w:color="auto"/>
              <w:right w:val="nil"/>
            </w:tcBorders>
            <w:vAlign w:val="center"/>
          </w:tcPr>
          <w:p w14:paraId="58659859" w14:textId="77777777" w:rsidR="009B2AF7" w:rsidRPr="00EA596B" w:rsidRDefault="009B2AF7" w:rsidP="0086106A">
            <w:pPr>
              <w:spacing w:after="0" w:line="240" w:lineRule="auto"/>
              <w:ind w:left="17"/>
              <w:jc w:val="left"/>
              <w:rPr>
                <w:rFonts w:cs="Arial"/>
                <w:bCs/>
                <w:sz w:val="16"/>
                <w:szCs w:val="16"/>
                <w:lang w:eastAsia="pl-PL"/>
              </w:rPr>
            </w:pPr>
            <w:r>
              <w:rPr>
                <w:rFonts w:cs="Arial"/>
                <w:color w:val="000000"/>
                <w:sz w:val="16"/>
                <w:szCs w:val="16"/>
                <w:lang w:eastAsia="pl-PL"/>
              </w:rPr>
              <w:t>L</w:t>
            </w:r>
            <w:r w:rsidRPr="00EA596B">
              <w:rPr>
                <w:rFonts w:cs="Arial"/>
                <w:color w:val="000000"/>
                <w:sz w:val="16"/>
                <w:szCs w:val="16"/>
                <w:lang w:eastAsia="pl-PL"/>
              </w:rPr>
              <w:t>iczba zgłoszeń przypadków wystąpienia przejawów dyskryminacji/</w:t>
            </w:r>
            <w:proofErr w:type="spellStart"/>
            <w:r w:rsidRPr="00EA596B">
              <w:rPr>
                <w:rFonts w:cs="Arial"/>
                <w:color w:val="000000"/>
                <w:sz w:val="16"/>
                <w:szCs w:val="16"/>
                <w:lang w:eastAsia="pl-PL"/>
              </w:rPr>
              <w:t>mobbingu</w:t>
            </w:r>
            <w:proofErr w:type="spellEnd"/>
            <w:r w:rsidRPr="00EA596B">
              <w:rPr>
                <w:rFonts w:cs="Arial"/>
                <w:color w:val="000000"/>
                <w:sz w:val="16"/>
                <w:szCs w:val="16"/>
                <w:lang w:eastAsia="pl-PL"/>
              </w:rPr>
              <w:t>/ zastraszania itp.</w:t>
            </w:r>
          </w:p>
        </w:tc>
        <w:tc>
          <w:tcPr>
            <w:tcW w:w="926" w:type="dxa"/>
            <w:gridSpan w:val="2"/>
            <w:tcBorders>
              <w:left w:val="nil"/>
              <w:bottom w:val="single" w:sz="4" w:space="0" w:color="auto"/>
              <w:right w:val="nil"/>
            </w:tcBorders>
            <w:vAlign w:val="center"/>
          </w:tcPr>
          <w:p w14:paraId="4C927DAD" w14:textId="77777777" w:rsidR="009B2AF7" w:rsidRPr="00EA596B" w:rsidRDefault="009B2AF7" w:rsidP="0086106A">
            <w:pPr>
              <w:spacing w:after="0" w:line="240" w:lineRule="auto"/>
              <w:ind w:left="17"/>
              <w:jc w:val="right"/>
              <w:rPr>
                <w:rFonts w:cs="Arial"/>
                <w:bCs/>
                <w:i/>
                <w:sz w:val="16"/>
                <w:szCs w:val="16"/>
              </w:rPr>
            </w:pPr>
            <w:r w:rsidRPr="00EA596B">
              <w:rPr>
                <w:rFonts w:cs="Arial"/>
                <w:bCs/>
                <w:i/>
                <w:sz w:val="16"/>
                <w:szCs w:val="16"/>
              </w:rPr>
              <w:t>0</w:t>
            </w:r>
          </w:p>
        </w:tc>
        <w:tc>
          <w:tcPr>
            <w:tcW w:w="1962" w:type="dxa"/>
            <w:gridSpan w:val="3"/>
            <w:tcBorders>
              <w:left w:val="nil"/>
              <w:bottom w:val="single" w:sz="4" w:space="0" w:color="auto"/>
            </w:tcBorders>
            <w:vAlign w:val="center"/>
          </w:tcPr>
          <w:p w14:paraId="2AEC2C8B" w14:textId="77777777" w:rsidR="009B2AF7" w:rsidRPr="00EA596B" w:rsidRDefault="009B2AF7" w:rsidP="0086106A">
            <w:pPr>
              <w:spacing w:after="0" w:line="240" w:lineRule="auto"/>
              <w:ind w:left="-102" w:right="79"/>
              <w:jc w:val="right"/>
              <w:rPr>
                <w:rFonts w:cs="Arial"/>
                <w:bCs/>
                <w:i/>
                <w:sz w:val="16"/>
                <w:szCs w:val="16"/>
              </w:rPr>
            </w:pPr>
            <w:r w:rsidRPr="00EA596B">
              <w:rPr>
                <w:rFonts w:cs="Arial"/>
                <w:bCs/>
                <w:i/>
                <w:sz w:val="16"/>
                <w:szCs w:val="16"/>
              </w:rPr>
              <w:t>0</w:t>
            </w:r>
          </w:p>
        </w:tc>
      </w:tr>
      <w:tr w:rsidR="006D4EE6" w:rsidRPr="000072A3" w14:paraId="45E260DF" w14:textId="77777777" w:rsidTr="006D4EE6">
        <w:trPr>
          <w:trHeight w:hRule="exact" w:val="539"/>
          <w:jc w:val="center"/>
        </w:trPr>
        <w:tc>
          <w:tcPr>
            <w:tcW w:w="6697" w:type="dxa"/>
            <w:gridSpan w:val="3"/>
            <w:tcBorders>
              <w:left w:val="nil"/>
              <w:bottom w:val="double" w:sz="4" w:space="0" w:color="auto"/>
              <w:right w:val="nil"/>
            </w:tcBorders>
            <w:vAlign w:val="center"/>
          </w:tcPr>
          <w:p w14:paraId="553D8EA7" w14:textId="77777777" w:rsidR="006D4EE6" w:rsidRPr="00EA596B" w:rsidRDefault="006D4EE6" w:rsidP="0086106A">
            <w:pPr>
              <w:spacing w:after="0" w:line="240" w:lineRule="auto"/>
              <w:ind w:left="17"/>
              <w:jc w:val="left"/>
              <w:rPr>
                <w:rFonts w:cs="Arial"/>
                <w:color w:val="000000"/>
                <w:sz w:val="16"/>
                <w:szCs w:val="16"/>
                <w:lang w:eastAsia="pl-PL"/>
              </w:rPr>
            </w:pPr>
            <w:bookmarkStart w:id="796" w:name="_Hlk511040617"/>
            <w:r w:rsidRPr="00EA596B">
              <w:rPr>
                <w:rFonts w:cs="Arial"/>
                <w:color w:val="000000"/>
                <w:sz w:val="16"/>
                <w:szCs w:val="16"/>
                <w:lang w:eastAsia="pl-PL"/>
              </w:rPr>
              <w:t xml:space="preserve">Odsetek pracowników Apator SA poinformowanych o polityce w zakresie poszanowania praw człowieka </w:t>
            </w:r>
            <w:bookmarkEnd w:id="796"/>
          </w:p>
        </w:tc>
        <w:tc>
          <w:tcPr>
            <w:tcW w:w="1321" w:type="dxa"/>
            <w:gridSpan w:val="3"/>
            <w:tcBorders>
              <w:top w:val="single" w:sz="4" w:space="0" w:color="auto"/>
              <w:left w:val="nil"/>
              <w:bottom w:val="double" w:sz="4" w:space="0" w:color="auto"/>
            </w:tcBorders>
            <w:vAlign w:val="center"/>
          </w:tcPr>
          <w:p w14:paraId="35968186" w14:textId="77777777" w:rsidR="006D4EE6" w:rsidRPr="00EA596B" w:rsidRDefault="006D4EE6" w:rsidP="0086106A">
            <w:pPr>
              <w:tabs>
                <w:tab w:val="left" w:pos="688"/>
              </w:tabs>
              <w:spacing w:after="0" w:line="240" w:lineRule="auto"/>
              <w:ind w:left="-102" w:right="542"/>
              <w:jc w:val="right"/>
              <w:rPr>
                <w:rFonts w:cs="Arial"/>
                <w:bCs/>
                <w:i/>
                <w:sz w:val="16"/>
                <w:szCs w:val="16"/>
              </w:rPr>
            </w:pPr>
            <w:r w:rsidRPr="00EA596B">
              <w:rPr>
                <w:rFonts w:cs="Arial"/>
                <w:bCs/>
                <w:i/>
                <w:sz w:val="16"/>
                <w:szCs w:val="16"/>
              </w:rPr>
              <w:t>100%</w:t>
            </w:r>
          </w:p>
        </w:tc>
        <w:tc>
          <w:tcPr>
            <w:tcW w:w="1496" w:type="dxa"/>
            <w:gridSpan w:val="2"/>
            <w:tcBorders>
              <w:top w:val="single" w:sz="4" w:space="0" w:color="auto"/>
              <w:left w:val="nil"/>
              <w:bottom w:val="double" w:sz="4" w:space="0" w:color="auto"/>
            </w:tcBorders>
            <w:vAlign w:val="center"/>
          </w:tcPr>
          <w:p w14:paraId="69F3B7E3" w14:textId="77777777" w:rsidR="006D4EE6" w:rsidRPr="00EA596B" w:rsidRDefault="006D4EE6" w:rsidP="0086106A">
            <w:pPr>
              <w:spacing w:after="0" w:line="240" w:lineRule="auto"/>
              <w:ind w:left="-102"/>
              <w:jc w:val="right"/>
              <w:rPr>
                <w:rFonts w:cs="Arial"/>
                <w:bCs/>
                <w:i/>
                <w:sz w:val="16"/>
                <w:szCs w:val="16"/>
              </w:rPr>
            </w:pPr>
            <w:r w:rsidRPr="00EA596B">
              <w:rPr>
                <w:rFonts w:cs="Arial"/>
                <w:bCs/>
                <w:i/>
                <w:sz w:val="16"/>
                <w:szCs w:val="16"/>
              </w:rPr>
              <w:t>100%</w:t>
            </w:r>
          </w:p>
        </w:tc>
      </w:tr>
    </w:tbl>
    <w:p w14:paraId="18AB29F3" w14:textId="77777777" w:rsidR="009B2AF7" w:rsidRDefault="009B2AF7" w:rsidP="009B2AF7">
      <w:pPr>
        <w:rPr>
          <w:b/>
        </w:rPr>
      </w:pPr>
    </w:p>
    <w:p w14:paraId="79750812" w14:textId="77777777" w:rsidR="009B2AF7" w:rsidRPr="00C935EA" w:rsidRDefault="009B2AF7" w:rsidP="009B2AF7">
      <w:pPr>
        <w:pStyle w:val="Bezodstpw"/>
        <w:jc w:val="both"/>
        <w:rPr>
          <w:rFonts w:cs="Arial"/>
          <w:b/>
          <w:szCs w:val="20"/>
        </w:rPr>
      </w:pPr>
      <w:r w:rsidRPr="00C935EA">
        <w:rPr>
          <w:rFonts w:cs="Arial"/>
          <w:b/>
          <w:szCs w:val="20"/>
        </w:rPr>
        <w:t>Ryzyka w obszarze respektowania praw człowieka*</w:t>
      </w:r>
    </w:p>
    <w:p w14:paraId="19C38E9B" w14:textId="77777777" w:rsidR="009B2AF7" w:rsidRPr="00C935EA" w:rsidRDefault="009B2AF7" w:rsidP="009B2AF7">
      <w:pPr>
        <w:pStyle w:val="Akapitzlist"/>
        <w:numPr>
          <w:ilvl w:val="0"/>
          <w:numId w:val="34"/>
        </w:numPr>
        <w:spacing w:before="120" w:line="276" w:lineRule="auto"/>
        <w:ind w:left="142" w:hanging="284"/>
        <w:rPr>
          <w:rFonts w:eastAsia="Times New Roman" w:cs="Arial"/>
          <w:b/>
          <w:bCs/>
          <w:szCs w:val="20"/>
        </w:rPr>
      </w:pPr>
      <w:r w:rsidRPr="00C935EA">
        <w:rPr>
          <w:rFonts w:eastAsia="Times New Roman" w:cs="Arial"/>
          <w:b/>
          <w:bCs/>
          <w:szCs w:val="20"/>
        </w:rPr>
        <w:t>Ryzyko działań dyskryminacyjnych wewnątrz organizacji</w:t>
      </w:r>
    </w:p>
    <w:p w14:paraId="7E4291B8" w14:textId="77777777" w:rsidR="009B2AF7" w:rsidRPr="00C935EA" w:rsidRDefault="009B2AF7" w:rsidP="009B2AF7">
      <w:pPr>
        <w:spacing w:after="0"/>
        <w:rPr>
          <w:rFonts w:cs="Arial"/>
          <w:bCs/>
        </w:rPr>
      </w:pPr>
      <w:r w:rsidRPr="00C935EA">
        <w:rPr>
          <w:rFonts w:cs="Arial"/>
          <w:bCs/>
        </w:rPr>
        <w:t>Działania zapobiegawcze:</w:t>
      </w:r>
    </w:p>
    <w:p w14:paraId="5ADD2FA3" w14:textId="3056F445" w:rsidR="009B2AF7" w:rsidRDefault="009B2AF7" w:rsidP="009B2AF7">
      <w:pPr>
        <w:numPr>
          <w:ilvl w:val="0"/>
          <w:numId w:val="28"/>
        </w:numPr>
        <w:spacing w:after="0" w:line="276" w:lineRule="auto"/>
        <w:ind w:left="426"/>
        <w:rPr>
          <w:rFonts w:cs="Arial"/>
          <w:szCs w:val="20"/>
        </w:rPr>
      </w:pPr>
      <w:r w:rsidRPr="00C935EA">
        <w:rPr>
          <w:rFonts w:cs="Arial"/>
          <w:szCs w:val="20"/>
        </w:rPr>
        <w:t>szkolenia pracowników z obszaru etyki, kultury organizacji i obowiązującego prawa,</w:t>
      </w:r>
    </w:p>
    <w:p w14:paraId="3C86ADDD" w14:textId="13EF60C8" w:rsidR="006D4EE6" w:rsidRPr="00A87586" w:rsidRDefault="006D4EE6" w:rsidP="006D4EE6">
      <w:pPr>
        <w:pStyle w:val="Bezodstpw"/>
        <w:jc w:val="both"/>
        <w:rPr>
          <w:rFonts w:cs="Arial"/>
          <w:b/>
          <w:szCs w:val="20"/>
        </w:rPr>
      </w:pPr>
      <w:r w:rsidRPr="00A87586">
        <w:rPr>
          <w:rFonts w:cs="Arial"/>
          <w:i/>
          <w:sz w:val="18"/>
          <w:szCs w:val="18"/>
        </w:rPr>
        <w:t>*) Z pominięciem ryzyk w relacjach z dostawcami/kooperantami opisanymi w punkcie 1</w:t>
      </w:r>
      <w:r>
        <w:rPr>
          <w:rFonts w:cs="Arial"/>
          <w:i/>
          <w:sz w:val="18"/>
          <w:szCs w:val="18"/>
        </w:rPr>
        <w:t>5</w:t>
      </w:r>
      <w:r w:rsidRPr="00A87586">
        <w:rPr>
          <w:rFonts w:cs="Arial"/>
          <w:i/>
          <w:sz w:val="18"/>
          <w:szCs w:val="18"/>
        </w:rPr>
        <w:t xml:space="preserve">.3 Przeciwdziałanie korupcji </w:t>
      </w:r>
      <w:r w:rsidRPr="00A87586">
        <w:rPr>
          <w:rFonts w:cs="Arial"/>
          <w:i/>
          <w:sz w:val="18"/>
          <w:szCs w:val="18"/>
        </w:rPr>
        <w:br/>
        <w:t>i łapownictwu.</w:t>
      </w:r>
    </w:p>
    <w:p w14:paraId="72795A5A" w14:textId="77777777" w:rsidR="009B2AF7" w:rsidRPr="00C935EA" w:rsidRDefault="009B2AF7" w:rsidP="009B2AF7">
      <w:pPr>
        <w:numPr>
          <w:ilvl w:val="0"/>
          <w:numId w:val="28"/>
        </w:numPr>
        <w:spacing w:after="0" w:line="276" w:lineRule="auto"/>
        <w:ind w:left="426"/>
        <w:rPr>
          <w:rFonts w:cs="Arial"/>
          <w:szCs w:val="20"/>
        </w:rPr>
      </w:pPr>
      <w:r w:rsidRPr="00C935EA">
        <w:rPr>
          <w:rFonts w:cs="Arial"/>
          <w:szCs w:val="20"/>
        </w:rPr>
        <w:lastRenderedPageBreak/>
        <w:t>upowszechnienie wśród pracowników standardów wewnętrznych dotyczących zgłaszania nieprawidłowości oraz udzielania informacji i wsparcia.</w:t>
      </w:r>
    </w:p>
    <w:p w14:paraId="348C1C3E" w14:textId="77777777" w:rsidR="009B2AF7" w:rsidRPr="00C935EA" w:rsidRDefault="009B2AF7" w:rsidP="009B2AF7">
      <w:pPr>
        <w:pStyle w:val="Akapitzlist"/>
        <w:numPr>
          <w:ilvl w:val="0"/>
          <w:numId w:val="34"/>
        </w:numPr>
        <w:spacing w:before="120" w:line="276" w:lineRule="auto"/>
        <w:ind w:left="142" w:hanging="284"/>
        <w:rPr>
          <w:rFonts w:eastAsia="Times New Roman" w:cs="Arial"/>
          <w:b/>
          <w:bCs/>
          <w:szCs w:val="20"/>
        </w:rPr>
      </w:pPr>
      <w:r w:rsidRPr="00C935EA">
        <w:rPr>
          <w:rFonts w:eastAsia="Times New Roman" w:cs="Arial"/>
          <w:b/>
          <w:bCs/>
          <w:szCs w:val="20"/>
        </w:rPr>
        <w:t>Ryzyko nadużyć wewnątrz organizacji i w relacjach z partnerami</w:t>
      </w:r>
    </w:p>
    <w:p w14:paraId="7E243F93" w14:textId="77777777" w:rsidR="009B2AF7" w:rsidRPr="00C935EA" w:rsidRDefault="009B2AF7" w:rsidP="009B2AF7">
      <w:pPr>
        <w:spacing w:after="0"/>
        <w:rPr>
          <w:rFonts w:cs="Arial"/>
          <w:bCs/>
        </w:rPr>
      </w:pPr>
      <w:r w:rsidRPr="00C935EA">
        <w:rPr>
          <w:rFonts w:cs="Arial"/>
          <w:bCs/>
        </w:rPr>
        <w:t>Działania zapobiegawcze:</w:t>
      </w:r>
    </w:p>
    <w:p w14:paraId="4FA7EE6D" w14:textId="77777777" w:rsidR="009B2AF7" w:rsidRPr="00C935EA" w:rsidRDefault="009B2AF7" w:rsidP="009B2AF7">
      <w:pPr>
        <w:numPr>
          <w:ilvl w:val="0"/>
          <w:numId w:val="28"/>
        </w:numPr>
        <w:spacing w:after="0" w:line="276" w:lineRule="auto"/>
        <w:ind w:left="426"/>
        <w:rPr>
          <w:rFonts w:cs="Arial"/>
          <w:szCs w:val="20"/>
        </w:rPr>
      </w:pPr>
      <w:r w:rsidRPr="00C935EA">
        <w:rPr>
          <w:rFonts w:cs="Arial"/>
          <w:szCs w:val="20"/>
        </w:rPr>
        <w:t>upowszechnianie postaw etycznych i etycznych wzorców postępowania zawartych w Kodeksie Etycznym i pozostałych dokumentach spółki,</w:t>
      </w:r>
    </w:p>
    <w:p w14:paraId="7872A788" w14:textId="77777777" w:rsidR="009B2AF7" w:rsidRPr="00C935EA" w:rsidRDefault="009B2AF7" w:rsidP="009B2AF7">
      <w:pPr>
        <w:numPr>
          <w:ilvl w:val="0"/>
          <w:numId w:val="28"/>
        </w:numPr>
        <w:spacing w:after="0" w:line="276" w:lineRule="auto"/>
        <w:ind w:left="426"/>
        <w:rPr>
          <w:rFonts w:cs="Arial"/>
          <w:szCs w:val="20"/>
        </w:rPr>
      </w:pPr>
      <w:r w:rsidRPr="00C935EA">
        <w:rPr>
          <w:rFonts w:cs="Arial"/>
          <w:szCs w:val="20"/>
        </w:rPr>
        <w:t>szkolenia pracowników z obszaru etyki, kultury organizacji i obowiązującego prawa,</w:t>
      </w:r>
    </w:p>
    <w:p w14:paraId="619207BD" w14:textId="77777777" w:rsidR="009B2AF7" w:rsidRPr="00C935EA" w:rsidRDefault="009B2AF7" w:rsidP="009B2AF7">
      <w:pPr>
        <w:numPr>
          <w:ilvl w:val="0"/>
          <w:numId w:val="28"/>
        </w:numPr>
        <w:spacing w:after="0" w:line="276" w:lineRule="auto"/>
        <w:ind w:left="426"/>
        <w:rPr>
          <w:rFonts w:cs="Arial"/>
          <w:szCs w:val="20"/>
        </w:rPr>
      </w:pPr>
      <w:r w:rsidRPr="00C935EA">
        <w:rPr>
          <w:rFonts w:cs="Arial"/>
          <w:szCs w:val="20"/>
        </w:rPr>
        <w:t>system kontroli wewnętrznej oraz systematyczny monitoring pod kątem respektowania praw człowieka wewnątrz organizacji i w relacjach z partnerami,</w:t>
      </w:r>
    </w:p>
    <w:p w14:paraId="3A3FB6E7" w14:textId="77777777" w:rsidR="009B2AF7" w:rsidRPr="00C935EA" w:rsidRDefault="009B2AF7" w:rsidP="009B2AF7">
      <w:pPr>
        <w:numPr>
          <w:ilvl w:val="0"/>
          <w:numId w:val="28"/>
        </w:numPr>
        <w:spacing w:after="0" w:line="276" w:lineRule="auto"/>
        <w:ind w:left="426"/>
        <w:rPr>
          <w:rFonts w:cs="Arial"/>
          <w:szCs w:val="20"/>
        </w:rPr>
      </w:pPr>
      <w:r w:rsidRPr="00C935EA">
        <w:rPr>
          <w:rFonts w:cs="Arial"/>
          <w:szCs w:val="20"/>
        </w:rPr>
        <w:t>audyty wewnętrzne i zewnętrzne dotyczące obowiązujących w spółce regulacji i realizowanych procesów.</w:t>
      </w:r>
    </w:p>
    <w:p w14:paraId="5CE8053D" w14:textId="77777777" w:rsidR="009B2AF7" w:rsidRPr="009B2AF7" w:rsidRDefault="009B2AF7" w:rsidP="009B2AF7">
      <w:pPr>
        <w:rPr>
          <w:lang w:eastAsia="pl-PL"/>
        </w:rPr>
      </w:pPr>
    </w:p>
    <w:p w14:paraId="398D77F1" w14:textId="03933ED5" w:rsidR="00B55D7D" w:rsidRDefault="00B55D7D" w:rsidP="00B55D7D">
      <w:pPr>
        <w:pStyle w:val="02Sekcjarozdziau"/>
      </w:pPr>
      <w:bookmarkStart w:id="797" w:name="_Toc509922734"/>
      <w:bookmarkStart w:id="798" w:name="_Toc511383901"/>
      <w:bookmarkStart w:id="799" w:name="_Toc512348571"/>
      <w:bookmarkStart w:id="800" w:name="_Toc6292489"/>
      <w:r>
        <w:t>Obszar środowiskowy</w:t>
      </w:r>
      <w:bookmarkEnd w:id="797"/>
      <w:bookmarkEnd w:id="798"/>
      <w:bookmarkEnd w:id="799"/>
      <w:bookmarkEnd w:id="800"/>
    </w:p>
    <w:p w14:paraId="42DE3617" w14:textId="61CDD97C" w:rsidR="001F287E" w:rsidRDefault="001F287E" w:rsidP="001F287E">
      <w:pPr>
        <w:rPr>
          <w:lang w:eastAsia="pl-PL"/>
        </w:rPr>
      </w:pPr>
    </w:p>
    <w:p w14:paraId="1BCF043C" w14:textId="77777777" w:rsidR="001F287E" w:rsidRDefault="001F287E" w:rsidP="001F287E">
      <w:pPr>
        <w:pStyle w:val="Bezodstpw"/>
        <w:jc w:val="both"/>
        <w:rPr>
          <w:rFonts w:cs="Arial"/>
          <w:b/>
          <w:szCs w:val="20"/>
        </w:rPr>
      </w:pPr>
      <w:r w:rsidRPr="00C935EA">
        <w:rPr>
          <w:rFonts w:cs="Arial"/>
          <w:b/>
          <w:szCs w:val="20"/>
        </w:rPr>
        <w:t>Polityki w obszarze zagadnień środowiska naturalnego</w:t>
      </w:r>
    </w:p>
    <w:p w14:paraId="6FE23528" w14:textId="77777777" w:rsidR="001F287E" w:rsidRPr="00C935EA" w:rsidRDefault="001F287E" w:rsidP="001F287E">
      <w:pPr>
        <w:pStyle w:val="Bezodstpw"/>
        <w:jc w:val="both"/>
        <w:rPr>
          <w:rFonts w:cs="Arial"/>
          <w:b/>
          <w:szCs w:val="20"/>
        </w:rPr>
      </w:pPr>
    </w:p>
    <w:p w14:paraId="541E24AF" w14:textId="77777777" w:rsidR="001F287E" w:rsidRPr="00C935EA" w:rsidRDefault="001F287E" w:rsidP="001F287E">
      <w:pPr>
        <w:spacing w:after="0"/>
        <w:rPr>
          <w:lang w:eastAsia="pl-PL"/>
        </w:rPr>
      </w:pPr>
      <w:r w:rsidRPr="00C935EA">
        <w:rPr>
          <w:lang w:eastAsia="pl-PL"/>
        </w:rPr>
        <w:t xml:space="preserve">Nadrzędnym celem Apator SA, jak i grupy Apator, w wymiarze ochrony środowiska naturalnego jest dostarczanie bezpiecznych i przyjaznych dla środowiska wyrobów, wytwarzanych w warunkach zapewniających bezpieczeństwo pracy. Podstawą działania jest świadome i odpowiedzialne zarządzanie obszarem środowiskowym. Spółka stosuje się do obowiązujących przepisów prawnych, podejmuje się także dodatkowych zobowiązań, które wynikają z wysokich standardów i oczekiwań klientów. </w:t>
      </w:r>
    </w:p>
    <w:p w14:paraId="23722FCF" w14:textId="77777777" w:rsidR="001F287E" w:rsidRPr="00C935EA" w:rsidRDefault="001F287E" w:rsidP="001F287E">
      <w:pPr>
        <w:spacing w:before="120" w:after="0"/>
        <w:rPr>
          <w:lang w:eastAsia="pl-PL"/>
        </w:rPr>
      </w:pPr>
      <w:r w:rsidRPr="00C935EA">
        <w:rPr>
          <w:lang w:eastAsia="pl-PL"/>
        </w:rPr>
        <w:t xml:space="preserve">W trosce o stan środowiska naturalnego spółka zobowiązała się do: </w:t>
      </w:r>
    </w:p>
    <w:p w14:paraId="6EA0D0B1" w14:textId="36BC97D4" w:rsidR="001F287E" w:rsidRPr="00C935EA" w:rsidRDefault="001F287E" w:rsidP="001F287E">
      <w:pPr>
        <w:pStyle w:val="Punktatory"/>
        <w:numPr>
          <w:ilvl w:val="0"/>
          <w:numId w:val="30"/>
        </w:numPr>
        <w:ind w:left="284" w:hanging="284"/>
        <w:rPr>
          <w:rFonts w:ascii="Arial" w:hAnsi="Arial" w:cs="Arial"/>
          <w:lang w:val="pl-PL"/>
        </w:rPr>
      </w:pPr>
      <w:r w:rsidRPr="00C935EA">
        <w:rPr>
          <w:rFonts w:ascii="Arial" w:hAnsi="Arial" w:cs="Arial"/>
          <w:lang w:val="pl-PL"/>
        </w:rPr>
        <w:t xml:space="preserve">przestrzegania wymagań obowiązujących przepisów prawnych w zakresie dotyczących jej aspektów środowiskowych, m.in. zanieczyszczeń emitowanych do powietrza atmosferycznego, ścieków </w:t>
      </w:r>
      <w:r w:rsidR="006D4EE6">
        <w:rPr>
          <w:rFonts w:ascii="Arial" w:hAnsi="Arial" w:cs="Arial"/>
          <w:lang w:val="pl-PL"/>
        </w:rPr>
        <w:br/>
      </w:r>
      <w:r w:rsidRPr="00C935EA">
        <w:rPr>
          <w:rFonts w:ascii="Arial" w:hAnsi="Arial" w:cs="Arial"/>
          <w:lang w:val="pl-PL"/>
        </w:rPr>
        <w:t xml:space="preserve">i wytwarzanych odpadów, </w:t>
      </w:r>
    </w:p>
    <w:p w14:paraId="2A7314DB" w14:textId="77777777" w:rsidR="001F287E" w:rsidRPr="00C935EA" w:rsidRDefault="001F287E" w:rsidP="001F287E">
      <w:pPr>
        <w:pStyle w:val="Punktatory"/>
        <w:numPr>
          <w:ilvl w:val="0"/>
          <w:numId w:val="30"/>
        </w:numPr>
        <w:ind w:left="284" w:hanging="284"/>
        <w:rPr>
          <w:rFonts w:ascii="Arial" w:hAnsi="Arial" w:cs="Arial"/>
          <w:lang w:val="pl-PL"/>
        </w:rPr>
      </w:pPr>
      <w:r w:rsidRPr="00C935EA">
        <w:rPr>
          <w:rFonts w:ascii="Arial" w:hAnsi="Arial" w:cs="Arial"/>
          <w:lang w:val="pl-PL"/>
        </w:rPr>
        <w:t xml:space="preserve">oszczędności surowców, </w:t>
      </w:r>
    </w:p>
    <w:p w14:paraId="1BF3E775" w14:textId="77777777" w:rsidR="001F287E" w:rsidRPr="00C935EA" w:rsidRDefault="001F287E" w:rsidP="001F287E">
      <w:pPr>
        <w:pStyle w:val="Punktatory"/>
        <w:numPr>
          <w:ilvl w:val="0"/>
          <w:numId w:val="30"/>
        </w:numPr>
        <w:ind w:left="284" w:hanging="284"/>
        <w:rPr>
          <w:rFonts w:ascii="Arial" w:hAnsi="Arial" w:cs="Arial"/>
          <w:lang w:val="pl-PL"/>
        </w:rPr>
      </w:pPr>
      <w:r w:rsidRPr="00C935EA">
        <w:rPr>
          <w:rFonts w:ascii="Arial" w:hAnsi="Arial" w:cs="Arial"/>
          <w:lang w:val="pl-PL"/>
        </w:rPr>
        <w:t xml:space="preserve">wdrażania systemów pomiarowych zarządzających zużyciem energii elektrycznej, wody, ciepła, gazu, </w:t>
      </w:r>
    </w:p>
    <w:p w14:paraId="77033B6F" w14:textId="77777777" w:rsidR="001F287E" w:rsidRPr="00C935EA" w:rsidRDefault="001F287E" w:rsidP="001F287E">
      <w:pPr>
        <w:pStyle w:val="Punktatory"/>
        <w:numPr>
          <w:ilvl w:val="0"/>
          <w:numId w:val="30"/>
        </w:numPr>
        <w:spacing w:after="120"/>
        <w:ind w:left="284" w:hanging="284"/>
        <w:rPr>
          <w:rFonts w:ascii="Arial" w:hAnsi="Arial" w:cs="Arial"/>
          <w:lang w:val="pl-PL"/>
        </w:rPr>
      </w:pPr>
      <w:r w:rsidRPr="00C935EA">
        <w:rPr>
          <w:rFonts w:ascii="Arial" w:hAnsi="Arial" w:cs="Arial"/>
          <w:lang w:val="pl-PL"/>
        </w:rPr>
        <w:t xml:space="preserve">edukacji pracowników w zakresie ochrony środowiska. </w:t>
      </w:r>
    </w:p>
    <w:p w14:paraId="520BF98C" w14:textId="7C19767B" w:rsidR="001F287E" w:rsidRPr="00C935EA" w:rsidRDefault="001F287E" w:rsidP="001F287E">
      <w:pPr>
        <w:spacing w:after="0"/>
        <w:rPr>
          <w:lang w:eastAsia="pl-PL"/>
        </w:rPr>
      </w:pPr>
      <w:r w:rsidRPr="00C935EA">
        <w:rPr>
          <w:lang w:eastAsia="pl-PL"/>
        </w:rPr>
        <w:t xml:space="preserve">System zarządzania środowiskowego jest kluczowym elementem wdrożonej w Apator SA Zintegrowanej Polityki Zarzadzania. Spółka nie prowadzi działalności w obrębie lub bezpośrednim sąsiedztwie obszarów chronionych bądź terenów o wysokiej wartości pod względem bioróżnorodności, a właściwie użytkowane </w:t>
      </w:r>
      <w:r w:rsidR="006D4EE6">
        <w:rPr>
          <w:lang w:eastAsia="pl-PL"/>
        </w:rPr>
        <w:br/>
      </w:r>
      <w:r w:rsidRPr="00C935EA">
        <w:rPr>
          <w:lang w:eastAsia="pl-PL"/>
        </w:rPr>
        <w:t xml:space="preserve">i utylizowane produkty spółki nie stanowią zagrożenia dla środowiska. </w:t>
      </w:r>
    </w:p>
    <w:p w14:paraId="08F67DBB" w14:textId="77777777" w:rsidR="001F287E" w:rsidRDefault="001F287E" w:rsidP="001F287E">
      <w:pPr>
        <w:spacing w:after="0"/>
        <w:rPr>
          <w:b/>
          <w:bCs/>
        </w:rPr>
      </w:pPr>
    </w:p>
    <w:p w14:paraId="7342343D" w14:textId="77777777" w:rsidR="001F287E" w:rsidRDefault="001F287E" w:rsidP="001F287E">
      <w:pPr>
        <w:pStyle w:val="Bezodstpw"/>
        <w:jc w:val="both"/>
        <w:rPr>
          <w:rFonts w:cs="Arial"/>
          <w:b/>
          <w:szCs w:val="20"/>
        </w:rPr>
      </w:pPr>
      <w:r w:rsidRPr="00C935EA">
        <w:rPr>
          <w:rFonts w:cs="Arial"/>
          <w:b/>
          <w:szCs w:val="20"/>
        </w:rPr>
        <w:t>Cele wymiaru środowiskowego koncentrują się na:</w:t>
      </w:r>
    </w:p>
    <w:p w14:paraId="4DDB0909" w14:textId="77777777" w:rsidR="001F287E" w:rsidRPr="00C935EA" w:rsidRDefault="001F287E" w:rsidP="001F287E">
      <w:pPr>
        <w:pStyle w:val="Bezodstpw"/>
        <w:jc w:val="both"/>
        <w:rPr>
          <w:rFonts w:cs="Arial"/>
          <w:b/>
          <w:szCs w:val="20"/>
        </w:rPr>
      </w:pPr>
    </w:p>
    <w:p w14:paraId="66F6884A"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utrzymaniu niskiej emisji zanieczyszczeń,</w:t>
      </w:r>
    </w:p>
    <w:p w14:paraId="1AD77FE9"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oszczędzaniu zasobów naturalnych,</w:t>
      </w:r>
    </w:p>
    <w:p w14:paraId="5852DF3E" w14:textId="77777777" w:rsidR="001F287E" w:rsidRPr="001F287E" w:rsidRDefault="001F287E" w:rsidP="001F287E">
      <w:pPr>
        <w:pStyle w:val="Punktatory"/>
        <w:numPr>
          <w:ilvl w:val="0"/>
          <w:numId w:val="30"/>
        </w:numPr>
        <w:spacing w:after="120"/>
        <w:ind w:left="284" w:hanging="284"/>
        <w:rPr>
          <w:rFonts w:ascii="Arial" w:hAnsi="Arial" w:cs="Arial"/>
          <w:lang w:val="pl-PL"/>
        </w:rPr>
      </w:pPr>
      <w:r w:rsidRPr="001F287E">
        <w:rPr>
          <w:rFonts w:ascii="Arial" w:hAnsi="Arial" w:cs="Arial"/>
          <w:lang w:val="pl-PL"/>
        </w:rPr>
        <w:t>zrównoważonej gospodarce odpadami.</w:t>
      </w:r>
    </w:p>
    <w:p w14:paraId="7E4B1FF1" w14:textId="77777777" w:rsidR="001F287E" w:rsidRPr="001F287E" w:rsidRDefault="001F287E" w:rsidP="001F287E">
      <w:pPr>
        <w:pStyle w:val="Default"/>
        <w:spacing w:line="276" w:lineRule="auto"/>
        <w:jc w:val="both"/>
        <w:rPr>
          <w:rFonts w:ascii="Arial" w:eastAsiaTheme="minorHAnsi" w:hAnsi="Arial" w:cs="Arial"/>
          <w:color w:val="auto"/>
          <w:sz w:val="20"/>
          <w:szCs w:val="22"/>
        </w:rPr>
      </w:pPr>
      <w:r w:rsidRPr="001F287E">
        <w:rPr>
          <w:rFonts w:ascii="Arial" w:eastAsiaTheme="minorHAnsi" w:hAnsi="Arial" w:cs="Arial"/>
          <w:color w:val="auto"/>
          <w:sz w:val="20"/>
          <w:szCs w:val="22"/>
        </w:rPr>
        <w:t>Cele te określane są przez:</w:t>
      </w:r>
    </w:p>
    <w:p w14:paraId="23155943"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 xml:space="preserve">opracowywanie systemów pomiarowych optymalizujących zużycie nośników energii (strategia rozwoju), </w:t>
      </w:r>
    </w:p>
    <w:p w14:paraId="050E2ACC"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 xml:space="preserve">budżet opłat za korzystanie ze środowiska (plan działalności), </w:t>
      </w:r>
    </w:p>
    <w:p w14:paraId="0B8C8438"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 xml:space="preserve">monitorowanie aspektów środowiskowych w ramach Systemu Zarządzania Środowiskowego (plan celów i wskaźników efektywnościowych), </w:t>
      </w:r>
    </w:p>
    <w:p w14:paraId="28B8FCFC" w14:textId="77777777" w:rsidR="001F287E" w:rsidRPr="001F287E" w:rsidRDefault="001F287E" w:rsidP="001F287E">
      <w:pPr>
        <w:pStyle w:val="Punktatory"/>
        <w:numPr>
          <w:ilvl w:val="0"/>
          <w:numId w:val="30"/>
        </w:numPr>
        <w:ind w:left="284" w:hanging="284"/>
        <w:rPr>
          <w:rFonts w:ascii="Arial" w:hAnsi="Arial" w:cs="Arial"/>
          <w:lang w:val="pl-PL"/>
        </w:rPr>
      </w:pPr>
      <w:r w:rsidRPr="001F287E">
        <w:rPr>
          <w:rFonts w:ascii="Arial" w:hAnsi="Arial" w:cs="Arial"/>
          <w:lang w:val="pl-PL"/>
        </w:rPr>
        <w:t xml:space="preserve">analizy aspektów środowiskowych pod kątem wprowadzenia nowych materiałów, surowców i technologii, zakupów maszyn, urządzeń i linii technologicznych, </w:t>
      </w:r>
    </w:p>
    <w:p w14:paraId="5BCE2291" w14:textId="77777777" w:rsidR="001F287E" w:rsidRPr="001F287E" w:rsidRDefault="001F287E" w:rsidP="001F287E">
      <w:pPr>
        <w:pStyle w:val="Punktatory"/>
        <w:numPr>
          <w:ilvl w:val="0"/>
          <w:numId w:val="30"/>
        </w:numPr>
        <w:spacing w:after="120"/>
        <w:ind w:left="284" w:hanging="284"/>
        <w:rPr>
          <w:rFonts w:ascii="Arial" w:hAnsi="Arial" w:cs="Arial"/>
          <w:lang w:val="pl-PL"/>
        </w:rPr>
      </w:pPr>
      <w:r w:rsidRPr="001F287E">
        <w:rPr>
          <w:rFonts w:ascii="Arial" w:hAnsi="Arial" w:cs="Arial"/>
          <w:lang w:val="pl-PL"/>
        </w:rPr>
        <w:lastRenderedPageBreak/>
        <w:t>organizację akcji proekologicznych np. zbiórka baterii, Dzień Ziemi, Dzień bez samochodu jako elementu edukacji ekologicznej.</w:t>
      </w:r>
    </w:p>
    <w:p w14:paraId="0E10F869" w14:textId="77E3550D" w:rsidR="001F287E" w:rsidRDefault="001F287E" w:rsidP="001F287E">
      <w:pPr>
        <w:spacing w:after="0"/>
        <w:rPr>
          <w:lang w:eastAsia="pl-PL"/>
        </w:rPr>
      </w:pPr>
      <w:r w:rsidRPr="007305E0">
        <w:rPr>
          <w:lang w:eastAsia="pl-PL"/>
        </w:rPr>
        <w:t>Potwierdzeniem wysokiej jakości procesów w zakresie ochrony środowiska jest spełnienie wymagań normy ISO 14001:2015, a działalność w kontekście odpowiedzialności za środowisko precyzuje ponadto szereg szczegółowych regulacji wewnętrznych dotyczących np. zarządzania energią elektryczną i mediami, zarządzania odpadami, pomiarów, monitoringu i analiz środowiskowych itp.</w:t>
      </w:r>
      <w:r>
        <w:rPr>
          <w:lang w:eastAsia="pl-PL"/>
        </w:rPr>
        <w:t xml:space="preserve"> </w:t>
      </w:r>
      <w:r w:rsidRPr="007305E0">
        <w:rPr>
          <w:lang w:eastAsia="pl-PL"/>
        </w:rPr>
        <w:t xml:space="preserve">Przebieg procesów środowiskowych jest systematycznie oceniany pod kątem ryzyk oraz dostosowywany do zmieniających się procesów technologicznych i produkcyjnych oraz nowych wymogów prawnych. Analiza aspektów środowiskowych przeprowadzana jest na każdym etapie funkcjonowania (ocena cyklu życia i </w:t>
      </w:r>
      <w:proofErr w:type="spellStart"/>
      <w:r w:rsidRPr="007305E0">
        <w:rPr>
          <w:i/>
          <w:lang w:eastAsia="pl-PL"/>
        </w:rPr>
        <w:t>carbon</w:t>
      </w:r>
      <w:proofErr w:type="spellEnd"/>
      <w:r w:rsidRPr="007305E0">
        <w:rPr>
          <w:i/>
          <w:lang w:eastAsia="pl-PL"/>
        </w:rPr>
        <w:t xml:space="preserve"> </w:t>
      </w:r>
      <w:proofErr w:type="spellStart"/>
      <w:r w:rsidRPr="007305E0">
        <w:rPr>
          <w:i/>
          <w:lang w:eastAsia="pl-PL"/>
        </w:rPr>
        <w:t>footprint</w:t>
      </w:r>
      <w:proofErr w:type="spellEnd"/>
      <w:r w:rsidRPr="007305E0">
        <w:rPr>
          <w:lang w:eastAsia="pl-PL"/>
        </w:rPr>
        <w:t xml:space="preserve">). W każdym procesie identyfikowane są elementy działań, które mogą wzajemnie oddziaływać ze środowiskiem. W usprawnieniu procesów produkcyjnych oraz ich optymalizacji pod kątem wydajności, kosztów, jakości </w:t>
      </w:r>
      <w:r w:rsidR="006D4EE6">
        <w:rPr>
          <w:lang w:eastAsia="pl-PL"/>
        </w:rPr>
        <w:br/>
      </w:r>
      <w:r w:rsidRPr="007305E0">
        <w:rPr>
          <w:lang w:eastAsia="pl-PL"/>
        </w:rPr>
        <w:t xml:space="preserve">i bezpieczeństwa pracy, każdorazowo brane są pod uwagę także – jako bardzo istotne – przesłanki </w:t>
      </w:r>
      <w:proofErr w:type="spellStart"/>
      <w:r w:rsidRPr="007305E0">
        <w:rPr>
          <w:lang w:eastAsia="pl-PL"/>
        </w:rPr>
        <w:t>prośrodowiskowe</w:t>
      </w:r>
      <w:proofErr w:type="spellEnd"/>
      <w:r w:rsidRPr="007305E0">
        <w:rPr>
          <w:lang w:eastAsia="pl-PL"/>
        </w:rPr>
        <w:t>, tj. mniejsze zużycie surowców, minimalizacja ilości odpadów produkcyjnych (w tym eliminacja odpadów niebezpiecznych), mniejsze zużycie mediów. Wdrażane są innowacje służące ograniczeniu uciążliwości środowiskowej realizowanych procesów i dostarczanych produktów.</w:t>
      </w:r>
      <w:r>
        <w:rPr>
          <w:lang w:eastAsia="pl-PL"/>
        </w:rPr>
        <w:t xml:space="preserve"> </w:t>
      </w:r>
      <w:r w:rsidRPr="007305E0">
        <w:rPr>
          <w:lang w:eastAsia="pl-PL"/>
        </w:rPr>
        <w:t xml:space="preserve">Spółka stara się równocześnie kształtować wrażliwość na kwestie środowiskowe wśród swoich pracowników nie tylko w kontekście wykonywanej pracy, ale także w życiu pozazawodowym. Dlatego promuje zrównoważone wykorzystywanie zasobów naturalnych, inicjuje działania edukacyjne wśród załogi organizując np. konkursy </w:t>
      </w:r>
      <w:proofErr w:type="spellStart"/>
      <w:r w:rsidRPr="007305E0">
        <w:rPr>
          <w:lang w:eastAsia="pl-PL"/>
        </w:rPr>
        <w:t>wiedzowe</w:t>
      </w:r>
      <w:proofErr w:type="spellEnd"/>
      <w:r w:rsidRPr="007305E0">
        <w:rPr>
          <w:lang w:eastAsia="pl-PL"/>
        </w:rPr>
        <w:t xml:space="preserve"> i </w:t>
      </w:r>
      <w:proofErr w:type="spellStart"/>
      <w:r w:rsidRPr="007305E0">
        <w:rPr>
          <w:lang w:eastAsia="pl-PL"/>
        </w:rPr>
        <w:t>ekozabawy</w:t>
      </w:r>
      <w:proofErr w:type="spellEnd"/>
      <w:r w:rsidRPr="007305E0">
        <w:rPr>
          <w:lang w:eastAsia="pl-PL"/>
        </w:rPr>
        <w:t xml:space="preserve">. Włącza się także w organizację lokalnych eventów </w:t>
      </w:r>
      <w:proofErr w:type="spellStart"/>
      <w:r w:rsidRPr="007305E0">
        <w:rPr>
          <w:lang w:eastAsia="pl-PL"/>
        </w:rPr>
        <w:t>prośrodowiskowych</w:t>
      </w:r>
      <w:proofErr w:type="spellEnd"/>
      <w:r w:rsidRPr="007305E0">
        <w:rPr>
          <w:lang w:eastAsia="pl-PL"/>
        </w:rPr>
        <w:t>.</w:t>
      </w:r>
    </w:p>
    <w:p w14:paraId="3C167E8E" w14:textId="77777777" w:rsidR="001F287E" w:rsidRPr="007305E0" w:rsidRDefault="001F287E" w:rsidP="001F287E">
      <w:pPr>
        <w:spacing w:after="0"/>
        <w:rPr>
          <w:lang w:eastAsia="pl-PL"/>
        </w:rPr>
      </w:pPr>
    </w:p>
    <w:p w14:paraId="4601E015" w14:textId="77777777" w:rsidR="001F287E" w:rsidRDefault="001F287E" w:rsidP="001F287E">
      <w:pPr>
        <w:pStyle w:val="Bezodstpw"/>
        <w:jc w:val="both"/>
        <w:rPr>
          <w:rFonts w:cs="Arial"/>
          <w:b/>
          <w:szCs w:val="20"/>
        </w:rPr>
      </w:pPr>
      <w:r w:rsidRPr="00C935EA">
        <w:rPr>
          <w:rFonts w:cs="Arial"/>
          <w:b/>
          <w:szCs w:val="20"/>
        </w:rPr>
        <w:t>Dotychczasowe osiągnięcia polityki w obszarze środowiska naturalnego</w:t>
      </w:r>
    </w:p>
    <w:p w14:paraId="50FE5EF1" w14:textId="77777777" w:rsidR="001F287E" w:rsidRPr="00C935EA" w:rsidRDefault="001F287E" w:rsidP="001F287E">
      <w:pPr>
        <w:pStyle w:val="Bezodstpw"/>
        <w:jc w:val="both"/>
        <w:rPr>
          <w:rFonts w:cs="Arial"/>
          <w:b/>
          <w:szCs w:val="20"/>
        </w:rPr>
      </w:pPr>
    </w:p>
    <w:p w14:paraId="498D312C" w14:textId="77777777" w:rsidR="001F287E" w:rsidRDefault="001F287E" w:rsidP="001F287E">
      <w:pPr>
        <w:spacing w:after="0"/>
        <w:rPr>
          <w:lang w:eastAsia="pl-PL"/>
        </w:rPr>
      </w:pPr>
      <w:r w:rsidRPr="00C935EA">
        <w:rPr>
          <w:lang w:eastAsia="pl-PL"/>
        </w:rPr>
        <w:t>W Apator SA wprowadzonych zostało szereg zmian technologicznych i infrastrukturalnych służących minimalizacji oddziaływania prowadzonej działalności na środowisko naturalne. Należą do nich m.in.:</w:t>
      </w:r>
    </w:p>
    <w:p w14:paraId="48A434DC" w14:textId="77777777" w:rsidR="001F287E" w:rsidRPr="00C935EA" w:rsidRDefault="001F287E" w:rsidP="001F287E">
      <w:pPr>
        <w:pStyle w:val="Punktatory"/>
        <w:numPr>
          <w:ilvl w:val="0"/>
          <w:numId w:val="30"/>
        </w:numPr>
        <w:ind w:left="284" w:hanging="284"/>
        <w:rPr>
          <w:rFonts w:ascii="Arial" w:hAnsi="Arial" w:cs="Arial"/>
          <w:lang w:val="pl-PL"/>
        </w:rPr>
      </w:pPr>
      <w:r>
        <w:rPr>
          <w:rFonts w:ascii="Arial" w:hAnsi="Arial" w:cs="Arial"/>
          <w:lang w:val="pl-PL"/>
        </w:rPr>
        <w:t>uruchomienie</w:t>
      </w:r>
      <w:r w:rsidRPr="00C935EA">
        <w:rPr>
          <w:rFonts w:ascii="Arial" w:hAnsi="Arial" w:cs="Arial"/>
          <w:lang w:val="pl-PL"/>
        </w:rPr>
        <w:t xml:space="preserve"> </w:t>
      </w:r>
      <w:r>
        <w:rPr>
          <w:rFonts w:ascii="Arial" w:hAnsi="Arial" w:cs="Arial"/>
          <w:lang w:val="pl-PL"/>
        </w:rPr>
        <w:t>s</w:t>
      </w:r>
      <w:r w:rsidRPr="00CF203A">
        <w:rPr>
          <w:rFonts w:ascii="Arial" w:hAnsi="Arial" w:cs="Arial"/>
          <w:lang w:val="pl-PL"/>
        </w:rPr>
        <w:t>tanowisk</w:t>
      </w:r>
      <w:r>
        <w:rPr>
          <w:rFonts w:ascii="Arial" w:hAnsi="Arial" w:cs="Arial"/>
          <w:lang w:val="pl-PL"/>
        </w:rPr>
        <w:t>a</w:t>
      </w:r>
      <w:r w:rsidRPr="00CF203A">
        <w:rPr>
          <w:rFonts w:ascii="Arial" w:hAnsi="Arial" w:cs="Arial"/>
          <w:lang w:val="pl-PL"/>
        </w:rPr>
        <w:t xml:space="preserve"> do smarowania styków do RBK</w:t>
      </w:r>
      <w:r>
        <w:rPr>
          <w:rFonts w:ascii="Arial" w:hAnsi="Arial" w:cs="Arial"/>
          <w:lang w:val="pl-PL"/>
        </w:rPr>
        <w:t xml:space="preserve"> </w:t>
      </w:r>
      <w:r w:rsidRPr="00C935EA">
        <w:rPr>
          <w:rFonts w:ascii="Arial" w:hAnsi="Arial" w:cs="Arial"/>
          <w:lang w:val="pl-PL"/>
        </w:rPr>
        <w:t xml:space="preserve">skutkujące skróceniem czasu montażu </w:t>
      </w:r>
      <w:r>
        <w:rPr>
          <w:rFonts w:ascii="Arial" w:hAnsi="Arial" w:cs="Arial"/>
          <w:lang w:val="pl-PL"/>
        </w:rPr>
        <w:br/>
      </w:r>
      <w:r w:rsidRPr="00C935EA">
        <w:rPr>
          <w:rFonts w:ascii="Arial" w:hAnsi="Arial" w:cs="Arial"/>
          <w:lang w:val="pl-PL"/>
        </w:rPr>
        <w:t xml:space="preserve">i ograniczeniem zużycia </w:t>
      </w:r>
      <w:r>
        <w:rPr>
          <w:rFonts w:ascii="Arial" w:hAnsi="Arial" w:cs="Arial"/>
          <w:lang w:val="pl-PL"/>
        </w:rPr>
        <w:t>smaru</w:t>
      </w:r>
      <w:r w:rsidRPr="00C935EA">
        <w:rPr>
          <w:rFonts w:ascii="Arial" w:hAnsi="Arial" w:cs="Arial"/>
          <w:lang w:val="pl-PL"/>
        </w:rPr>
        <w:t>,</w:t>
      </w:r>
    </w:p>
    <w:p w14:paraId="5E8CA786" w14:textId="77777777" w:rsidR="001F287E" w:rsidRPr="00C935EA" w:rsidRDefault="001F287E" w:rsidP="001F287E">
      <w:pPr>
        <w:pStyle w:val="Punktatory"/>
        <w:numPr>
          <w:ilvl w:val="0"/>
          <w:numId w:val="30"/>
        </w:numPr>
        <w:ind w:left="284" w:hanging="284"/>
        <w:rPr>
          <w:rFonts w:ascii="Arial" w:hAnsi="Arial" w:cs="Arial"/>
          <w:lang w:val="pl-PL"/>
        </w:rPr>
      </w:pPr>
      <w:r>
        <w:rPr>
          <w:rFonts w:ascii="Arial" w:hAnsi="Arial" w:cs="Arial"/>
          <w:lang w:val="pl-PL"/>
        </w:rPr>
        <w:t>zastosowanie u</w:t>
      </w:r>
      <w:r w:rsidRPr="00A542CC">
        <w:rPr>
          <w:rFonts w:ascii="Arial" w:hAnsi="Arial" w:cs="Arial"/>
          <w:lang w:val="pl-PL"/>
        </w:rPr>
        <w:t>rządze</w:t>
      </w:r>
      <w:r>
        <w:rPr>
          <w:rFonts w:ascii="Arial" w:hAnsi="Arial" w:cs="Arial"/>
          <w:lang w:val="pl-PL"/>
        </w:rPr>
        <w:t>ń</w:t>
      </w:r>
      <w:r w:rsidRPr="00A542CC">
        <w:rPr>
          <w:rFonts w:ascii="Arial" w:hAnsi="Arial" w:cs="Arial"/>
          <w:lang w:val="pl-PL"/>
        </w:rPr>
        <w:t xml:space="preserve"> myjąc</w:t>
      </w:r>
      <w:r>
        <w:rPr>
          <w:rFonts w:ascii="Arial" w:hAnsi="Arial" w:cs="Arial"/>
          <w:lang w:val="pl-PL"/>
        </w:rPr>
        <w:t xml:space="preserve">ych </w:t>
      </w:r>
      <w:r w:rsidRPr="00A542CC">
        <w:rPr>
          <w:rFonts w:ascii="Arial" w:hAnsi="Arial" w:cs="Arial"/>
          <w:lang w:val="pl-PL"/>
        </w:rPr>
        <w:t>do myci</w:t>
      </w:r>
      <w:r>
        <w:rPr>
          <w:rFonts w:ascii="Arial" w:hAnsi="Arial" w:cs="Arial"/>
          <w:lang w:val="pl-PL"/>
        </w:rPr>
        <w:t>a</w:t>
      </w:r>
      <w:r w:rsidRPr="00A542CC">
        <w:rPr>
          <w:rFonts w:ascii="Arial" w:hAnsi="Arial" w:cs="Arial"/>
          <w:lang w:val="pl-PL"/>
        </w:rPr>
        <w:t xml:space="preserve"> detali</w:t>
      </w:r>
      <w:r>
        <w:rPr>
          <w:rFonts w:ascii="Arial" w:hAnsi="Arial" w:cs="Arial"/>
          <w:lang w:val="pl-PL"/>
        </w:rPr>
        <w:t>, co spowodowało zmniejszenie zużycia koncentratów myjących, energii elektrycznej oraz poprawienie jakości separowanych odpadów,</w:t>
      </w:r>
    </w:p>
    <w:p w14:paraId="5503A415" w14:textId="77777777" w:rsidR="001F287E" w:rsidRPr="00644550" w:rsidRDefault="001F287E" w:rsidP="001F287E">
      <w:pPr>
        <w:pStyle w:val="Punktatory"/>
        <w:numPr>
          <w:ilvl w:val="0"/>
          <w:numId w:val="30"/>
        </w:numPr>
        <w:ind w:left="284" w:hanging="284"/>
        <w:rPr>
          <w:rFonts w:ascii="Arial" w:hAnsi="Arial" w:cs="Arial"/>
          <w:lang w:val="pl-PL"/>
        </w:rPr>
      </w:pPr>
      <w:r>
        <w:rPr>
          <w:rFonts w:ascii="Arial" w:hAnsi="Arial" w:cs="Arial"/>
          <w:lang w:val="pl-PL"/>
        </w:rPr>
        <w:t>l</w:t>
      </w:r>
      <w:r w:rsidRPr="00644550">
        <w:rPr>
          <w:rFonts w:ascii="Arial" w:hAnsi="Arial" w:cs="Arial"/>
          <w:lang w:val="pl-PL"/>
        </w:rPr>
        <w:t>aser do linii Fuji</w:t>
      </w:r>
      <w:r>
        <w:rPr>
          <w:rFonts w:ascii="Arial" w:hAnsi="Arial" w:cs="Arial"/>
          <w:lang w:val="pl-PL"/>
        </w:rPr>
        <w:t xml:space="preserve"> i </w:t>
      </w:r>
      <w:r w:rsidRPr="00644550">
        <w:rPr>
          <w:rFonts w:ascii="Arial" w:hAnsi="Arial" w:cs="Arial"/>
          <w:lang w:val="pl-PL"/>
        </w:rPr>
        <w:t>do linii NORAX1</w:t>
      </w:r>
      <w:r>
        <w:rPr>
          <w:rFonts w:ascii="Arial" w:hAnsi="Arial" w:cs="Arial"/>
          <w:lang w:val="pl-PL"/>
        </w:rPr>
        <w:t>, którego zastosowanie spowodowało zmniejszenie ilości stosowanych materiałów drukarskich i rozpuszczalników organicznych.</w:t>
      </w:r>
    </w:p>
    <w:p w14:paraId="07BAA2C2" w14:textId="77777777" w:rsidR="001F287E" w:rsidRDefault="001F287E" w:rsidP="001F287E">
      <w:pPr>
        <w:spacing w:after="0"/>
        <w:rPr>
          <w:lang w:eastAsia="pl-PL"/>
        </w:rPr>
      </w:pPr>
    </w:p>
    <w:p w14:paraId="1E0299E3" w14:textId="77777777" w:rsidR="001F287E" w:rsidRDefault="001F287E" w:rsidP="001F287E">
      <w:pPr>
        <w:pStyle w:val="Bezodstpw"/>
        <w:jc w:val="both"/>
        <w:rPr>
          <w:rFonts w:cs="Arial"/>
          <w:b/>
          <w:szCs w:val="20"/>
        </w:rPr>
      </w:pPr>
      <w:r w:rsidRPr="00C935EA">
        <w:rPr>
          <w:rFonts w:cs="Arial"/>
          <w:b/>
          <w:szCs w:val="20"/>
        </w:rPr>
        <w:t>Cele i wyzwania w obszarze środowiska naturalnego</w:t>
      </w:r>
    </w:p>
    <w:p w14:paraId="64D64FC9" w14:textId="77777777" w:rsidR="001F287E" w:rsidRPr="00C935EA" w:rsidRDefault="001F287E" w:rsidP="001F287E">
      <w:pPr>
        <w:pStyle w:val="Bezodstpw"/>
        <w:jc w:val="both"/>
        <w:rPr>
          <w:rFonts w:cs="Arial"/>
          <w:b/>
          <w:szCs w:val="20"/>
        </w:rPr>
      </w:pPr>
    </w:p>
    <w:p w14:paraId="0CBFC650" w14:textId="77777777" w:rsidR="001F287E" w:rsidRPr="00C935EA" w:rsidRDefault="001F287E" w:rsidP="001F287E">
      <w:pPr>
        <w:spacing w:after="0"/>
        <w:rPr>
          <w:lang w:eastAsia="pl-PL"/>
        </w:rPr>
      </w:pPr>
      <w:r w:rsidRPr="00C935EA">
        <w:rPr>
          <w:lang w:eastAsia="pl-PL"/>
        </w:rPr>
        <w:t>W perspektywie 2019 r. do kluczowych wyzwań w obszarze środowiska naturalnego dla Apator SA należą:</w:t>
      </w:r>
    </w:p>
    <w:p w14:paraId="34279AF1" w14:textId="77777777" w:rsidR="001F287E" w:rsidRPr="00C935EA" w:rsidRDefault="001F287E" w:rsidP="001F287E">
      <w:pPr>
        <w:pStyle w:val="Punktatory"/>
        <w:numPr>
          <w:ilvl w:val="0"/>
          <w:numId w:val="30"/>
        </w:numPr>
        <w:ind w:left="284" w:hanging="284"/>
        <w:rPr>
          <w:rFonts w:ascii="Arial" w:hAnsi="Arial" w:cs="Arial"/>
          <w:lang w:val="pl-PL"/>
        </w:rPr>
      </w:pPr>
      <w:r w:rsidRPr="00C935EA">
        <w:rPr>
          <w:rFonts w:ascii="Arial" w:hAnsi="Arial" w:cs="Arial"/>
          <w:lang w:val="pl-PL"/>
        </w:rPr>
        <w:t>realizacja wskaźników środowiskowych na poziomach określonych w planach działania,</w:t>
      </w:r>
    </w:p>
    <w:p w14:paraId="6E6FEC03" w14:textId="77777777" w:rsidR="001F287E" w:rsidRDefault="001F287E" w:rsidP="001F287E">
      <w:pPr>
        <w:pStyle w:val="Punktatory"/>
        <w:numPr>
          <w:ilvl w:val="0"/>
          <w:numId w:val="30"/>
        </w:numPr>
        <w:ind w:left="284" w:hanging="284"/>
        <w:rPr>
          <w:rFonts w:ascii="Arial" w:hAnsi="Arial" w:cs="Arial"/>
          <w:lang w:val="pl-PL"/>
        </w:rPr>
      </w:pPr>
      <w:proofErr w:type="spellStart"/>
      <w:r w:rsidRPr="00C935EA">
        <w:rPr>
          <w:rFonts w:ascii="Arial" w:hAnsi="Arial" w:cs="Arial"/>
          <w:lang w:val="pl-PL"/>
        </w:rPr>
        <w:t>ekoedukacja</w:t>
      </w:r>
      <w:proofErr w:type="spellEnd"/>
      <w:r w:rsidRPr="00C935EA">
        <w:rPr>
          <w:rFonts w:ascii="Arial" w:hAnsi="Arial" w:cs="Arial"/>
          <w:lang w:val="pl-PL"/>
        </w:rPr>
        <w:t xml:space="preserve"> pracowników</w:t>
      </w:r>
      <w:r>
        <w:rPr>
          <w:rFonts w:ascii="Arial" w:hAnsi="Arial" w:cs="Arial"/>
          <w:lang w:val="pl-PL"/>
        </w:rPr>
        <w:t>,</w:t>
      </w:r>
    </w:p>
    <w:p w14:paraId="56BE0E79" w14:textId="77777777" w:rsidR="001F287E" w:rsidRPr="007305E0" w:rsidRDefault="001F287E" w:rsidP="001F287E">
      <w:pPr>
        <w:pStyle w:val="Punktatory"/>
        <w:numPr>
          <w:ilvl w:val="0"/>
          <w:numId w:val="30"/>
        </w:numPr>
        <w:ind w:left="284" w:hanging="284"/>
        <w:rPr>
          <w:rFonts w:ascii="Arial" w:hAnsi="Arial" w:cs="Arial"/>
          <w:lang w:val="pl-PL"/>
        </w:rPr>
      </w:pPr>
      <w:r w:rsidRPr="007305E0">
        <w:rPr>
          <w:rFonts w:ascii="Arial" w:hAnsi="Arial" w:cs="Arial"/>
          <w:lang w:val="pl-PL"/>
        </w:rPr>
        <w:t>inwestycje w nowoczesny park maszynowy gwarantujący – poza systematycznym podnoszeniem efektywności procesów produkcyjnych – także minimalizację oddziaływań środowiskowych prowadzonej działalności.</w:t>
      </w:r>
    </w:p>
    <w:p w14:paraId="543E1AA3" w14:textId="77777777" w:rsidR="001F287E" w:rsidRPr="00C935EA" w:rsidRDefault="001F287E" w:rsidP="001F287E">
      <w:pPr>
        <w:pStyle w:val="Punktatory"/>
        <w:ind w:left="284"/>
        <w:rPr>
          <w:rFonts w:ascii="Arial" w:hAnsi="Arial" w:cs="Arial"/>
          <w:lang w:val="pl-PL"/>
        </w:rPr>
      </w:pPr>
    </w:p>
    <w:p w14:paraId="6D90C185" w14:textId="77777777" w:rsidR="001F287E" w:rsidRDefault="001F287E" w:rsidP="001F287E">
      <w:pPr>
        <w:pStyle w:val="Bezodstpw"/>
        <w:jc w:val="both"/>
        <w:rPr>
          <w:rFonts w:cs="Arial"/>
          <w:b/>
          <w:szCs w:val="20"/>
        </w:rPr>
      </w:pPr>
      <w:r w:rsidRPr="00D810A4">
        <w:rPr>
          <w:rFonts w:cs="Arial"/>
          <w:b/>
          <w:szCs w:val="20"/>
        </w:rPr>
        <w:t>Wskaźniki w obszarze środowiska naturalnego</w:t>
      </w:r>
    </w:p>
    <w:p w14:paraId="655CF124" w14:textId="77777777" w:rsidR="001F287E" w:rsidRPr="00D810A4" w:rsidRDefault="001F287E" w:rsidP="001F287E">
      <w:pPr>
        <w:pStyle w:val="Bezodstpw"/>
        <w:jc w:val="both"/>
        <w:rPr>
          <w:rFonts w:cs="Arial"/>
          <w:b/>
          <w:szCs w:val="20"/>
        </w:rPr>
      </w:pPr>
    </w:p>
    <w:tbl>
      <w:tblPr>
        <w:tblW w:w="8988" w:type="dxa"/>
        <w:jc w:val="center"/>
        <w:tblCellMar>
          <w:left w:w="70" w:type="dxa"/>
          <w:right w:w="70" w:type="dxa"/>
        </w:tblCellMar>
        <w:tblLook w:val="00A0" w:firstRow="1" w:lastRow="0" w:firstColumn="1" w:lastColumn="0" w:noHBand="0" w:noVBand="0"/>
      </w:tblPr>
      <w:tblGrid>
        <w:gridCol w:w="4573"/>
        <w:gridCol w:w="203"/>
        <w:gridCol w:w="80"/>
        <w:gridCol w:w="174"/>
        <w:gridCol w:w="831"/>
        <w:gridCol w:w="14"/>
        <w:gridCol w:w="22"/>
        <w:gridCol w:w="32"/>
        <w:gridCol w:w="537"/>
        <w:gridCol w:w="847"/>
        <w:gridCol w:w="16"/>
        <w:gridCol w:w="16"/>
        <w:gridCol w:w="35"/>
        <w:gridCol w:w="1509"/>
        <w:gridCol w:w="16"/>
        <w:gridCol w:w="32"/>
        <w:gridCol w:w="51"/>
      </w:tblGrid>
      <w:tr w:rsidR="001F287E" w:rsidRPr="00D810A4" w14:paraId="1C602370" w14:textId="77777777" w:rsidTr="0086106A">
        <w:trPr>
          <w:trHeight w:val="50"/>
          <w:tblHeader/>
          <w:jc w:val="center"/>
        </w:trPr>
        <w:tc>
          <w:tcPr>
            <w:tcW w:w="4573" w:type="dxa"/>
            <w:tcBorders>
              <w:top w:val="single" w:sz="4" w:space="0" w:color="auto"/>
              <w:left w:val="nil"/>
              <w:bottom w:val="single" w:sz="4" w:space="0" w:color="auto"/>
              <w:right w:val="nil"/>
            </w:tcBorders>
            <w:shd w:val="clear" w:color="000000" w:fill="F2F2F2" w:themeFill="background1" w:themeFillShade="F2"/>
            <w:vAlign w:val="center"/>
          </w:tcPr>
          <w:p w14:paraId="399BEC96" w14:textId="77777777" w:rsidR="001F287E" w:rsidRPr="00D810A4" w:rsidRDefault="001F287E" w:rsidP="0086106A">
            <w:pPr>
              <w:spacing w:before="120" w:line="240" w:lineRule="auto"/>
              <w:jc w:val="left"/>
              <w:rPr>
                <w:rFonts w:cs="Arial"/>
                <w:b/>
                <w:sz w:val="16"/>
                <w:szCs w:val="16"/>
                <w:lang w:eastAsia="pl-PL"/>
              </w:rPr>
            </w:pPr>
            <w:r w:rsidRPr="00D810A4">
              <w:rPr>
                <w:rFonts w:cs="Arial"/>
                <w:b/>
                <w:sz w:val="16"/>
                <w:szCs w:val="16"/>
                <w:lang w:eastAsia="pl-PL"/>
              </w:rPr>
              <w:t>Zużycie energii wg źródeł</w:t>
            </w:r>
          </w:p>
        </w:tc>
        <w:tc>
          <w:tcPr>
            <w:tcW w:w="1324" w:type="dxa"/>
            <w:gridSpan w:val="6"/>
            <w:tcBorders>
              <w:top w:val="single" w:sz="4" w:space="0" w:color="auto"/>
              <w:left w:val="nil"/>
              <w:bottom w:val="single" w:sz="4" w:space="0" w:color="auto"/>
              <w:right w:val="nil"/>
            </w:tcBorders>
            <w:shd w:val="clear" w:color="000000" w:fill="F2F2F2" w:themeFill="background1" w:themeFillShade="F2"/>
            <w:vAlign w:val="center"/>
          </w:tcPr>
          <w:p w14:paraId="2DD00FA9" w14:textId="77777777" w:rsidR="001F287E" w:rsidRPr="009E0415" w:rsidRDefault="001F287E" w:rsidP="0086106A">
            <w:pPr>
              <w:spacing w:before="120" w:line="240" w:lineRule="auto"/>
              <w:ind w:left="17"/>
              <w:jc w:val="right"/>
              <w:rPr>
                <w:rFonts w:cs="Arial"/>
                <w:b/>
                <w:sz w:val="16"/>
                <w:szCs w:val="16"/>
              </w:rPr>
            </w:pPr>
            <w:r w:rsidRPr="009E0415">
              <w:rPr>
                <w:rFonts w:cs="Arial"/>
                <w:b/>
                <w:sz w:val="16"/>
                <w:szCs w:val="16"/>
              </w:rPr>
              <w:t>2018 r.</w:t>
            </w:r>
          </w:p>
        </w:tc>
        <w:tc>
          <w:tcPr>
            <w:tcW w:w="1432" w:type="dxa"/>
            <w:gridSpan w:val="4"/>
            <w:tcBorders>
              <w:top w:val="single" w:sz="4" w:space="0" w:color="auto"/>
              <w:left w:val="nil"/>
              <w:bottom w:val="single" w:sz="4" w:space="0" w:color="auto"/>
              <w:right w:val="nil"/>
            </w:tcBorders>
            <w:shd w:val="clear" w:color="000000" w:fill="F2F2F2" w:themeFill="background1" w:themeFillShade="F2"/>
            <w:vAlign w:val="center"/>
          </w:tcPr>
          <w:p w14:paraId="21F57FB8" w14:textId="77777777" w:rsidR="001F287E" w:rsidRPr="009E0415" w:rsidRDefault="001F287E" w:rsidP="0086106A">
            <w:pPr>
              <w:spacing w:before="120" w:line="240" w:lineRule="auto"/>
              <w:jc w:val="right"/>
              <w:rPr>
                <w:rFonts w:cs="Arial"/>
                <w:b/>
                <w:sz w:val="16"/>
                <w:szCs w:val="16"/>
              </w:rPr>
            </w:pPr>
            <w:r w:rsidRPr="009E0415">
              <w:rPr>
                <w:rFonts w:cs="Arial"/>
                <w:b/>
                <w:sz w:val="16"/>
                <w:szCs w:val="16"/>
              </w:rPr>
              <w:t>2017 r.</w:t>
            </w:r>
          </w:p>
        </w:tc>
        <w:tc>
          <w:tcPr>
            <w:tcW w:w="1659" w:type="dxa"/>
            <w:gridSpan w:val="6"/>
            <w:tcBorders>
              <w:top w:val="single" w:sz="4" w:space="0" w:color="auto"/>
              <w:left w:val="nil"/>
              <w:bottom w:val="single" w:sz="4" w:space="0" w:color="auto"/>
              <w:right w:val="nil"/>
            </w:tcBorders>
            <w:shd w:val="clear" w:color="000000" w:fill="F2F2F2" w:themeFill="background1" w:themeFillShade="F2"/>
            <w:vAlign w:val="center"/>
          </w:tcPr>
          <w:p w14:paraId="62316798" w14:textId="77777777" w:rsidR="001F287E" w:rsidRPr="009E0415" w:rsidRDefault="001F287E" w:rsidP="0086106A">
            <w:pPr>
              <w:spacing w:before="120" w:line="240" w:lineRule="auto"/>
              <w:jc w:val="right"/>
              <w:rPr>
                <w:rFonts w:cs="Arial"/>
                <w:b/>
                <w:sz w:val="16"/>
                <w:szCs w:val="16"/>
              </w:rPr>
            </w:pPr>
            <w:r w:rsidRPr="009E0415">
              <w:rPr>
                <w:rFonts w:cs="Arial"/>
                <w:b/>
                <w:sz w:val="16"/>
                <w:szCs w:val="16"/>
              </w:rPr>
              <w:t>Dynamika r/r [%]</w:t>
            </w:r>
          </w:p>
        </w:tc>
      </w:tr>
      <w:tr w:rsidR="001F287E" w:rsidRPr="00D810A4" w14:paraId="609AE68F" w14:textId="77777777" w:rsidTr="0086106A">
        <w:trPr>
          <w:gridAfter w:val="2"/>
          <w:wAfter w:w="83" w:type="dxa"/>
          <w:trHeight w:val="222"/>
          <w:jc w:val="center"/>
        </w:trPr>
        <w:tc>
          <w:tcPr>
            <w:tcW w:w="4856" w:type="dxa"/>
            <w:gridSpan w:val="3"/>
            <w:vMerge w:val="restart"/>
            <w:tcBorders>
              <w:left w:val="nil"/>
              <w:right w:val="nil"/>
            </w:tcBorders>
            <w:vAlign w:val="center"/>
          </w:tcPr>
          <w:p w14:paraId="2F3C44C6"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energii elektrycznej [MWh]</w:t>
            </w:r>
          </w:p>
          <w:p w14:paraId="3627258A"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gazu ziemnego [tys. m</w:t>
            </w:r>
            <w:r w:rsidRPr="00D810A4">
              <w:rPr>
                <w:rFonts w:cs="Arial"/>
                <w:bCs/>
                <w:sz w:val="16"/>
                <w:szCs w:val="16"/>
                <w:vertAlign w:val="superscript"/>
                <w:lang w:eastAsia="pl-PL"/>
              </w:rPr>
              <w:t>3</w:t>
            </w:r>
            <w:r w:rsidRPr="00D810A4">
              <w:rPr>
                <w:rFonts w:cs="Arial"/>
                <w:bCs/>
                <w:sz w:val="16"/>
                <w:szCs w:val="16"/>
                <w:lang w:eastAsia="pl-PL"/>
              </w:rPr>
              <w:t>]</w:t>
            </w:r>
          </w:p>
          <w:p w14:paraId="16D7EF29"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energii cieplnej [GJ]</w:t>
            </w:r>
          </w:p>
          <w:p w14:paraId="74FEAB11"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paliw (ropa, olej napędowy, benzyna, LPG) [t]</w:t>
            </w:r>
          </w:p>
        </w:tc>
        <w:tc>
          <w:tcPr>
            <w:tcW w:w="1019" w:type="dxa"/>
            <w:gridSpan w:val="3"/>
            <w:tcBorders>
              <w:left w:val="nil"/>
              <w:right w:val="nil"/>
            </w:tcBorders>
            <w:vAlign w:val="center"/>
          </w:tcPr>
          <w:p w14:paraId="68F5ADB3" w14:textId="77777777" w:rsidR="001F287E" w:rsidRPr="00D810A4" w:rsidRDefault="001F287E" w:rsidP="0086106A">
            <w:pPr>
              <w:spacing w:after="0" w:line="240" w:lineRule="auto"/>
              <w:ind w:left="17"/>
              <w:jc w:val="right"/>
              <w:rPr>
                <w:rFonts w:cs="Arial"/>
                <w:bCs/>
                <w:i/>
                <w:sz w:val="16"/>
                <w:szCs w:val="16"/>
              </w:rPr>
            </w:pPr>
            <w:r>
              <w:rPr>
                <w:rFonts w:cs="Arial"/>
                <w:bCs/>
                <w:i/>
                <w:sz w:val="16"/>
                <w:szCs w:val="16"/>
              </w:rPr>
              <w:t>2 776,7</w:t>
            </w:r>
          </w:p>
        </w:tc>
        <w:tc>
          <w:tcPr>
            <w:tcW w:w="1438" w:type="dxa"/>
            <w:gridSpan w:val="4"/>
            <w:tcBorders>
              <w:left w:val="nil"/>
              <w:right w:val="nil"/>
            </w:tcBorders>
            <w:vAlign w:val="center"/>
          </w:tcPr>
          <w:p w14:paraId="3415960D"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4 055,4</w:t>
            </w:r>
          </w:p>
        </w:tc>
        <w:tc>
          <w:tcPr>
            <w:tcW w:w="1592" w:type="dxa"/>
            <w:gridSpan w:val="5"/>
            <w:tcBorders>
              <w:left w:val="nil"/>
            </w:tcBorders>
            <w:vAlign w:val="center"/>
          </w:tcPr>
          <w:p w14:paraId="3B2A4B63" w14:textId="77777777" w:rsidR="001F287E" w:rsidRPr="00D810A4" w:rsidRDefault="001F287E" w:rsidP="0086106A">
            <w:pPr>
              <w:spacing w:after="0" w:line="240" w:lineRule="auto"/>
              <w:jc w:val="right"/>
              <w:rPr>
                <w:rFonts w:cs="Arial"/>
                <w:bCs/>
                <w:i/>
                <w:sz w:val="16"/>
                <w:szCs w:val="16"/>
              </w:rPr>
            </w:pPr>
            <w:r>
              <w:rPr>
                <w:rFonts w:cs="Arial"/>
                <w:bCs/>
                <w:i/>
                <w:sz w:val="16"/>
                <w:szCs w:val="16"/>
              </w:rPr>
              <w:t>68</w:t>
            </w:r>
            <w:r w:rsidRPr="00D810A4">
              <w:rPr>
                <w:rFonts w:cs="Arial"/>
                <w:bCs/>
                <w:i/>
                <w:sz w:val="16"/>
                <w:szCs w:val="16"/>
              </w:rPr>
              <w:t>%</w:t>
            </w:r>
          </w:p>
        </w:tc>
      </w:tr>
      <w:tr w:rsidR="001F287E" w:rsidRPr="00D810A4" w14:paraId="163D9203" w14:textId="77777777" w:rsidTr="0086106A">
        <w:trPr>
          <w:gridAfter w:val="2"/>
          <w:wAfter w:w="83" w:type="dxa"/>
          <w:trHeight w:val="221"/>
          <w:jc w:val="center"/>
        </w:trPr>
        <w:tc>
          <w:tcPr>
            <w:tcW w:w="4856" w:type="dxa"/>
            <w:gridSpan w:val="3"/>
            <w:vMerge/>
            <w:tcBorders>
              <w:left w:val="nil"/>
              <w:right w:val="nil"/>
            </w:tcBorders>
            <w:vAlign w:val="center"/>
          </w:tcPr>
          <w:p w14:paraId="318BF4BC" w14:textId="77777777" w:rsidR="001F287E" w:rsidRPr="00D810A4" w:rsidRDefault="001F287E" w:rsidP="0086106A">
            <w:pPr>
              <w:spacing w:after="0" w:line="240" w:lineRule="auto"/>
              <w:ind w:left="17"/>
              <w:jc w:val="left"/>
              <w:rPr>
                <w:rFonts w:cs="Arial"/>
                <w:bCs/>
                <w:sz w:val="16"/>
                <w:szCs w:val="16"/>
                <w:lang w:eastAsia="pl-PL"/>
              </w:rPr>
            </w:pPr>
          </w:p>
        </w:tc>
        <w:tc>
          <w:tcPr>
            <w:tcW w:w="1019" w:type="dxa"/>
            <w:gridSpan w:val="3"/>
            <w:tcBorders>
              <w:left w:val="nil"/>
              <w:right w:val="nil"/>
            </w:tcBorders>
            <w:vAlign w:val="center"/>
          </w:tcPr>
          <w:p w14:paraId="6138A2A4" w14:textId="77777777" w:rsidR="001F287E" w:rsidRPr="00D810A4" w:rsidRDefault="001F287E" w:rsidP="0086106A">
            <w:pPr>
              <w:spacing w:after="0" w:line="240" w:lineRule="auto"/>
              <w:ind w:left="17"/>
              <w:jc w:val="right"/>
              <w:rPr>
                <w:rFonts w:cs="Arial"/>
                <w:bCs/>
                <w:i/>
                <w:sz w:val="16"/>
                <w:szCs w:val="16"/>
              </w:rPr>
            </w:pPr>
            <w:r>
              <w:rPr>
                <w:rFonts w:cs="Arial"/>
                <w:bCs/>
                <w:i/>
                <w:sz w:val="16"/>
                <w:szCs w:val="16"/>
              </w:rPr>
              <w:t>170</w:t>
            </w:r>
            <w:r w:rsidRPr="00D810A4">
              <w:rPr>
                <w:rFonts w:cs="Arial"/>
                <w:bCs/>
                <w:i/>
                <w:sz w:val="16"/>
                <w:szCs w:val="16"/>
              </w:rPr>
              <w:t>,</w:t>
            </w:r>
            <w:r>
              <w:rPr>
                <w:rFonts w:cs="Arial"/>
                <w:bCs/>
                <w:i/>
                <w:sz w:val="16"/>
                <w:szCs w:val="16"/>
              </w:rPr>
              <w:t>8</w:t>
            </w:r>
          </w:p>
        </w:tc>
        <w:tc>
          <w:tcPr>
            <w:tcW w:w="1438" w:type="dxa"/>
            <w:gridSpan w:val="4"/>
            <w:tcBorders>
              <w:left w:val="nil"/>
              <w:right w:val="nil"/>
            </w:tcBorders>
            <w:vAlign w:val="center"/>
          </w:tcPr>
          <w:p w14:paraId="54C45F51"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166,1</w:t>
            </w:r>
          </w:p>
        </w:tc>
        <w:tc>
          <w:tcPr>
            <w:tcW w:w="1592" w:type="dxa"/>
            <w:gridSpan w:val="5"/>
            <w:tcBorders>
              <w:left w:val="nil"/>
            </w:tcBorders>
            <w:vAlign w:val="center"/>
          </w:tcPr>
          <w:p w14:paraId="0C899C4B" w14:textId="77777777" w:rsidR="001F287E" w:rsidRPr="00D810A4" w:rsidRDefault="001F287E" w:rsidP="0086106A">
            <w:pPr>
              <w:spacing w:after="0" w:line="240" w:lineRule="auto"/>
              <w:jc w:val="right"/>
              <w:rPr>
                <w:rFonts w:cs="Arial"/>
                <w:bCs/>
                <w:i/>
                <w:sz w:val="16"/>
                <w:szCs w:val="16"/>
              </w:rPr>
            </w:pPr>
            <w:r>
              <w:rPr>
                <w:rFonts w:cs="Arial"/>
                <w:bCs/>
                <w:i/>
                <w:sz w:val="16"/>
                <w:szCs w:val="16"/>
              </w:rPr>
              <w:t>103</w:t>
            </w:r>
            <w:r w:rsidRPr="00D810A4">
              <w:rPr>
                <w:rFonts w:cs="Arial"/>
                <w:bCs/>
                <w:i/>
                <w:sz w:val="16"/>
                <w:szCs w:val="16"/>
              </w:rPr>
              <w:t>%</w:t>
            </w:r>
          </w:p>
        </w:tc>
      </w:tr>
      <w:tr w:rsidR="001F287E" w:rsidRPr="00D810A4" w14:paraId="411C88A7" w14:textId="77777777" w:rsidTr="0086106A">
        <w:trPr>
          <w:gridAfter w:val="2"/>
          <w:wAfter w:w="83" w:type="dxa"/>
          <w:trHeight w:val="221"/>
          <w:jc w:val="center"/>
        </w:trPr>
        <w:tc>
          <w:tcPr>
            <w:tcW w:w="4856" w:type="dxa"/>
            <w:gridSpan w:val="3"/>
            <w:vMerge/>
            <w:tcBorders>
              <w:left w:val="nil"/>
              <w:right w:val="nil"/>
            </w:tcBorders>
            <w:vAlign w:val="center"/>
          </w:tcPr>
          <w:p w14:paraId="5317295F" w14:textId="77777777" w:rsidR="001F287E" w:rsidRPr="00D810A4" w:rsidRDefault="001F287E" w:rsidP="0086106A">
            <w:pPr>
              <w:spacing w:after="0" w:line="240" w:lineRule="auto"/>
              <w:ind w:left="17"/>
              <w:jc w:val="left"/>
              <w:rPr>
                <w:rFonts w:cs="Arial"/>
                <w:bCs/>
                <w:sz w:val="16"/>
                <w:szCs w:val="16"/>
                <w:lang w:eastAsia="pl-PL"/>
              </w:rPr>
            </w:pPr>
          </w:p>
        </w:tc>
        <w:tc>
          <w:tcPr>
            <w:tcW w:w="1019" w:type="dxa"/>
            <w:gridSpan w:val="3"/>
            <w:tcBorders>
              <w:left w:val="nil"/>
              <w:right w:val="nil"/>
            </w:tcBorders>
            <w:vAlign w:val="center"/>
          </w:tcPr>
          <w:p w14:paraId="3A9B08C3"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5</w:t>
            </w:r>
            <w:r>
              <w:rPr>
                <w:rFonts w:cs="Arial"/>
                <w:bCs/>
                <w:i/>
                <w:sz w:val="16"/>
                <w:szCs w:val="16"/>
              </w:rPr>
              <w:t> 153,8</w:t>
            </w:r>
          </w:p>
        </w:tc>
        <w:tc>
          <w:tcPr>
            <w:tcW w:w="1438" w:type="dxa"/>
            <w:gridSpan w:val="4"/>
            <w:tcBorders>
              <w:left w:val="nil"/>
              <w:right w:val="nil"/>
            </w:tcBorders>
            <w:vAlign w:val="center"/>
          </w:tcPr>
          <w:p w14:paraId="68AC0637"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5 464,0</w:t>
            </w:r>
          </w:p>
        </w:tc>
        <w:tc>
          <w:tcPr>
            <w:tcW w:w="1592" w:type="dxa"/>
            <w:gridSpan w:val="5"/>
            <w:tcBorders>
              <w:left w:val="nil"/>
            </w:tcBorders>
            <w:vAlign w:val="center"/>
          </w:tcPr>
          <w:p w14:paraId="2A7762F8" w14:textId="77777777" w:rsidR="001F287E" w:rsidRPr="00D810A4" w:rsidRDefault="001F287E" w:rsidP="0086106A">
            <w:pPr>
              <w:spacing w:after="0" w:line="240" w:lineRule="auto"/>
              <w:jc w:val="right"/>
              <w:rPr>
                <w:rFonts w:cs="Arial"/>
                <w:bCs/>
                <w:i/>
                <w:sz w:val="16"/>
                <w:szCs w:val="16"/>
              </w:rPr>
            </w:pPr>
            <w:r>
              <w:rPr>
                <w:rFonts w:cs="Arial"/>
                <w:bCs/>
                <w:i/>
                <w:sz w:val="16"/>
                <w:szCs w:val="16"/>
              </w:rPr>
              <w:t>94</w:t>
            </w:r>
            <w:r w:rsidRPr="00D810A4">
              <w:rPr>
                <w:rFonts w:cs="Arial"/>
                <w:bCs/>
                <w:i/>
                <w:sz w:val="16"/>
                <w:szCs w:val="16"/>
              </w:rPr>
              <w:t>%</w:t>
            </w:r>
          </w:p>
        </w:tc>
      </w:tr>
      <w:tr w:rsidR="001F287E" w:rsidRPr="00D810A4" w14:paraId="4D1BDFBA" w14:textId="77777777" w:rsidTr="0086106A">
        <w:trPr>
          <w:gridAfter w:val="2"/>
          <w:wAfter w:w="83" w:type="dxa"/>
          <w:trHeight w:val="221"/>
          <w:jc w:val="center"/>
        </w:trPr>
        <w:tc>
          <w:tcPr>
            <w:tcW w:w="4856" w:type="dxa"/>
            <w:gridSpan w:val="3"/>
            <w:vMerge/>
            <w:tcBorders>
              <w:left w:val="nil"/>
              <w:bottom w:val="double" w:sz="4" w:space="0" w:color="auto"/>
              <w:right w:val="nil"/>
            </w:tcBorders>
            <w:vAlign w:val="center"/>
          </w:tcPr>
          <w:p w14:paraId="7EB35039" w14:textId="77777777" w:rsidR="001F287E" w:rsidRPr="00D810A4" w:rsidRDefault="001F287E" w:rsidP="0086106A">
            <w:pPr>
              <w:spacing w:after="0" w:line="240" w:lineRule="auto"/>
              <w:ind w:left="17"/>
              <w:jc w:val="left"/>
              <w:rPr>
                <w:rFonts w:cs="Arial"/>
                <w:bCs/>
                <w:sz w:val="16"/>
                <w:szCs w:val="16"/>
                <w:lang w:eastAsia="pl-PL"/>
              </w:rPr>
            </w:pPr>
          </w:p>
        </w:tc>
        <w:tc>
          <w:tcPr>
            <w:tcW w:w="1019" w:type="dxa"/>
            <w:gridSpan w:val="3"/>
            <w:tcBorders>
              <w:left w:val="nil"/>
              <w:bottom w:val="double" w:sz="4" w:space="0" w:color="auto"/>
              <w:right w:val="nil"/>
            </w:tcBorders>
            <w:vAlign w:val="center"/>
          </w:tcPr>
          <w:p w14:paraId="40198794" w14:textId="77777777" w:rsidR="001F287E" w:rsidRPr="00D810A4" w:rsidRDefault="001F287E" w:rsidP="0086106A">
            <w:pPr>
              <w:spacing w:after="0" w:line="240" w:lineRule="auto"/>
              <w:ind w:left="17"/>
              <w:jc w:val="right"/>
              <w:rPr>
                <w:rFonts w:cs="Arial"/>
                <w:bCs/>
                <w:i/>
                <w:sz w:val="16"/>
                <w:szCs w:val="16"/>
              </w:rPr>
            </w:pPr>
            <w:r>
              <w:rPr>
                <w:rFonts w:cs="Arial"/>
                <w:bCs/>
                <w:i/>
                <w:sz w:val="16"/>
                <w:szCs w:val="16"/>
              </w:rPr>
              <w:t>129,4</w:t>
            </w:r>
          </w:p>
        </w:tc>
        <w:tc>
          <w:tcPr>
            <w:tcW w:w="1438" w:type="dxa"/>
            <w:gridSpan w:val="4"/>
            <w:tcBorders>
              <w:left w:val="nil"/>
              <w:bottom w:val="double" w:sz="4" w:space="0" w:color="auto"/>
              <w:right w:val="nil"/>
            </w:tcBorders>
            <w:vAlign w:val="center"/>
          </w:tcPr>
          <w:p w14:paraId="2E730FC2"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136,8</w:t>
            </w:r>
          </w:p>
        </w:tc>
        <w:tc>
          <w:tcPr>
            <w:tcW w:w="1592" w:type="dxa"/>
            <w:gridSpan w:val="5"/>
            <w:tcBorders>
              <w:left w:val="nil"/>
              <w:bottom w:val="double" w:sz="4" w:space="0" w:color="auto"/>
            </w:tcBorders>
            <w:vAlign w:val="center"/>
          </w:tcPr>
          <w:p w14:paraId="0F305AE6" w14:textId="77777777" w:rsidR="001F287E" w:rsidRPr="00D810A4" w:rsidRDefault="001F287E" w:rsidP="0086106A">
            <w:pPr>
              <w:spacing w:after="0" w:line="240" w:lineRule="auto"/>
              <w:jc w:val="right"/>
              <w:rPr>
                <w:rFonts w:cs="Arial"/>
                <w:bCs/>
                <w:i/>
                <w:sz w:val="16"/>
                <w:szCs w:val="16"/>
              </w:rPr>
            </w:pPr>
            <w:r>
              <w:rPr>
                <w:rFonts w:cs="Arial"/>
                <w:bCs/>
                <w:i/>
                <w:sz w:val="16"/>
                <w:szCs w:val="16"/>
              </w:rPr>
              <w:t>95</w:t>
            </w:r>
            <w:r w:rsidRPr="00D810A4">
              <w:rPr>
                <w:rFonts w:cs="Arial"/>
                <w:bCs/>
                <w:i/>
                <w:sz w:val="16"/>
                <w:szCs w:val="16"/>
              </w:rPr>
              <w:t>%</w:t>
            </w:r>
          </w:p>
        </w:tc>
      </w:tr>
      <w:tr w:rsidR="001F287E" w:rsidRPr="00D810A4" w14:paraId="1DA04384" w14:textId="77777777" w:rsidTr="0086106A">
        <w:trPr>
          <w:gridAfter w:val="2"/>
          <w:wAfter w:w="83" w:type="dxa"/>
          <w:trHeight w:val="218"/>
          <w:jc w:val="center"/>
        </w:trPr>
        <w:tc>
          <w:tcPr>
            <w:tcW w:w="5030" w:type="dxa"/>
            <w:gridSpan w:val="4"/>
            <w:tcBorders>
              <w:top w:val="double" w:sz="4" w:space="0" w:color="auto"/>
              <w:left w:val="nil"/>
              <w:bottom w:val="double" w:sz="4" w:space="0" w:color="auto"/>
              <w:right w:val="nil"/>
            </w:tcBorders>
            <w:shd w:val="clear" w:color="auto" w:fill="F2F2F2" w:themeFill="background1" w:themeFillShade="F2"/>
            <w:vAlign w:val="center"/>
          </w:tcPr>
          <w:p w14:paraId="4162C8EC" w14:textId="77777777" w:rsidR="001F287E" w:rsidRPr="00D810A4" w:rsidRDefault="001F287E" w:rsidP="0086106A">
            <w:pPr>
              <w:spacing w:before="40" w:after="40" w:line="240" w:lineRule="auto"/>
              <w:ind w:left="17"/>
              <w:jc w:val="left"/>
              <w:rPr>
                <w:rFonts w:cs="Arial"/>
                <w:b/>
                <w:bCs/>
                <w:sz w:val="16"/>
                <w:szCs w:val="16"/>
              </w:rPr>
            </w:pPr>
            <w:r w:rsidRPr="00D810A4">
              <w:rPr>
                <w:rFonts w:cs="Arial"/>
                <w:b/>
                <w:bCs/>
                <w:sz w:val="16"/>
                <w:szCs w:val="16"/>
              </w:rPr>
              <w:t>Zużycie wody</w:t>
            </w:r>
          </w:p>
        </w:tc>
        <w:tc>
          <w:tcPr>
            <w:tcW w:w="1436" w:type="dxa"/>
            <w:gridSpan w:val="5"/>
            <w:tcBorders>
              <w:top w:val="double" w:sz="4" w:space="0" w:color="auto"/>
              <w:left w:val="nil"/>
              <w:bottom w:val="double" w:sz="4" w:space="0" w:color="auto"/>
              <w:right w:val="nil"/>
            </w:tcBorders>
            <w:shd w:val="clear" w:color="auto" w:fill="F2F2F2" w:themeFill="background1" w:themeFillShade="F2"/>
            <w:vAlign w:val="center"/>
          </w:tcPr>
          <w:p w14:paraId="05C2E439" w14:textId="77777777" w:rsidR="001F287E" w:rsidRPr="00D810A4" w:rsidRDefault="001F287E" w:rsidP="0086106A">
            <w:pPr>
              <w:spacing w:before="40" w:after="40" w:line="240" w:lineRule="auto"/>
              <w:ind w:left="17"/>
              <w:jc w:val="right"/>
              <w:rPr>
                <w:rFonts w:cs="Arial"/>
                <w:b/>
                <w:bCs/>
                <w:sz w:val="16"/>
                <w:szCs w:val="16"/>
              </w:rPr>
            </w:pPr>
          </w:p>
        </w:tc>
        <w:tc>
          <w:tcPr>
            <w:tcW w:w="2439" w:type="dxa"/>
            <w:gridSpan w:val="6"/>
            <w:tcBorders>
              <w:top w:val="double" w:sz="4" w:space="0" w:color="auto"/>
              <w:left w:val="nil"/>
              <w:bottom w:val="double" w:sz="4" w:space="0" w:color="auto"/>
              <w:right w:val="nil"/>
            </w:tcBorders>
            <w:shd w:val="clear" w:color="auto" w:fill="F2F2F2" w:themeFill="background1" w:themeFillShade="F2"/>
            <w:vAlign w:val="center"/>
          </w:tcPr>
          <w:p w14:paraId="20BA140F" w14:textId="77777777" w:rsidR="001F287E" w:rsidRPr="00D810A4" w:rsidRDefault="001F287E" w:rsidP="0086106A">
            <w:pPr>
              <w:spacing w:before="40" w:after="40" w:line="240" w:lineRule="auto"/>
              <w:jc w:val="right"/>
              <w:rPr>
                <w:rFonts w:cs="Arial"/>
                <w:b/>
                <w:bCs/>
                <w:sz w:val="16"/>
                <w:szCs w:val="16"/>
              </w:rPr>
            </w:pPr>
          </w:p>
        </w:tc>
      </w:tr>
      <w:tr w:rsidR="001F287E" w:rsidRPr="00D810A4" w14:paraId="7836C2B2" w14:textId="77777777" w:rsidTr="0086106A">
        <w:trPr>
          <w:gridAfter w:val="1"/>
          <w:wAfter w:w="51" w:type="dxa"/>
          <w:trHeight w:val="221"/>
          <w:jc w:val="center"/>
        </w:trPr>
        <w:tc>
          <w:tcPr>
            <w:tcW w:w="4856" w:type="dxa"/>
            <w:gridSpan w:val="3"/>
            <w:tcBorders>
              <w:top w:val="nil"/>
              <w:left w:val="nil"/>
              <w:right w:val="nil"/>
            </w:tcBorders>
            <w:vAlign w:val="center"/>
          </w:tcPr>
          <w:p w14:paraId="284ADE0B"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wody [m</w:t>
            </w:r>
            <w:r w:rsidRPr="00D810A4">
              <w:rPr>
                <w:rFonts w:cs="Arial"/>
                <w:bCs/>
                <w:sz w:val="16"/>
                <w:szCs w:val="16"/>
                <w:vertAlign w:val="superscript"/>
                <w:lang w:eastAsia="pl-PL"/>
              </w:rPr>
              <w:t>3</w:t>
            </w:r>
            <w:r w:rsidRPr="00D810A4">
              <w:rPr>
                <w:rFonts w:cs="Arial"/>
                <w:bCs/>
                <w:sz w:val="16"/>
                <w:szCs w:val="16"/>
                <w:lang w:eastAsia="pl-PL"/>
              </w:rPr>
              <w:t>]</w:t>
            </w:r>
          </w:p>
        </w:tc>
        <w:tc>
          <w:tcPr>
            <w:tcW w:w="1005" w:type="dxa"/>
            <w:gridSpan w:val="2"/>
            <w:tcBorders>
              <w:top w:val="nil"/>
              <w:left w:val="nil"/>
              <w:right w:val="nil"/>
            </w:tcBorders>
            <w:vAlign w:val="center"/>
          </w:tcPr>
          <w:p w14:paraId="5B352396" w14:textId="77777777" w:rsidR="001F287E" w:rsidRPr="00D810A4" w:rsidRDefault="001F287E" w:rsidP="0086106A">
            <w:pPr>
              <w:spacing w:after="0" w:line="240" w:lineRule="auto"/>
              <w:ind w:left="17"/>
              <w:jc w:val="right"/>
              <w:rPr>
                <w:rFonts w:cs="Arial"/>
                <w:bCs/>
                <w:i/>
                <w:sz w:val="16"/>
                <w:szCs w:val="16"/>
                <w:lang w:eastAsia="pl-PL"/>
              </w:rPr>
            </w:pPr>
            <w:r w:rsidRPr="00D810A4">
              <w:rPr>
                <w:rFonts w:cs="Arial"/>
                <w:bCs/>
                <w:i/>
                <w:sz w:val="16"/>
                <w:szCs w:val="16"/>
                <w:lang w:eastAsia="pl-PL"/>
              </w:rPr>
              <w:t>4 </w:t>
            </w:r>
            <w:r>
              <w:rPr>
                <w:rFonts w:cs="Arial"/>
                <w:bCs/>
                <w:i/>
                <w:sz w:val="16"/>
                <w:szCs w:val="16"/>
                <w:lang w:eastAsia="pl-PL"/>
              </w:rPr>
              <w:t>212</w:t>
            </w:r>
            <w:r w:rsidRPr="00D810A4">
              <w:rPr>
                <w:rFonts w:cs="Arial"/>
                <w:bCs/>
                <w:i/>
                <w:sz w:val="16"/>
                <w:szCs w:val="16"/>
                <w:lang w:eastAsia="pl-PL"/>
              </w:rPr>
              <w:t>,0</w:t>
            </w:r>
          </w:p>
        </w:tc>
        <w:tc>
          <w:tcPr>
            <w:tcW w:w="1519" w:type="dxa"/>
            <w:gridSpan w:val="8"/>
            <w:tcBorders>
              <w:top w:val="nil"/>
              <w:left w:val="nil"/>
              <w:right w:val="nil"/>
            </w:tcBorders>
            <w:vAlign w:val="center"/>
          </w:tcPr>
          <w:p w14:paraId="20A3184C" w14:textId="77777777" w:rsidR="001F287E" w:rsidRPr="00D810A4" w:rsidRDefault="001F287E" w:rsidP="0086106A">
            <w:pPr>
              <w:spacing w:after="0" w:line="240" w:lineRule="auto"/>
              <w:ind w:left="17"/>
              <w:jc w:val="right"/>
              <w:rPr>
                <w:rFonts w:cs="Arial"/>
                <w:bCs/>
                <w:i/>
                <w:sz w:val="16"/>
                <w:szCs w:val="16"/>
                <w:lang w:eastAsia="pl-PL"/>
              </w:rPr>
            </w:pPr>
            <w:r w:rsidRPr="00D810A4">
              <w:rPr>
                <w:rFonts w:cs="Arial"/>
                <w:bCs/>
                <w:i/>
                <w:sz w:val="16"/>
                <w:szCs w:val="16"/>
                <w:lang w:eastAsia="pl-PL"/>
              </w:rPr>
              <w:t>4 363,0</w:t>
            </w:r>
          </w:p>
        </w:tc>
        <w:tc>
          <w:tcPr>
            <w:tcW w:w="1557" w:type="dxa"/>
            <w:gridSpan w:val="3"/>
            <w:tcBorders>
              <w:top w:val="nil"/>
              <w:left w:val="nil"/>
              <w:right w:val="nil"/>
            </w:tcBorders>
            <w:vAlign w:val="center"/>
          </w:tcPr>
          <w:p w14:paraId="2BE7D72E" w14:textId="77777777" w:rsidR="001F287E" w:rsidRPr="00D810A4" w:rsidRDefault="001F287E" w:rsidP="0086106A">
            <w:pPr>
              <w:spacing w:after="0" w:line="240" w:lineRule="auto"/>
              <w:jc w:val="right"/>
              <w:rPr>
                <w:rFonts w:cs="Arial"/>
                <w:bCs/>
                <w:i/>
                <w:sz w:val="16"/>
                <w:szCs w:val="16"/>
              </w:rPr>
            </w:pPr>
            <w:r>
              <w:rPr>
                <w:rFonts w:cs="Arial"/>
                <w:bCs/>
                <w:i/>
                <w:sz w:val="16"/>
                <w:szCs w:val="16"/>
              </w:rPr>
              <w:t>97</w:t>
            </w:r>
            <w:r w:rsidRPr="00D810A4">
              <w:rPr>
                <w:rFonts w:cs="Arial"/>
                <w:bCs/>
                <w:i/>
                <w:sz w:val="16"/>
                <w:szCs w:val="16"/>
              </w:rPr>
              <w:t>%</w:t>
            </w:r>
          </w:p>
        </w:tc>
      </w:tr>
      <w:tr w:rsidR="001F287E" w:rsidRPr="00D810A4" w14:paraId="5C338247" w14:textId="77777777" w:rsidTr="0086106A">
        <w:trPr>
          <w:gridAfter w:val="1"/>
          <w:wAfter w:w="51" w:type="dxa"/>
          <w:trHeight w:val="221"/>
          <w:jc w:val="center"/>
        </w:trPr>
        <w:tc>
          <w:tcPr>
            <w:tcW w:w="4856" w:type="dxa"/>
            <w:gridSpan w:val="3"/>
            <w:tcBorders>
              <w:top w:val="nil"/>
              <w:left w:val="nil"/>
              <w:right w:val="nil"/>
            </w:tcBorders>
            <w:vAlign w:val="center"/>
          </w:tcPr>
          <w:p w14:paraId="67D80F56"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Zużycie wody na pracownika* [m</w:t>
            </w:r>
            <w:r w:rsidRPr="00D810A4">
              <w:rPr>
                <w:rFonts w:cs="Arial"/>
                <w:bCs/>
                <w:sz w:val="16"/>
                <w:szCs w:val="16"/>
                <w:vertAlign w:val="superscript"/>
                <w:lang w:eastAsia="pl-PL"/>
              </w:rPr>
              <w:t>3</w:t>
            </w:r>
            <w:r w:rsidRPr="00D810A4">
              <w:rPr>
                <w:rFonts w:cs="Arial"/>
                <w:bCs/>
                <w:sz w:val="16"/>
                <w:szCs w:val="16"/>
                <w:lang w:eastAsia="pl-PL"/>
              </w:rPr>
              <w:t>/RJR]</w:t>
            </w:r>
          </w:p>
        </w:tc>
        <w:tc>
          <w:tcPr>
            <w:tcW w:w="1005" w:type="dxa"/>
            <w:gridSpan w:val="2"/>
            <w:tcBorders>
              <w:top w:val="nil"/>
              <w:left w:val="nil"/>
              <w:right w:val="nil"/>
            </w:tcBorders>
            <w:vAlign w:val="center"/>
          </w:tcPr>
          <w:p w14:paraId="66D14D00" w14:textId="77777777" w:rsidR="001F287E" w:rsidRPr="00D810A4" w:rsidRDefault="001F287E" w:rsidP="0086106A">
            <w:pPr>
              <w:spacing w:after="0" w:line="240" w:lineRule="auto"/>
              <w:ind w:left="17"/>
              <w:jc w:val="right"/>
              <w:rPr>
                <w:rFonts w:cs="Arial"/>
                <w:bCs/>
                <w:i/>
                <w:sz w:val="16"/>
                <w:szCs w:val="16"/>
                <w:lang w:eastAsia="pl-PL"/>
              </w:rPr>
            </w:pPr>
            <w:r>
              <w:rPr>
                <w:rFonts w:cs="Arial"/>
                <w:bCs/>
                <w:i/>
                <w:sz w:val="16"/>
                <w:szCs w:val="16"/>
                <w:lang w:eastAsia="pl-PL"/>
              </w:rPr>
              <w:t>6,5</w:t>
            </w:r>
          </w:p>
        </w:tc>
        <w:tc>
          <w:tcPr>
            <w:tcW w:w="1519" w:type="dxa"/>
            <w:gridSpan w:val="8"/>
            <w:tcBorders>
              <w:top w:val="nil"/>
              <w:left w:val="nil"/>
              <w:right w:val="nil"/>
            </w:tcBorders>
            <w:vAlign w:val="center"/>
          </w:tcPr>
          <w:p w14:paraId="0683F563" w14:textId="77777777" w:rsidR="001F287E" w:rsidRPr="00D810A4" w:rsidRDefault="001F287E" w:rsidP="0086106A">
            <w:pPr>
              <w:spacing w:after="0" w:line="240" w:lineRule="auto"/>
              <w:ind w:left="17"/>
              <w:jc w:val="right"/>
              <w:rPr>
                <w:rFonts w:cs="Arial"/>
                <w:bCs/>
                <w:i/>
                <w:sz w:val="16"/>
                <w:szCs w:val="16"/>
                <w:lang w:eastAsia="pl-PL"/>
              </w:rPr>
            </w:pPr>
            <w:r w:rsidRPr="00D810A4">
              <w:rPr>
                <w:rFonts w:cs="Arial"/>
                <w:bCs/>
                <w:i/>
                <w:sz w:val="16"/>
                <w:szCs w:val="16"/>
                <w:lang w:eastAsia="pl-PL"/>
              </w:rPr>
              <w:t>7,2</w:t>
            </w:r>
          </w:p>
        </w:tc>
        <w:tc>
          <w:tcPr>
            <w:tcW w:w="1557" w:type="dxa"/>
            <w:gridSpan w:val="3"/>
            <w:tcBorders>
              <w:top w:val="nil"/>
              <w:left w:val="nil"/>
              <w:right w:val="nil"/>
            </w:tcBorders>
            <w:vAlign w:val="center"/>
          </w:tcPr>
          <w:p w14:paraId="0F697829" w14:textId="77777777" w:rsidR="001F287E" w:rsidRPr="00D810A4" w:rsidRDefault="001F287E" w:rsidP="0086106A">
            <w:pPr>
              <w:spacing w:after="0" w:line="240" w:lineRule="auto"/>
              <w:jc w:val="right"/>
              <w:rPr>
                <w:rFonts w:cs="Arial"/>
                <w:bCs/>
                <w:i/>
                <w:sz w:val="16"/>
                <w:szCs w:val="16"/>
              </w:rPr>
            </w:pPr>
            <w:r>
              <w:rPr>
                <w:rFonts w:cs="Arial"/>
                <w:bCs/>
                <w:i/>
                <w:sz w:val="16"/>
                <w:szCs w:val="16"/>
              </w:rPr>
              <w:t>90</w:t>
            </w:r>
            <w:r w:rsidRPr="00D810A4">
              <w:rPr>
                <w:rFonts w:cs="Arial"/>
                <w:bCs/>
                <w:i/>
                <w:sz w:val="16"/>
                <w:szCs w:val="16"/>
              </w:rPr>
              <w:t>%</w:t>
            </w:r>
          </w:p>
        </w:tc>
      </w:tr>
      <w:tr w:rsidR="001F287E" w:rsidRPr="00D810A4" w14:paraId="6C125672" w14:textId="77777777" w:rsidTr="0086106A">
        <w:trPr>
          <w:gridAfter w:val="2"/>
          <w:wAfter w:w="83" w:type="dxa"/>
          <w:trHeight w:val="218"/>
          <w:jc w:val="center"/>
        </w:trPr>
        <w:tc>
          <w:tcPr>
            <w:tcW w:w="5030" w:type="dxa"/>
            <w:gridSpan w:val="4"/>
            <w:tcBorders>
              <w:top w:val="double" w:sz="4" w:space="0" w:color="auto"/>
              <w:left w:val="nil"/>
              <w:bottom w:val="double" w:sz="4" w:space="0" w:color="auto"/>
              <w:right w:val="nil"/>
            </w:tcBorders>
            <w:shd w:val="clear" w:color="auto" w:fill="F2F2F2" w:themeFill="background1" w:themeFillShade="F2"/>
            <w:vAlign w:val="center"/>
          </w:tcPr>
          <w:p w14:paraId="3F19BF46" w14:textId="77777777" w:rsidR="001F287E" w:rsidRPr="00D810A4" w:rsidRDefault="001F287E" w:rsidP="0086106A">
            <w:pPr>
              <w:spacing w:before="40" w:after="40" w:line="240" w:lineRule="auto"/>
              <w:ind w:left="17"/>
              <w:jc w:val="left"/>
              <w:rPr>
                <w:rFonts w:cs="Arial"/>
                <w:b/>
                <w:bCs/>
                <w:sz w:val="16"/>
                <w:szCs w:val="16"/>
              </w:rPr>
            </w:pPr>
            <w:r w:rsidRPr="00D810A4">
              <w:rPr>
                <w:rFonts w:cs="Arial"/>
                <w:b/>
                <w:bCs/>
                <w:sz w:val="16"/>
                <w:szCs w:val="16"/>
              </w:rPr>
              <w:lastRenderedPageBreak/>
              <w:t>Zużycie podstawowych surowców</w:t>
            </w:r>
          </w:p>
        </w:tc>
        <w:tc>
          <w:tcPr>
            <w:tcW w:w="1436" w:type="dxa"/>
            <w:gridSpan w:val="5"/>
            <w:tcBorders>
              <w:top w:val="double" w:sz="4" w:space="0" w:color="auto"/>
              <w:left w:val="nil"/>
              <w:bottom w:val="double" w:sz="4" w:space="0" w:color="auto"/>
              <w:right w:val="nil"/>
            </w:tcBorders>
            <w:shd w:val="clear" w:color="auto" w:fill="F2F2F2" w:themeFill="background1" w:themeFillShade="F2"/>
            <w:vAlign w:val="center"/>
          </w:tcPr>
          <w:p w14:paraId="59CBC655" w14:textId="77777777" w:rsidR="001F287E" w:rsidRPr="00D810A4" w:rsidRDefault="001F287E" w:rsidP="0086106A">
            <w:pPr>
              <w:spacing w:before="40" w:after="40" w:line="240" w:lineRule="auto"/>
              <w:ind w:left="17"/>
              <w:jc w:val="left"/>
              <w:rPr>
                <w:rFonts w:cs="Arial"/>
                <w:b/>
                <w:bCs/>
                <w:sz w:val="16"/>
                <w:szCs w:val="16"/>
              </w:rPr>
            </w:pPr>
          </w:p>
        </w:tc>
        <w:tc>
          <w:tcPr>
            <w:tcW w:w="2439" w:type="dxa"/>
            <w:gridSpan w:val="6"/>
            <w:tcBorders>
              <w:top w:val="double" w:sz="4" w:space="0" w:color="auto"/>
              <w:left w:val="nil"/>
              <w:bottom w:val="double" w:sz="4" w:space="0" w:color="auto"/>
              <w:right w:val="nil"/>
            </w:tcBorders>
            <w:shd w:val="clear" w:color="auto" w:fill="F2F2F2" w:themeFill="background1" w:themeFillShade="F2"/>
            <w:vAlign w:val="center"/>
          </w:tcPr>
          <w:p w14:paraId="798485EA" w14:textId="77777777" w:rsidR="001F287E" w:rsidRPr="00D810A4" w:rsidRDefault="001F287E" w:rsidP="0086106A">
            <w:pPr>
              <w:spacing w:before="40" w:after="40" w:line="240" w:lineRule="auto"/>
              <w:ind w:left="17"/>
              <w:jc w:val="left"/>
              <w:rPr>
                <w:rFonts w:cs="Arial"/>
                <w:b/>
                <w:bCs/>
                <w:sz w:val="16"/>
                <w:szCs w:val="16"/>
              </w:rPr>
            </w:pPr>
          </w:p>
        </w:tc>
      </w:tr>
      <w:tr w:rsidR="001F287E" w:rsidRPr="00D810A4" w14:paraId="0B113F5F" w14:textId="77777777" w:rsidTr="0086106A">
        <w:trPr>
          <w:gridAfter w:val="3"/>
          <w:wAfter w:w="99" w:type="dxa"/>
          <w:trHeight w:val="218"/>
          <w:jc w:val="center"/>
        </w:trPr>
        <w:tc>
          <w:tcPr>
            <w:tcW w:w="4856" w:type="dxa"/>
            <w:gridSpan w:val="3"/>
            <w:tcBorders>
              <w:top w:val="double" w:sz="4" w:space="0" w:color="auto"/>
              <w:left w:val="nil"/>
              <w:right w:val="nil"/>
            </w:tcBorders>
            <w:vAlign w:val="center"/>
          </w:tcPr>
          <w:p w14:paraId="168B37BF"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stali [t]</w:t>
            </w:r>
          </w:p>
        </w:tc>
        <w:tc>
          <w:tcPr>
            <w:tcW w:w="1073" w:type="dxa"/>
            <w:gridSpan w:val="5"/>
            <w:tcBorders>
              <w:top w:val="double" w:sz="4" w:space="0" w:color="auto"/>
              <w:left w:val="nil"/>
              <w:right w:val="nil"/>
            </w:tcBorders>
            <w:vAlign w:val="center"/>
          </w:tcPr>
          <w:p w14:paraId="75E65640" w14:textId="77777777" w:rsidR="001F287E" w:rsidRPr="00D810A4" w:rsidRDefault="001F287E" w:rsidP="0086106A">
            <w:pPr>
              <w:spacing w:after="0" w:line="240" w:lineRule="auto"/>
              <w:ind w:left="17"/>
              <w:jc w:val="right"/>
              <w:rPr>
                <w:rFonts w:cs="Arial"/>
                <w:bCs/>
                <w:i/>
                <w:sz w:val="16"/>
                <w:szCs w:val="16"/>
              </w:rPr>
            </w:pPr>
            <w:r>
              <w:rPr>
                <w:rFonts w:cs="Arial"/>
                <w:bCs/>
                <w:i/>
                <w:sz w:val="16"/>
                <w:szCs w:val="16"/>
              </w:rPr>
              <w:t>236</w:t>
            </w:r>
            <w:r w:rsidRPr="00D810A4">
              <w:rPr>
                <w:rFonts w:cs="Arial"/>
                <w:bCs/>
                <w:i/>
                <w:sz w:val="16"/>
                <w:szCs w:val="16"/>
              </w:rPr>
              <w:t>,0</w:t>
            </w:r>
          </w:p>
        </w:tc>
        <w:tc>
          <w:tcPr>
            <w:tcW w:w="1416" w:type="dxa"/>
            <w:gridSpan w:val="4"/>
            <w:tcBorders>
              <w:top w:val="double" w:sz="4" w:space="0" w:color="auto"/>
              <w:left w:val="nil"/>
              <w:right w:val="nil"/>
            </w:tcBorders>
            <w:vAlign w:val="center"/>
          </w:tcPr>
          <w:p w14:paraId="2087DA7A"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211,0</w:t>
            </w:r>
          </w:p>
        </w:tc>
        <w:tc>
          <w:tcPr>
            <w:tcW w:w="1544" w:type="dxa"/>
            <w:gridSpan w:val="2"/>
            <w:tcBorders>
              <w:top w:val="double" w:sz="4" w:space="0" w:color="auto"/>
              <w:left w:val="nil"/>
            </w:tcBorders>
            <w:vAlign w:val="center"/>
          </w:tcPr>
          <w:p w14:paraId="16D52C4D" w14:textId="77777777" w:rsidR="001F287E" w:rsidRPr="00D810A4" w:rsidRDefault="001F287E" w:rsidP="0086106A">
            <w:pPr>
              <w:spacing w:after="0" w:line="240" w:lineRule="auto"/>
              <w:ind w:right="-71"/>
              <w:jc w:val="right"/>
              <w:rPr>
                <w:rFonts w:cs="Arial"/>
                <w:bCs/>
                <w:i/>
                <w:sz w:val="16"/>
                <w:szCs w:val="16"/>
              </w:rPr>
            </w:pPr>
            <w:r>
              <w:rPr>
                <w:rFonts w:cs="Arial"/>
                <w:bCs/>
                <w:i/>
                <w:sz w:val="16"/>
                <w:szCs w:val="16"/>
              </w:rPr>
              <w:t>112</w:t>
            </w:r>
            <w:r w:rsidRPr="00D810A4">
              <w:rPr>
                <w:rFonts w:cs="Arial"/>
                <w:bCs/>
                <w:i/>
                <w:sz w:val="16"/>
                <w:szCs w:val="16"/>
              </w:rPr>
              <w:t>%</w:t>
            </w:r>
          </w:p>
        </w:tc>
      </w:tr>
      <w:tr w:rsidR="001F287E" w:rsidRPr="00D810A4" w14:paraId="375560AE" w14:textId="77777777" w:rsidTr="0086106A">
        <w:trPr>
          <w:gridAfter w:val="3"/>
          <w:wAfter w:w="99" w:type="dxa"/>
          <w:trHeight w:val="220"/>
          <w:jc w:val="center"/>
        </w:trPr>
        <w:tc>
          <w:tcPr>
            <w:tcW w:w="4776" w:type="dxa"/>
            <w:gridSpan w:val="2"/>
            <w:vMerge w:val="restart"/>
            <w:tcBorders>
              <w:left w:val="nil"/>
              <w:right w:val="nil"/>
            </w:tcBorders>
            <w:vAlign w:val="center"/>
          </w:tcPr>
          <w:p w14:paraId="2FB8D83C"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tworzyw sztucznych [t]</w:t>
            </w:r>
          </w:p>
          <w:p w14:paraId="614C3C87" w14:textId="77777777" w:rsidR="001F287E" w:rsidRPr="00D810A4" w:rsidRDefault="001F287E" w:rsidP="0086106A">
            <w:pPr>
              <w:spacing w:after="0" w:line="240" w:lineRule="auto"/>
              <w:ind w:left="17"/>
              <w:jc w:val="left"/>
              <w:rPr>
                <w:rFonts w:cs="Arial"/>
                <w:bCs/>
                <w:sz w:val="16"/>
                <w:szCs w:val="16"/>
                <w:lang w:eastAsia="pl-PL"/>
              </w:rPr>
            </w:pPr>
            <w:r w:rsidRPr="00D810A4">
              <w:rPr>
                <w:rFonts w:cs="Arial"/>
                <w:bCs/>
                <w:sz w:val="16"/>
                <w:szCs w:val="16"/>
                <w:lang w:eastAsia="pl-PL"/>
              </w:rPr>
              <w:t>Całkowite zużycie miedzi [t]</w:t>
            </w:r>
          </w:p>
        </w:tc>
        <w:tc>
          <w:tcPr>
            <w:tcW w:w="1153" w:type="dxa"/>
            <w:gridSpan w:val="6"/>
            <w:tcBorders>
              <w:left w:val="nil"/>
              <w:right w:val="nil"/>
            </w:tcBorders>
            <w:vAlign w:val="center"/>
          </w:tcPr>
          <w:p w14:paraId="44BAF2DD"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1</w:t>
            </w:r>
            <w:r>
              <w:rPr>
                <w:rFonts w:cs="Arial"/>
                <w:bCs/>
                <w:i/>
                <w:sz w:val="16"/>
                <w:szCs w:val="16"/>
              </w:rPr>
              <w:t> 813,3</w:t>
            </w:r>
          </w:p>
        </w:tc>
        <w:tc>
          <w:tcPr>
            <w:tcW w:w="1416" w:type="dxa"/>
            <w:gridSpan w:val="4"/>
            <w:tcBorders>
              <w:left w:val="nil"/>
              <w:right w:val="nil"/>
            </w:tcBorders>
            <w:vAlign w:val="center"/>
          </w:tcPr>
          <w:p w14:paraId="5303F0BC"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1 416,0</w:t>
            </w:r>
          </w:p>
        </w:tc>
        <w:tc>
          <w:tcPr>
            <w:tcW w:w="1544" w:type="dxa"/>
            <w:gridSpan w:val="2"/>
            <w:tcBorders>
              <w:left w:val="nil"/>
              <w:right w:val="nil"/>
            </w:tcBorders>
            <w:vAlign w:val="center"/>
          </w:tcPr>
          <w:p w14:paraId="59373E14" w14:textId="77777777" w:rsidR="001F287E" w:rsidRPr="00D810A4" w:rsidRDefault="001F287E" w:rsidP="0086106A">
            <w:pPr>
              <w:spacing w:after="0" w:line="240" w:lineRule="auto"/>
              <w:ind w:right="-71"/>
              <w:jc w:val="right"/>
              <w:rPr>
                <w:rFonts w:cs="Arial"/>
                <w:bCs/>
                <w:i/>
                <w:sz w:val="16"/>
                <w:szCs w:val="16"/>
              </w:rPr>
            </w:pPr>
            <w:r w:rsidRPr="00D810A4">
              <w:rPr>
                <w:rFonts w:cs="Arial"/>
                <w:bCs/>
                <w:i/>
                <w:sz w:val="16"/>
                <w:szCs w:val="16"/>
              </w:rPr>
              <w:t xml:space="preserve"> </w:t>
            </w:r>
            <w:r>
              <w:rPr>
                <w:rFonts w:cs="Arial"/>
                <w:bCs/>
                <w:i/>
                <w:sz w:val="16"/>
                <w:szCs w:val="16"/>
              </w:rPr>
              <w:t>128</w:t>
            </w:r>
            <w:r w:rsidRPr="00D810A4">
              <w:rPr>
                <w:rFonts w:cs="Arial"/>
                <w:bCs/>
                <w:i/>
                <w:sz w:val="16"/>
                <w:szCs w:val="16"/>
              </w:rPr>
              <w:t>%</w:t>
            </w:r>
          </w:p>
        </w:tc>
      </w:tr>
      <w:tr w:rsidR="001F287E" w:rsidRPr="00D810A4" w14:paraId="38FA5209" w14:textId="77777777" w:rsidTr="0086106A">
        <w:trPr>
          <w:gridAfter w:val="3"/>
          <w:wAfter w:w="99" w:type="dxa"/>
          <w:trHeight w:val="220"/>
          <w:jc w:val="center"/>
        </w:trPr>
        <w:tc>
          <w:tcPr>
            <w:tcW w:w="4776" w:type="dxa"/>
            <w:gridSpan w:val="2"/>
            <w:vMerge/>
            <w:tcBorders>
              <w:left w:val="nil"/>
              <w:bottom w:val="double" w:sz="4" w:space="0" w:color="auto"/>
              <w:right w:val="nil"/>
            </w:tcBorders>
            <w:vAlign w:val="center"/>
          </w:tcPr>
          <w:p w14:paraId="616ABDC3" w14:textId="77777777" w:rsidR="001F287E" w:rsidRPr="00D810A4" w:rsidRDefault="001F287E" w:rsidP="0086106A">
            <w:pPr>
              <w:spacing w:after="0" w:line="240" w:lineRule="auto"/>
              <w:ind w:left="17"/>
              <w:jc w:val="left"/>
              <w:rPr>
                <w:rFonts w:cs="Arial"/>
                <w:bCs/>
                <w:sz w:val="16"/>
                <w:szCs w:val="16"/>
                <w:lang w:eastAsia="pl-PL"/>
              </w:rPr>
            </w:pPr>
          </w:p>
        </w:tc>
        <w:tc>
          <w:tcPr>
            <w:tcW w:w="1153" w:type="dxa"/>
            <w:gridSpan w:val="6"/>
            <w:tcBorders>
              <w:left w:val="nil"/>
              <w:bottom w:val="double" w:sz="4" w:space="0" w:color="auto"/>
              <w:right w:val="nil"/>
            </w:tcBorders>
            <w:vAlign w:val="center"/>
          </w:tcPr>
          <w:p w14:paraId="56FED7C7" w14:textId="77777777" w:rsidR="001F287E" w:rsidRPr="00D810A4" w:rsidRDefault="001F287E" w:rsidP="0086106A">
            <w:pPr>
              <w:spacing w:after="0" w:line="240" w:lineRule="auto"/>
              <w:ind w:left="17"/>
              <w:jc w:val="right"/>
              <w:rPr>
                <w:rFonts w:cs="Arial"/>
                <w:bCs/>
                <w:i/>
                <w:sz w:val="16"/>
                <w:szCs w:val="16"/>
              </w:rPr>
            </w:pPr>
            <w:r>
              <w:rPr>
                <w:rFonts w:cs="Arial"/>
                <w:bCs/>
                <w:i/>
                <w:sz w:val="16"/>
                <w:szCs w:val="16"/>
              </w:rPr>
              <w:t>675,2</w:t>
            </w:r>
          </w:p>
        </w:tc>
        <w:tc>
          <w:tcPr>
            <w:tcW w:w="1416" w:type="dxa"/>
            <w:gridSpan w:val="4"/>
            <w:tcBorders>
              <w:left w:val="nil"/>
              <w:bottom w:val="double" w:sz="4" w:space="0" w:color="auto"/>
              <w:right w:val="nil"/>
            </w:tcBorders>
            <w:vAlign w:val="center"/>
          </w:tcPr>
          <w:p w14:paraId="09A8C364" w14:textId="77777777" w:rsidR="001F287E" w:rsidRPr="00D810A4" w:rsidRDefault="001F287E" w:rsidP="0086106A">
            <w:pPr>
              <w:spacing w:after="0" w:line="240" w:lineRule="auto"/>
              <w:ind w:left="17"/>
              <w:jc w:val="right"/>
              <w:rPr>
                <w:rFonts w:cs="Arial"/>
                <w:bCs/>
                <w:i/>
                <w:sz w:val="16"/>
                <w:szCs w:val="16"/>
              </w:rPr>
            </w:pPr>
            <w:r w:rsidRPr="00D810A4">
              <w:rPr>
                <w:rFonts w:cs="Arial"/>
                <w:bCs/>
                <w:i/>
                <w:sz w:val="16"/>
                <w:szCs w:val="16"/>
              </w:rPr>
              <w:t>550,0</w:t>
            </w:r>
          </w:p>
        </w:tc>
        <w:tc>
          <w:tcPr>
            <w:tcW w:w="1544" w:type="dxa"/>
            <w:gridSpan w:val="2"/>
            <w:tcBorders>
              <w:left w:val="nil"/>
              <w:bottom w:val="double" w:sz="4" w:space="0" w:color="auto"/>
            </w:tcBorders>
            <w:vAlign w:val="center"/>
          </w:tcPr>
          <w:p w14:paraId="2A5C7B7E" w14:textId="77777777" w:rsidR="001F287E" w:rsidRPr="00D810A4" w:rsidRDefault="001F287E" w:rsidP="0086106A">
            <w:pPr>
              <w:spacing w:after="0" w:line="240" w:lineRule="auto"/>
              <w:ind w:right="-71"/>
              <w:jc w:val="right"/>
              <w:rPr>
                <w:rFonts w:cs="Arial"/>
                <w:bCs/>
                <w:i/>
                <w:sz w:val="16"/>
                <w:szCs w:val="16"/>
              </w:rPr>
            </w:pPr>
            <w:r w:rsidRPr="00D810A4">
              <w:rPr>
                <w:rFonts w:cs="Arial"/>
                <w:bCs/>
                <w:i/>
                <w:sz w:val="16"/>
                <w:szCs w:val="16"/>
              </w:rPr>
              <w:t xml:space="preserve">   </w:t>
            </w:r>
            <w:r>
              <w:rPr>
                <w:rFonts w:cs="Arial"/>
                <w:bCs/>
                <w:i/>
                <w:sz w:val="16"/>
                <w:szCs w:val="16"/>
              </w:rPr>
              <w:t>123</w:t>
            </w:r>
            <w:r w:rsidRPr="00D810A4">
              <w:rPr>
                <w:rFonts w:cs="Arial"/>
                <w:bCs/>
                <w:i/>
                <w:sz w:val="16"/>
                <w:szCs w:val="16"/>
              </w:rPr>
              <w:t>%</w:t>
            </w:r>
          </w:p>
        </w:tc>
      </w:tr>
    </w:tbl>
    <w:p w14:paraId="762A051F" w14:textId="77777777" w:rsidR="001F287E" w:rsidRPr="00D810A4" w:rsidRDefault="001F287E" w:rsidP="00C852A2">
      <w:pPr>
        <w:pStyle w:val="Punktatory"/>
        <w:spacing w:after="240"/>
        <w:ind w:hanging="76"/>
        <w:rPr>
          <w:rFonts w:ascii="Arial" w:hAnsi="Arial" w:cs="Arial"/>
          <w:i/>
          <w:sz w:val="16"/>
          <w:szCs w:val="16"/>
          <w:lang w:val="pl-PL"/>
        </w:rPr>
      </w:pPr>
      <w:r w:rsidRPr="00D810A4">
        <w:rPr>
          <w:rFonts w:ascii="Arial" w:hAnsi="Arial" w:cs="Arial"/>
          <w:i/>
          <w:sz w:val="16"/>
          <w:szCs w:val="16"/>
          <w:lang w:val="pl-PL"/>
        </w:rPr>
        <w:t>*) Wskaźnik policzony wg wzoru: Całkowite zużycie wody [</w:t>
      </w:r>
      <w:r w:rsidRPr="00D810A4">
        <w:rPr>
          <w:rFonts w:ascii="Arial" w:hAnsi="Arial" w:cs="Arial"/>
          <w:bCs/>
          <w:i/>
          <w:sz w:val="16"/>
          <w:szCs w:val="16"/>
          <w:lang w:val="pl-PL"/>
        </w:rPr>
        <w:t>m</w:t>
      </w:r>
      <w:r w:rsidRPr="00D810A4">
        <w:rPr>
          <w:rFonts w:ascii="Arial" w:hAnsi="Arial" w:cs="Arial"/>
          <w:bCs/>
          <w:i/>
          <w:sz w:val="16"/>
          <w:szCs w:val="16"/>
          <w:vertAlign w:val="superscript"/>
          <w:lang w:val="pl-PL"/>
        </w:rPr>
        <w:t>3</w:t>
      </w:r>
      <w:r w:rsidRPr="00D810A4">
        <w:rPr>
          <w:rFonts w:ascii="Arial" w:hAnsi="Arial" w:cs="Arial"/>
          <w:bCs/>
          <w:i/>
          <w:sz w:val="16"/>
          <w:szCs w:val="16"/>
          <w:lang w:val="pl-PL"/>
        </w:rPr>
        <w:t>]</w:t>
      </w:r>
      <w:r w:rsidRPr="00D810A4">
        <w:rPr>
          <w:rFonts w:ascii="Arial" w:hAnsi="Arial" w:cs="Arial"/>
          <w:i/>
          <w:sz w:val="16"/>
          <w:szCs w:val="16"/>
          <w:lang w:val="pl-PL"/>
        </w:rPr>
        <w:t>/Średnioroczne zatrudnienie[RJR]</w:t>
      </w:r>
      <w:r>
        <w:rPr>
          <w:rFonts w:ascii="Arial" w:hAnsi="Arial" w:cs="Arial"/>
          <w:i/>
          <w:sz w:val="16"/>
          <w:szCs w:val="16"/>
          <w:lang w:val="pl-PL"/>
        </w:rPr>
        <w:t>.</w:t>
      </w:r>
    </w:p>
    <w:tbl>
      <w:tblPr>
        <w:tblW w:w="9065" w:type="dxa"/>
        <w:jc w:val="center"/>
        <w:tblCellMar>
          <w:left w:w="70" w:type="dxa"/>
          <w:right w:w="70" w:type="dxa"/>
        </w:tblCellMar>
        <w:tblLook w:val="00A0" w:firstRow="1" w:lastRow="0" w:firstColumn="1" w:lastColumn="0" w:noHBand="0" w:noVBand="0"/>
      </w:tblPr>
      <w:tblGrid>
        <w:gridCol w:w="4042"/>
        <w:gridCol w:w="179"/>
        <w:gridCol w:w="93"/>
        <w:gridCol w:w="471"/>
        <w:gridCol w:w="905"/>
        <w:gridCol w:w="221"/>
        <w:gridCol w:w="51"/>
        <w:gridCol w:w="45"/>
        <w:gridCol w:w="68"/>
        <w:gridCol w:w="506"/>
        <w:gridCol w:w="835"/>
        <w:gridCol w:w="1544"/>
        <w:gridCol w:w="6"/>
        <w:gridCol w:w="99"/>
      </w:tblGrid>
      <w:tr w:rsidR="001F287E" w:rsidRPr="00A803BD" w14:paraId="032E1F1F" w14:textId="77777777" w:rsidTr="0086106A">
        <w:trPr>
          <w:trHeight w:val="50"/>
          <w:tblHeader/>
          <w:jc w:val="center"/>
        </w:trPr>
        <w:tc>
          <w:tcPr>
            <w:tcW w:w="4042" w:type="dxa"/>
            <w:tcBorders>
              <w:top w:val="single" w:sz="4" w:space="0" w:color="auto"/>
              <w:left w:val="nil"/>
              <w:bottom w:val="single" w:sz="4" w:space="0" w:color="auto"/>
              <w:right w:val="nil"/>
            </w:tcBorders>
            <w:shd w:val="clear" w:color="000000" w:fill="F2F2F2" w:themeFill="background1" w:themeFillShade="F2"/>
            <w:vAlign w:val="center"/>
          </w:tcPr>
          <w:p w14:paraId="45137F02" w14:textId="77777777" w:rsidR="001F287E" w:rsidRPr="00A803BD" w:rsidRDefault="001F287E" w:rsidP="0086106A">
            <w:pPr>
              <w:spacing w:before="120" w:line="240" w:lineRule="auto"/>
              <w:jc w:val="left"/>
              <w:rPr>
                <w:rFonts w:cs="Arial"/>
                <w:b/>
                <w:sz w:val="16"/>
                <w:szCs w:val="16"/>
                <w:lang w:eastAsia="pl-PL"/>
              </w:rPr>
            </w:pPr>
            <w:r w:rsidRPr="00A803BD">
              <w:rPr>
                <w:rFonts w:cs="Arial"/>
                <w:b/>
                <w:sz w:val="16"/>
                <w:szCs w:val="16"/>
                <w:lang w:eastAsia="pl-PL"/>
              </w:rPr>
              <w:t>Wytwarzanie odpadów/wielkość emisji</w:t>
            </w:r>
          </w:p>
        </w:tc>
        <w:tc>
          <w:tcPr>
            <w:tcW w:w="2033" w:type="dxa"/>
            <w:gridSpan w:val="8"/>
            <w:tcBorders>
              <w:top w:val="single" w:sz="4" w:space="0" w:color="auto"/>
              <w:left w:val="nil"/>
              <w:bottom w:val="single" w:sz="4" w:space="0" w:color="auto"/>
              <w:right w:val="nil"/>
            </w:tcBorders>
            <w:shd w:val="clear" w:color="000000" w:fill="F2F2F2" w:themeFill="background1" w:themeFillShade="F2"/>
            <w:vAlign w:val="center"/>
          </w:tcPr>
          <w:p w14:paraId="17FC363D" w14:textId="77777777" w:rsidR="001F287E" w:rsidRPr="00782F52" w:rsidRDefault="001F287E" w:rsidP="0086106A">
            <w:pPr>
              <w:spacing w:before="120" w:line="240" w:lineRule="auto"/>
              <w:ind w:left="17"/>
              <w:jc w:val="right"/>
              <w:rPr>
                <w:rFonts w:cs="Arial"/>
                <w:b/>
                <w:sz w:val="16"/>
                <w:szCs w:val="16"/>
              </w:rPr>
            </w:pPr>
            <w:r w:rsidRPr="00782F52">
              <w:rPr>
                <w:rFonts w:cs="Arial"/>
                <w:b/>
                <w:sz w:val="16"/>
                <w:szCs w:val="16"/>
              </w:rPr>
              <w:t>2018 r.</w:t>
            </w:r>
          </w:p>
        </w:tc>
        <w:tc>
          <w:tcPr>
            <w:tcW w:w="1341" w:type="dxa"/>
            <w:gridSpan w:val="2"/>
            <w:tcBorders>
              <w:top w:val="single" w:sz="4" w:space="0" w:color="auto"/>
              <w:left w:val="nil"/>
              <w:bottom w:val="single" w:sz="4" w:space="0" w:color="auto"/>
              <w:right w:val="nil"/>
            </w:tcBorders>
            <w:shd w:val="clear" w:color="000000" w:fill="F2F2F2" w:themeFill="background1" w:themeFillShade="F2"/>
            <w:vAlign w:val="center"/>
          </w:tcPr>
          <w:p w14:paraId="41B972B7" w14:textId="77777777" w:rsidR="001F287E" w:rsidRPr="00782F52" w:rsidRDefault="001F287E" w:rsidP="0086106A">
            <w:pPr>
              <w:spacing w:before="120" w:line="240" w:lineRule="auto"/>
              <w:jc w:val="right"/>
              <w:rPr>
                <w:rFonts w:cs="Arial"/>
                <w:b/>
                <w:sz w:val="16"/>
                <w:szCs w:val="16"/>
              </w:rPr>
            </w:pPr>
            <w:r w:rsidRPr="00782F52">
              <w:rPr>
                <w:rFonts w:cs="Arial"/>
                <w:b/>
                <w:sz w:val="16"/>
                <w:szCs w:val="16"/>
              </w:rPr>
              <w:t>2017 r.</w:t>
            </w:r>
          </w:p>
        </w:tc>
        <w:tc>
          <w:tcPr>
            <w:tcW w:w="1649" w:type="dxa"/>
            <w:gridSpan w:val="3"/>
            <w:tcBorders>
              <w:top w:val="single" w:sz="4" w:space="0" w:color="auto"/>
              <w:left w:val="nil"/>
              <w:bottom w:val="single" w:sz="4" w:space="0" w:color="auto"/>
              <w:right w:val="nil"/>
            </w:tcBorders>
            <w:shd w:val="clear" w:color="000000" w:fill="F2F2F2" w:themeFill="background1" w:themeFillShade="F2"/>
            <w:vAlign w:val="center"/>
          </w:tcPr>
          <w:p w14:paraId="0272A4EF" w14:textId="77777777" w:rsidR="001F287E" w:rsidRPr="00782F52" w:rsidRDefault="001F287E" w:rsidP="0086106A">
            <w:pPr>
              <w:spacing w:before="120" w:line="240" w:lineRule="auto"/>
              <w:jc w:val="right"/>
              <w:rPr>
                <w:rFonts w:cs="Arial"/>
                <w:b/>
                <w:sz w:val="16"/>
                <w:szCs w:val="16"/>
              </w:rPr>
            </w:pPr>
            <w:r w:rsidRPr="00782F52">
              <w:rPr>
                <w:rFonts w:cs="Arial"/>
                <w:b/>
                <w:sz w:val="16"/>
                <w:szCs w:val="16"/>
              </w:rPr>
              <w:t>Dynamika r/r [%]</w:t>
            </w:r>
          </w:p>
        </w:tc>
      </w:tr>
      <w:tr w:rsidR="001F287E" w:rsidRPr="001C3885" w14:paraId="35F48B30" w14:textId="77777777" w:rsidTr="0086106A">
        <w:trPr>
          <w:gridAfter w:val="1"/>
          <w:wAfter w:w="99" w:type="dxa"/>
          <w:trHeight w:val="222"/>
          <w:jc w:val="center"/>
        </w:trPr>
        <w:tc>
          <w:tcPr>
            <w:tcW w:w="4221" w:type="dxa"/>
            <w:gridSpan w:val="2"/>
            <w:vMerge w:val="restart"/>
            <w:tcBorders>
              <w:left w:val="nil"/>
              <w:right w:val="nil"/>
            </w:tcBorders>
            <w:vAlign w:val="center"/>
          </w:tcPr>
          <w:p w14:paraId="1B6CA7E1"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Ilość wytwarzanych odpadów [kg], w tym:</w:t>
            </w:r>
          </w:p>
          <w:p w14:paraId="32713561"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odpady niebezpieczne</w:t>
            </w:r>
          </w:p>
          <w:p w14:paraId="3C19A9D9"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odpady obojętne</w:t>
            </w:r>
          </w:p>
          <w:p w14:paraId="3F95BAFB"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odpady komunalne</w:t>
            </w:r>
          </w:p>
        </w:tc>
        <w:tc>
          <w:tcPr>
            <w:tcW w:w="1469" w:type="dxa"/>
            <w:gridSpan w:val="3"/>
            <w:tcBorders>
              <w:left w:val="nil"/>
              <w:right w:val="nil"/>
            </w:tcBorders>
            <w:vAlign w:val="center"/>
          </w:tcPr>
          <w:p w14:paraId="6E32FE28" w14:textId="77777777" w:rsidR="001F287E" w:rsidRPr="00A803BD" w:rsidRDefault="001F287E" w:rsidP="0086106A">
            <w:pPr>
              <w:spacing w:after="0" w:line="240" w:lineRule="auto"/>
              <w:ind w:left="17"/>
              <w:jc w:val="right"/>
              <w:rPr>
                <w:rFonts w:cs="Arial"/>
                <w:bCs/>
                <w:i/>
                <w:sz w:val="16"/>
                <w:szCs w:val="16"/>
                <w:highlight w:val="yellow"/>
              </w:rPr>
            </w:pPr>
          </w:p>
        </w:tc>
        <w:tc>
          <w:tcPr>
            <w:tcW w:w="891" w:type="dxa"/>
            <w:gridSpan w:val="5"/>
            <w:tcBorders>
              <w:left w:val="nil"/>
              <w:right w:val="nil"/>
            </w:tcBorders>
            <w:vAlign w:val="center"/>
          </w:tcPr>
          <w:p w14:paraId="354D2F9B" w14:textId="77777777" w:rsidR="001F287E" w:rsidRPr="00A803BD" w:rsidRDefault="001F287E" w:rsidP="0086106A">
            <w:pPr>
              <w:spacing w:after="0" w:line="240" w:lineRule="auto"/>
              <w:jc w:val="right"/>
              <w:rPr>
                <w:rFonts w:cs="Arial"/>
                <w:bCs/>
                <w:i/>
                <w:sz w:val="16"/>
                <w:szCs w:val="16"/>
                <w:highlight w:val="yellow"/>
              </w:rPr>
            </w:pPr>
          </w:p>
        </w:tc>
        <w:tc>
          <w:tcPr>
            <w:tcW w:w="2385" w:type="dxa"/>
            <w:gridSpan w:val="3"/>
            <w:tcBorders>
              <w:left w:val="nil"/>
              <w:right w:val="nil"/>
            </w:tcBorders>
            <w:vAlign w:val="center"/>
          </w:tcPr>
          <w:p w14:paraId="6D281683" w14:textId="77777777" w:rsidR="001F287E" w:rsidRPr="00A803BD" w:rsidRDefault="001F287E" w:rsidP="0086106A">
            <w:pPr>
              <w:spacing w:after="0" w:line="240" w:lineRule="auto"/>
              <w:jc w:val="right"/>
              <w:rPr>
                <w:rFonts w:cs="Arial"/>
                <w:bCs/>
                <w:i/>
                <w:sz w:val="16"/>
                <w:szCs w:val="16"/>
                <w:highlight w:val="yellow"/>
              </w:rPr>
            </w:pPr>
          </w:p>
        </w:tc>
      </w:tr>
      <w:tr w:rsidR="001F287E" w:rsidRPr="001C3885" w14:paraId="590654D0" w14:textId="77777777" w:rsidTr="0086106A">
        <w:trPr>
          <w:gridAfter w:val="2"/>
          <w:wAfter w:w="105" w:type="dxa"/>
          <w:trHeight w:val="221"/>
          <w:jc w:val="center"/>
        </w:trPr>
        <w:tc>
          <w:tcPr>
            <w:tcW w:w="4221" w:type="dxa"/>
            <w:gridSpan w:val="2"/>
            <w:vMerge/>
            <w:tcBorders>
              <w:left w:val="nil"/>
              <w:right w:val="nil"/>
            </w:tcBorders>
            <w:vAlign w:val="center"/>
          </w:tcPr>
          <w:p w14:paraId="018C83FD" w14:textId="77777777" w:rsidR="001F287E" w:rsidRPr="00A803BD" w:rsidRDefault="001F287E" w:rsidP="0086106A">
            <w:pPr>
              <w:spacing w:after="0" w:line="240" w:lineRule="auto"/>
              <w:ind w:left="17"/>
              <w:jc w:val="left"/>
              <w:rPr>
                <w:rFonts w:cs="Arial"/>
                <w:bCs/>
                <w:sz w:val="16"/>
                <w:szCs w:val="16"/>
                <w:lang w:eastAsia="pl-PL"/>
              </w:rPr>
            </w:pPr>
          </w:p>
        </w:tc>
        <w:tc>
          <w:tcPr>
            <w:tcW w:w="1741" w:type="dxa"/>
            <w:gridSpan w:val="5"/>
            <w:tcBorders>
              <w:left w:val="nil"/>
              <w:right w:val="nil"/>
            </w:tcBorders>
            <w:vAlign w:val="center"/>
          </w:tcPr>
          <w:p w14:paraId="06B02255" w14:textId="77777777" w:rsidR="001F287E" w:rsidRPr="00A803BD" w:rsidRDefault="001F287E" w:rsidP="0086106A">
            <w:pPr>
              <w:spacing w:after="0" w:line="240" w:lineRule="auto"/>
              <w:ind w:left="17"/>
              <w:jc w:val="right"/>
              <w:rPr>
                <w:rFonts w:cs="Arial"/>
                <w:bCs/>
                <w:i/>
                <w:sz w:val="16"/>
                <w:szCs w:val="16"/>
              </w:rPr>
            </w:pPr>
            <w:r>
              <w:rPr>
                <w:rFonts w:cs="Arial"/>
                <w:bCs/>
                <w:i/>
                <w:sz w:val="16"/>
                <w:szCs w:val="16"/>
              </w:rPr>
              <w:t>3 049</w:t>
            </w:r>
            <w:r w:rsidRPr="00A803BD">
              <w:rPr>
                <w:rFonts w:cs="Arial"/>
                <w:bCs/>
                <w:i/>
                <w:sz w:val="16"/>
                <w:szCs w:val="16"/>
              </w:rPr>
              <w:t>,0</w:t>
            </w:r>
          </w:p>
        </w:tc>
        <w:tc>
          <w:tcPr>
            <w:tcW w:w="1454" w:type="dxa"/>
            <w:gridSpan w:val="4"/>
            <w:tcBorders>
              <w:left w:val="nil"/>
              <w:right w:val="nil"/>
            </w:tcBorders>
            <w:vAlign w:val="center"/>
          </w:tcPr>
          <w:p w14:paraId="2E21CACF" w14:textId="77777777" w:rsidR="001F287E" w:rsidRPr="00A803BD" w:rsidRDefault="001F287E" w:rsidP="0086106A">
            <w:pPr>
              <w:spacing w:after="0" w:line="240" w:lineRule="auto"/>
              <w:ind w:left="17"/>
              <w:jc w:val="right"/>
              <w:rPr>
                <w:rFonts w:cs="Arial"/>
                <w:bCs/>
                <w:i/>
                <w:sz w:val="16"/>
                <w:szCs w:val="16"/>
              </w:rPr>
            </w:pPr>
            <w:r w:rsidRPr="00A803BD">
              <w:rPr>
                <w:rFonts w:cs="Arial"/>
                <w:bCs/>
                <w:i/>
                <w:sz w:val="16"/>
                <w:szCs w:val="16"/>
              </w:rPr>
              <w:t>5 531,0</w:t>
            </w:r>
          </w:p>
        </w:tc>
        <w:tc>
          <w:tcPr>
            <w:tcW w:w="1544" w:type="dxa"/>
            <w:tcBorders>
              <w:left w:val="nil"/>
              <w:right w:val="nil"/>
            </w:tcBorders>
            <w:vAlign w:val="center"/>
          </w:tcPr>
          <w:p w14:paraId="616E2174" w14:textId="77777777" w:rsidR="001F287E" w:rsidRPr="00A803BD" w:rsidRDefault="001F287E" w:rsidP="0086106A">
            <w:pPr>
              <w:spacing w:after="0" w:line="240" w:lineRule="auto"/>
              <w:jc w:val="right"/>
              <w:rPr>
                <w:rFonts w:cs="Arial"/>
                <w:bCs/>
                <w:i/>
                <w:sz w:val="16"/>
                <w:szCs w:val="16"/>
              </w:rPr>
            </w:pPr>
            <w:r>
              <w:rPr>
                <w:rFonts w:cs="Arial"/>
                <w:bCs/>
                <w:i/>
                <w:sz w:val="16"/>
                <w:szCs w:val="16"/>
              </w:rPr>
              <w:t>55</w:t>
            </w:r>
            <w:r w:rsidRPr="00A803BD">
              <w:rPr>
                <w:rFonts w:cs="Arial"/>
                <w:bCs/>
                <w:i/>
                <w:sz w:val="16"/>
                <w:szCs w:val="16"/>
              </w:rPr>
              <w:t>%</w:t>
            </w:r>
          </w:p>
        </w:tc>
      </w:tr>
      <w:tr w:rsidR="001F287E" w:rsidRPr="001C3885" w14:paraId="63478CE0" w14:textId="77777777" w:rsidTr="0086106A">
        <w:trPr>
          <w:gridAfter w:val="2"/>
          <w:wAfter w:w="105" w:type="dxa"/>
          <w:trHeight w:val="221"/>
          <w:jc w:val="center"/>
        </w:trPr>
        <w:tc>
          <w:tcPr>
            <w:tcW w:w="4221" w:type="dxa"/>
            <w:gridSpan w:val="2"/>
            <w:vMerge/>
            <w:tcBorders>
              <w:left w:val="nil"/>
              <w:right w:val="nil"/>
            </w:tcBorders>
            <w:vAlign w:val="center"/>
          </w:tcPr>
          <w:p w14:paraId="62F0A6D9" w14:textId="77777777" w:rsidR="001F287E" w:rsidRPr="00A803BD" w:rsidRDefault="001F287E" w:rsidP="0086106A">
            <w:pPr>
              <w:spacing w:after="0" w:line="240" w:lineRule="auto"/>
              <w:ind w:left="17"/>
              <w:jc w:val="left"/>
              <w:rPr>
                <w:rFonts w:cs="Arial"/>
                <w:bCs/>
                <w:sz w:val="16"/>
                <w:szCs w:val="16"/>
                <w:lang w:eastAsia="pl-PL"/>
              </w:rPr>
            </w:pPr>
          </w:p>
        </w:tc>
        <w:tc>
          <w:tcPr>
            <w:tcW w:w="1741" w:type="dxa"/>
            <w:gridSpan w:val="5"/>
            <w:tcBorders>
              <w:left w:val="nil"/>
              <w:right w:val="nil"/>
            </w:tcBorders>
            <w:vAlign w:val="center"/>
          </w:tcPr>
          <w:p w14:paraId="453DB344" w14:textId="77777777" w:rsidR="001F287E" w:rsidRPr="00A803BD" w:rsidRDefault="001F287E" w:rsidP="0086106A">
            <w:pPr>
              <w:spacing w:after="0" w:line="240" w:lineRule="auto"/>
              <w:ind w:left="17"/>
              <w:jc w:val="right"/>
              <w:rPr>
                <w:rFonts w:cs="Arial"/>
                <w:bCs/>
                <w:i/>
                <w:sz w:val="16"/>
                <w:szCs w:val="16"/>
              </w:rPr>
            </w:pPr>
            <w:r>
              <w:rPr>
                <w:rFonts w:cs="Arial"/>
                <w:bCs/>
                <w:i/>
                <w:sz w:val="16"/>
                <w:szCs w:val="16"/>
              </w:rPr>
              <w:t>490 273</w:t>
            </w:r>
            <w:r w:rsidRPr="00A803BD">
              <w:rPr>
                <w:rFonts w:cs="Arial"/>
                <w:bCs/>
                <w:i/>
                <w:sz w:val="16"/>
                <w:szCs w:val="16"/>
              </w:rPr>
              <w:t>,0</w:t>
            </w:r>
          </w:p>
        </w:tc>
        <w:tc>
          <w:tcPr>
            <w:tcW w:w="1454" w:type="dxa"/>
            <w:gridSpan w:val="4"/>
            <w:tcBorders>
              <w:left w:val="nil"/>
              <w:right w:val="nil"/>
            </w:tcBorders>
            <w:vAlign w:val="center"/>
          </w:tcPr>
          <w:p w14:paraId="6B1308C6" w14:textId="77777777" w:rsidR="001F287E" w:rsidRPr="00A803BD" w:rsidRDefault="001F287E" w:rsidP="0086106A">
            <w:pPr>
              <w:spacing w:after="0" w:line="240" w:lineRule="auto"/>
              <w:ind w:left="17"/>
              <w:jc w:val="right"/>
              <w:rPr>
                <w:rFonts w:cs="Arial"/>
                <w:bCs/>
                <w:i/>
                <w:sz w:val="16"/>
                <w:szCs w:val="16"/>
              </w:rPr>
            </w:pPr>
            <w:r w:rsidRPr="00A803BD">
              <w:rPr>
                <w:rFonts w:cs="Arial"/>
                <w:bCs/>
                <w:i/>
                <w:sz w:val="16"/>
                <w:szCs w:val="16"/>
              </w:rPr>
              <w:t>439 302,0</w:t>
            </w:r>
          </w:p>
        </w:tc>
        <w:tc>
          <w:tcPr>
            <w:tcW w:w="1544" w:type="dxa"/>
            <w:tcBorders>
              <w:left w:val="nil"/>
              <w:right w:val="nil"/>
            </w:tcBorders>
            <w:vAlign w:val="center"/>
          </w:tcPr>
          <w:p w14:paraId="5444824C" w14:textId="77777777" w:rsidR="001F287E" w:rsidRPr="00A803BD" w:rsidRDefault="001F287E" w:rsidP="0086106A">
            <w:pPr>
              <w:spacing w:after="0" w:line="240" w:lineRule="auto"/>
              <w:jc w:val="right"/>
              <w:rPr>
                <w:rFonts w:cs="Arial"/>
                <w:bCs/>
                <w:i/>
                <w:sz w:val="16"/>
                <w:szCs w:val="16"/>
              </w:rPr>
            </w:pPr>
            <w:r w:rsidRPr="00A803BD">
              <w:rPr>
                <w:rFonts w:cs="Arial"/>
                <w:bCs/>
                <w:i/>
                <w:sz w:val="16"/>
                <w:szCs w:val="16"/>
              </w:rPr>
              <w:t>1</w:t>
            </w:r>
            <w:r>
              <w:rPr>
                <w:rFonts w:cs="Arial"/>
                <w:bCs/>
                <w:i/>
                <w:sz w:val="16"/>
                <w:szCs w:val="16"/>
              </w:rPr>
              <w:t>12</w:t>
            </w:r>
            <w:r w:rsidRPr="00A803BD">
              <w:rPr>
                <w:rFonts w:cs="Arial"/>
                <w:bCs/>
                <w:i/>
                <w:sz w:val="16"/>
                <w:szCs w:val="16"/>
              </w:rPr>
              <w:t>%</w:t>
            </w:r>
          </w:p>
        </w:tc>
      </w:tr>
      <w:tr w:rsidR="001F287E" w:rsidRPr="001C3885" w14:paraId="07A6BDB7" w14:textId="77777777" w:rsidTr="0086106A">
        <w:trPr>
          <w:gridAfter w:val="2"/>
          <w:wAfter w:w="105" w:type="dxa"/>
          <w:trHeight w:val="221"/>
          <w:jc w:val="center"/>
        </w:trPr>
        <w:tc>
          <w:tcPr>
            <w:tcW w:w="4221" w:type="dxa"/>
            <w:gridSpan w:val="2"/>
            <w:vMerge/>
            <w:tcBorders>
              <w:left w:val="nil"/>
              <w:right w:val="nil"/>
            </w:tcBorders>
            <w:vAlign w:val="center"/>
          </w:tcPr>
          <w:p w14:paraId="4AF46376" w14:textId="77777777" w:rsidR="001F287E" w:rsidRPr="00A803BD" w:rsidRDefault="001F287E" w:rsidP="0086106A">
            <w:pPr>
              <w:spacing w:after="0" w:line="240" w:lineRule="auto"/>
              <w:ind w:left="17"/>
              <w:jc w:val="left"/>
              <w:rPr>
                <w:rFonts w:cs="Arial"/>
                <w:bCs/>
                <w:sz w:val="16"/>
                <w:szCs w:val="16"/>
                <w:lang w:eastAsia="pl-PL"/>
              </w:rPr>
            </w:pPr>
          </w:p>
        </w:tc>
        <w:tc>
          <w:tcPr>
            <w:tcW w:w="1741" w:type="dxa"/>
            <w:gridSpan w:val="5"/>
            <w:tcBorders>
              <w:left w:val="nil"/>
              <w:right w:val="nil"/>
            </w:tcBorders>
            <w:vAlign w:val="center"/>
          </w:tcPr>
          <w:p w14:paraId="1C9889E6" w14:textId="77777777" w:rsidR="001F287E" w:rsidRPr="00A803BD" w:rsidRDefault="001F287E" w:rsidP="0086106A">
            <w:pPr>
              <w:spacing w:after="0" w:line="240" w:lineRule="auto"/>
              <w:ind w:left="17"/>
              <w:jc w:val="right"/>
              <w:rPr>
                <w:rFonts w:cs="Arial"/>
                <w:bCs/>
                <w:i/>
                <w:sz w:val="16"/>
                <w:szCs w:val="16"/>
              </w:rPr>
            </w:pPr>
            <w:r>
              <w:rPr>
                <w:rFonts w:cs="Arial"/>
                <w:bCs/>
                <w:i/>
                <w:sz w:val="16"/>
                <w:szCs w:val="16"/>
              </w:rPr>
              <w:t>26 060</w:t>
            </w:r>
            <w:r w:rsidRPr="00A803BD">
              <w:rPr>
                <w:rFonts w:cs="Arial"/>
                <w:bCs/>
                <w:i/>
                <w:sz w:val="16"/>
                <w:szCs w:val="16"/>
              </w:rPr>
              <w:t>,0</w:t>
            </w:r>
          </w:p>
        </w:tc>
        <w:tc>
          <w:tcPr>
            <w:tcW w:w="1454" w:type="dxa"/>
            <w:gridSpan w:val="4"/>
            <w:tcBorders>
              <w:left w:val="nil"/>
              <w:right w:val="nil"/>
            </w:tcBorders>
            <w:vAlign w:val="center"/>
          </w:tcPr>
          <w:p w14:paraId="22EF02D7" w14:textId="77777777" w:rsidR="001F287E" w:rsidRPr="00A803BD" w:rsidRDefault="001F287E" w:rsidP="0086106A">
            <w:pPr>
              <w:spacing w:after="0" w:line="240" w:lineRule="auto"/>
              <w:ind w:left="17"/>
              <w:jc w:val="right"/>
              <w:rPr>
                <w:rFonts w:cs="Arial"/>
                <w:bCs/>
                <w:i/>
                <w:sz w:val="16"/>
                <w:szCs w:val="16"/>
              </w:rPr>
            </w:pPr>
            <w:r w:rsidRPr="00A803BD">
              <w:rPr>
                <w:rFonts w:cs="Arial"/>
                <w:bCs/>
                <w:i/>
                <w:sz w:val="16"/>
                <w:szCs w:val="16"/>
              </w:rPr>
              <w:t>29 490,0</w:t>
            </w:r>
          </w:p>
        </w:tc>
        <w:tc>
          <w:tcPr>
            <w:tcW w:w="1544" w:type="dxa"/>
            <w:tcBorders>
              <w:left w:val="nil"/>
              <w:right w:val="nil"/>
            </w:tcBorders>
            <w:vAlign w:val="center"/>
          </w:tcPr>
          <w:p w14:paraId="464CB41E" w14:textId="77777777" w:rsidR="001F287E" w:rsidRPr="00A803BD" w:rsidRDefault="001F287E" w:rsidP="0086106A">
            <w:pPr>
              <w:spacing w:after="0" w:line="240" w:lineRule="auto"/>
              <w:jc w:val="right"/>
              <w:rPr>
                <w:rFonts w:cs="Arial"/>
                <w:bCs/>
                <w:i/>
                <w:sz w:val="16"/>
                <w:szCs w:val="16"/>
              </w:rPr>
            </w:pPr>
            <w:r>
              <w:rPr>
                <w:rFonts w:cs="Arial"/>
                <w:bCs/>
                <w:i/>
                <w:sz w:val="16"/>
                <w:szCs w:val="16"/>
              </w:rPr>
              <w:t>88</w:t>
            </w:r>
            <w:r w:rsidRPr="00A803BD">
              <w:rPr>
                <w:rFonts w:cs="Arial"/>
                <w:bCs/>
                <w:i/>
                <w:sz w:val="16"/>
                <w:szCs w:val="16"/>
              </w:rPr>
              <w:t>%</w:t>
            </w:r>
          </w:p>
        </w:tc>
      </w:tr>
      <w:tr w:rsidR="001F287E" w:rsidRPr="001C3885" w14:paraId="57FAE1C3" w14:textId="77777777" w:rsidTr="0086106A">
        <w:trPr>
          <w:gridAfter w:val="2"/>
          <w:wAfter w:w="105" w:type="dxa"/>
          <w:trHeight w:val="218"/>
          <w:jc w:val="center"/>
        </w:trPr>
        <w:tc>
          <w:tcPr>
            <w:tcW w:w="4221" w:type="dxa"/>
            <w:gridSpan w:val="2"/>
            <w:tcBorders>
              <w:top w:val="single" w:sz="4" w:space="0" w:color="auto"/>
              <w:left w:val="nil"/>
              <w:right w:val="nil"/>
            </w:tcBorders>
            <w:vAlign w:val="center"/>
          </w:tcPr>
          <w:p w14:paraId="22C8CEA7"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Odpady poddane recyklingowi [kg]</w:t>
            </w:r>
          </w:p>
        </w:tc>
        <w:tc>
          <w:tcPr>
            <w:tcW w:w="1690" w:type="dxa"/>
            <w:gridSpan w:val="4"/>
            <w:tcBorders>
              <w:top w:val="single" w:sz="4" w:space="0" w:color="auto"/>
              <w:left w:val="nil"/>
              <w:right w:val="nil"/>
            </w:tcBorders>
            <w:vAlign w:val="center"/>
          </w:tcPr>
          <w:p w14:paraId="0CACA6DA"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487 842</w:t>
            </w:r>
            <w:r w:rsidRPr="00A803BD">
              <w:rPr>
                <w:rFonts w:cs="Arial"/>
                <w:bCs/>
                <w:i/>
                <w:sz w:val="16"/>
                <w:szCs w:val="16"/>
                <w:lang w:eastAsia="pl-PL"/>
              </w:rPr>
              <w:t>,0</w:t>
            </w:r>
          </w:p>
        </w:tc>
        <w:tc>
          <w:tcPr>
            <w:tcW w:w="1505" w:type="dxa"/>
            <w:gridSpan w:val="5"/>
            <w:tcBorders>
              <w:top w:val="single" w:sz="4" w:space="0" w:color="auto"/>
              <w:left w:val="nil"/>
              <w:right w:val="nil"/>
            </w:tcBorders>
            <w:vAlign w:val="center"/>
          </w:tcPr>
          <w:p w14:paraId="5689A5ED"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434 092,0</w:t>
            </w:r>
          </w:p>
        </w:tc>
        <w:tc>
          <w:tcPr>
            <w:tcW w:w="1544" w:type="dxa"/>
            <w:tcBorders>
              <w:top w:val="single" w:sz="4" w:space="0" w:color="auto"/>
              <w:left w:val="nil"/>
            </w:tcBorders>
            <w:vAlign w:val="center"/>
          </w:tcPr>
          <w:p w14:paraId="79AF5FCB" w14:textId="77777777" w:rsidR="001F287E" w:rsidRPr="00A803BD" w:rsidRDefault="001F287E" w:rsidP="0086106A">
            <w:pPr>
              <w:spacing w:after="0" w:line="240" w:lineRule="auto"/>
              <w:ind w:right="12"/>
              <w:jc w:val="right"/>
              <w:rPr>
                <w:rFonts w:cs="Arial"/>
                <w:bCs/>
                <w:i/>
                <w:sz w:val="16"/>
                <w:szCs w:val="16"/>
              </w:rPr>
            </w:pPr>
            <w:r w:rsidRPr="00A803BD">
              <w:rPr>
                <w:rFonts w:cs="Arial"/>
                <w:bCs/>
                <w:i/>
                <w:sz w:val="16"/>
                <w:szCs w:val="16"/>
              </w:rPr>
              <w:t xml:space="preserve">   1</w:t>
            </w:r>
            <w:r>
              <w:rPr>
                <w:rFonts w:cs="Arial"/>
                <w:bCs/>
                <w:i/>
                <w:sz w:val="16"/>
                <w:szCs w:val="16"/>
              </w:rPr>
              <w:t>12</w:t>
            </w:r>
            <w:r w:rsidRPr="00A803BD">
              <w:rPr>
                <w:rFonts w:cs="Arial"/>
                <w:bCs/>
                <w:i/>
                <w:sz w:val="16"/>
                <w:szCs w:val="16"/>
              </w:rPr>
              <w:t>%</w:t>
            </w:r>
          </w:p>
        </w:tc>
      </w:tr>
      <w:tr w:rsidR="001F287E" w:rsidRPr="000072A3" w14:paraId="74A277CD" w14:textId="77777777" w:rsidTr="0086106A">
        <w:trPr>
          <w:gridAfter w:val="2"/>
          <w:wAfter w:w="105" w:type="dxa"/>
          <w:trHeight w:val="218"/>
          <w:jc w:val="center"/>
        </w:trPr>
        <w:tc>
          <w:tcPr>
            <w:tcW w:w="4314" w:type="dxa"/>
            <w:gridSpan w:val="3"/>
            <w:tcBorders>
              <w:left w:val="nil"/>
              <w:bottom w:val="single" w:sz="4" w:space="0" w:color="auto"/>
              <w:right w:val="nil"/>
            </w:tcBorders>
            <w:shd w:val="clear" w:color="auto" w:fill="FFFFFF"/>
            <w:vAlign w:val="center"/>
          </w:tcPr>
          <w:p w14:paraId="4EB3C8C9"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Odpady unieszkodliwiane [kg]</w:t>
            </w:r>
          </w:p>
        </w:tc>
        <w:tc>
          <w:tcPr>
            <w:tcW w:w="1597" w:type="dxa"/>
            <w:gridSpan w:val="3"/>
            <w:tcBorders>
              <w:left w:val="nil"/>
              <w:bottom w:val="single" w:sz="4" w:space="0" w:color="auto"/>
              <w:right w:val="nil"/>
            </w:tcBorders>
            <w:shd w:val="clear" w:color="auto" w:fill="FFFFFF"/>
            <w:vAlign w:val="center"/>
          </w:tcPr>
          <w:p w14:paraId="622AA3C7"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31 540</w:t>
            </w:r>
            <w:r w:rsidRPr="00A803BD">
              <w:rPr>
                <w:rFonts w:cs="Arial"/>
                <w:bCs/>
                <w:i/>
                <w:sz w:val="16"/>
                <w:szCs w:val="16"/>
                <w:lang w:eastAsia="pl-PL"/>
              </w:rPr>
              <w:t>,0</w:t>
            </w:r>
          </w:p>
        </w:tc>
        <w:tc>
          <w:tcPr>
            <w:tcW w:w="1505" w:type="dxa"/>
            <w:gridSpan w:val="5"/>
            <w:tcBorders>
              <w:left w:val="nil"/>
              <w:bottom w:val="single" w:sz="4" w:space="0" w:color="auto"/>
              <w:right w:val="nil"/>
            </w:tcBorders>
            <w:shd w:val="clear" w:color="auto" w:fill="FFFFFF"/>
            <w:vAlign w:val="center"/>
          </w:tcPr>
          <w:p w14:paraId="18DA048D"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34 700,0</w:t>
            </w:r>
          </w:p>
        </w:tc>
        <w:tc>
          <w:tcPr>
            <w:tcW w:w="1544" w:type="dxa"/>
            <w:tcBorders>
              <w:left w:val="nil"/>
              <w:bottom w:val="single" w:sz="4" w:space="0" w:color="auto"/>
              <w:right w:val="nil"/>
            </w:tcBorders>
            <w:shd w:val="clear" w:color="auto" w:fill="FFFFFF"/>
            <w:vAlign w:val="center"/>
          </w:tcPr>
          <w:p w14:paraId="7EED6757"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91</w:t>
            </w:r>
            <w:r w:rsidRPr="00A803BD">
              <w:rPr>
                <w:rFonts w:cs="Arial"/>
                <w:bCs/>
                <w:i/>
                <w:sz w:val="16"/>
                <w:szCs w:val="16"/>
                <w:lang w:eastAsia="pl-PL"/>
              </w:rPr>
              <w:t>%</w:t>
            </w:r>
          </w:p>
        </w:tc>
      </w:tr>
      <w:tr w:rsidR="001F287E" w:rsidRPr="000072A3" w14:paraId="1A09558D" w14:textId="77777777" w:rsidTr="0086106A">
        <w:trPr>
          <w:gridAfter w:val="1"/>
          <w:wAfter w:w="99" w:type="dxa"/>
          <w:trHeight w:val="218"/>
          <w:jc w:val="center"/>
        </w:trPr>
        <w:tc>
          <w:tcPr>
            <w:tcW w:w="4314" w:type="dxa"/>
            <w:gridSpan w:val="3"/>
            <w:tcBorders>
              <w:top w:val="double" w:sz="4" w:space="0" w:color="auto"/>
              <w:left w:val="nil"/>
              <w:bottom w:val="double" w:sz="4" w:space="0" w:color="auto"/>
              <w:right w:val="nil"/>
            </w:tcBorders>
            <w:shd w:val="clear" w:color="auto" w:fill="F2F2F2" w:themeFill="background1" w:themeFillShade="F2"/>
            <w:vAlign w:val="center"/>
          </w:tcPr>
          <w:p w14:paraId="17DAF5C7" w14:textId="77777777" w:rsidR="001F287E" w:rsidRPr="00A803BD" w:rsidRDefault="001F287E" w:rsidP="0086106A">
            <w:pPr>
              <w:spacing w:before="40" w:after="40" w:line="240" w:lineRule="auto"/>
              <w:ind w:left="17"/>
              <w:jc w:val="left"/>
              <w:rPr>
                <w:rFonts w:cs="Arial"/>
                <w:b/>
                <w:bCs/>
                <w:sz w:val="16"/>
                <w:szCs w:val="16"/>
                <w:lang w:eastAsia="pl-PL"/>
              </w:rPr>
            </w:pPr>
            <w:r w:rsidRPr="00A803BD">
              <w:rPr>
                <w:rFonts w:cs="Arial"/>
                <w:b/>
                <w:bCs/>
                <w:sz w:val="16"/>
                <w:szCs w:val="16"/>
                <w:lang w:eastAsia="pl-PL"/>
              </w:rPr>
              <w:t>Emisje do atmosfery</w:t>
            </w:r>
          </w:p>
        </w:tc>
        <w:tc>
          <w:tcPr>
            <w:tcW w:w="1693" w:type="dxa"/>
            <w:gridSpan w:val="5"/>
            <w:tcBorders>
              <w:top w:val="double" w:sz="4" w:space="0" w:color="auto"/>
              <w:left w:val="nil"/>
              <w:bottom w:val="double" w:sz="4" w:space="0" w:color="auto"/>
              <w:right w:val="nil"/>
            </w:tcBorders>
            <w:shd w:val="clear" w:color="auto" w:fill="F2F2F2" w:themeFill="background1" w:themeFillShade="F2"/>
            <w:vAlign w:val="center"/>
          </w:tcPr>
          <w:p w14:paraId="461381F9" w14:textId="77777777" w:rsidR="001F287E" w:rsidRPr="00A803BD" w:rsidRDefault="001F287E" w:rsidP="0086106A">
            <w:pPr>
              <w:spacing w:before="40" w:after="40" w:line="240" w:lineRule="auto"/>
              <w:ind w:left="17"/>
              <w:jc w:val="left"/>
              <w:rPr>
                <w:rFonts w:cs="Arial"/>
                <w:b/>
                <w:bCs/>
                <w:sz w:val="16"/>
                <w:szCs w:val="16"/>
                <w:lang w:eastAsia="pl-PL"/>
              </w:rPr>
            </w:pPr>
          </w:p>
        </w:tc>
        <w:tc>
          <w:tcPr>
            <w:tcW w:w="2959" w:type="dxa"/>
            <w:gridSpan w:val="5"/>
            <w:tcBorders>
              <w:top w:val="double" w:sz="4" w:space="0" w:color="auto"/>
              <w:left w:val="nil"/>
              <w:bottom w:val="double" w:sz="4" w:space="0" w:color="auto"/>
              <w:right w:val="nil"/>
            </w:tcBorders>
            <w:shd w:val="clear" w:color="auto" w:fill="F2F2F2" w:themeFill="background1" w:themeFillShade="F2"/>
            <w:vAlign w:val="center"/>
          </w:tcPr>
          <w:p w14:paraId="756E0D83" w14:textId="77777777" w:rsidR="001F287E" w:rsidRPr="00A803BD" w:rsidRDefault="001F287E" w:rsidP="0086106A">
            <w:pPr>
              <w:spacing w:before="40" w:after="40" w:line="240" w:lineRule="auto"/>
              <w:ind w:left="17"/>
              <w:jc w:val="left"/>
              <w:rPr>
                <w:rFonts w:cs="Arial"/>
                <w:b/>
                <w:bCs/>
                <w:sz w:val="16"/>
                <w:szCs w:val="16"/>
                <w:lang w:eastAsia="pl-PL"/>
              </w:rPr>
            </w:pPr>
          </w:p>
        </w:tc>
      </w:tr>
      <w:tr w:rsidR="001F287E" w:rsidRPr="000072A3" w14:paraId="3D04BC99" w14:textId="77777777" w:rsidTr="0086106A">
        <w:trPr>
          <w:gridAfter w:val="2"/>
          <w:wAfter w:w="105" w:type="dxa"/>
          <w:trHeight w:val="221"/>
          <w:jc w:val="center"/>
        </w:trPr>
        <w:tc>
          <w:tcPr>
            <w:tcW w:w="4785" w:type="dxa"/>
            <w:gridSpan w:val="4"/>
            <w:vMerge w:val="restart"/>
            <w:tcBorders>
              <w:top w:val="single" w:sz="4" w:space="0" w:color="auto"/>
              <w:left w:val="nil"/>
              <w:right w:val="nil"/>
            </w:tcBorders>
            <w:shd w:val="clear" w:color="auto" w:fill="FFFFFF"/>
            <w:vAlign w:val="center"/>
          </w:tcPr>
          <w:p w14:paraId="7323B88B"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Wielkość emisji dwutlenku węgla [kg]</w:t>
            </w:r>
          </w:p>
          <w:p w14:paraId="3C6BA0C9"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 xml:space="preserve">Wielkość emisji </w:t>
            </w:r>
            <w:proofErr w:type="spellStart"/>
            <w:r w:rsidRPr="00A803BD">
              <w:rPr>
                <w:rFonts w:cs="Arial"/>
                <w:bCs/>
                <w:sz w:val="16"/>
                <w:szCs w:val="16"/>
                <w:lang w:eastAsia="pl-PL"/>
              </w:rPr>
              <w:t>NOx</w:t>
            </w:r>
            <w:proofErr w:type="spellEnd"/>
            <w:r w:rsidRPr="00A803BD">
              <w:rPr>
                <w:rFonts w:cs="Arial"/>
                <w:bCs/>
                <w:sz w:val="16"/>
                <w:szCs w:val="16"/>
                <w:lang w:eastAsia="pl-PL"/>
              </w:rPr>
              <w:t xml:space="preserve"> [kg]</w:t>
            </w:r>
          </w:p>
          <w:p w14:paraId="08041544"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 xml:space="preserve">Wielkość emisji </w:t>
            </w:r>
            <w:proofErr w:type="spellStart"/>
            <w:r w:rsidRPr="00A803BD">
              <w:rPr>
                <w:rFonts w:cs="Arial"/>
                <w:bCs/>
                <w:sz w:val="16"/>
                <w:szCs w:val="16"/>
                <w:lang w:eastAsia="pl-PL"/>
              </w:rPr>
              <w:t>SOx</w:t>
            </w:r>
            <w:proofErr w:type="spellEnd"/>
            <w:r w:rsidRPr="00A803BD">
              <w:rPr>
                <w:rFonts w:cs="Arial"/>
                <w:bCs/>
                <w:sz w:val="16"/>
                <w:szCs w:val="16"/>
                <w:lang w:eastAsia="pl-PL"/>
              </w:rPr>
              <w:t xml:space="preserve"> [kg]</w:t>
            </w:r>
          </w:p>
        </w:tc>
        <w:tc>
          <w:tcPr>
            <w:tcW w:w="1126" w:type="dxa"/>
            <w:gridSpan w:val="2"/>
            <w:tcBorders>
              <w:top w:val="single" w:sz="4" w:space="0" w:color="auto"/>
              <w:left w:val="nil"/>
              <w:right w:val="nil"/>
            </w:tcBorders>
            <w:shd w:val="clear" w:color="auto" w:fill="FFFFFF"/>
            <w:vAlign w:val="center"/>
          </w:tcPr>
          <w:p w14:paraId="1FB087CE"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345 379,2</w:t>
            </w:r>
          </w:p>
        </w:tc>
        <w:tc>
          <w:tcPr>
            <w:tcW w:w="1505" w:type="dxa"/>
            <w:gridSpan w:val="5"/>
            <w:tcBorders>
              <w:top w:val="single" w:sz="4" w:space="0" w:color="auto"/>
              <w:left w:val="nil"/>
              <w:right w:val="nil"/>
            </w:tcBorders>
            <w:shd w:val="clear" w:color="auto" w:fill="FFFFFF"/>
            <w:vAlign w:val="center"/>
          </w:tcPr>
          <w:p w14:paraId="5256A2DB"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322 217,8</w:t>
            </w:r>
          </w:p>
        </w:tc>
        <w:tc>
          <w:tcPr>
            <w:tcW w:w="1544" w:type="dxa"/>
            <w:tcBorders>
              <w:top w:val="single" w:sz="4" w:space="0" w:color="auto"/>
              <w:left w:val="nil"/>
              <w:right w:val="nil"/>
            </w:tcBorders>
            <w:shd w:val="clear" w:color="auto" w:fill="FFFFFF"/>
            <w:vAlign w:val="center"/>
          </w:tcPr>
          <w:p w14:paraId="60B28E2A"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107</w:t>
            </w:r>
            <w:r w:rsidRPr="00A803BD">
              <w:rPr>
                <w:rFonts w:cs="Arial"/>
                <w:bCs/>
                <w:i/>
                <w:sz w:val="16"/>
                <w:szCs w:val="16"/>
                <w:lang w:eastAsia="pl-PL"/>
              </w:rPr>
              <w:t>%</w:t>
            </w:r>
          </w:p>
        </w:tc>
      </w:tr>
      <w:tr w:rsidR="001F287E" w:rsidRPr="000072A3" w14:paraId="6E680B09" w14:textId="77777777" w:rsidTr="0086106A">
        <w:trPr>
          <w:gridAfter w:val="2"/>
          <w:wAfter w:w="105" w:type="dxa"/>
          <w:trHeight w:val="221"/>
          <w:jc w:val="center"/>
        </w:trPr>
        <w:tc>
          <w:tcPr>
            <w:tcW w:w="4785" w:type="dxa"/>
            <w:gridSpan w:val="4"/>
            <w:vMerge/>
            <w:tcBorders>
              <w:left w:val="nil"/>
              <w:right w:val="nil"/>
            </w:tcBorders>
            <w:shd w:val="clear" w:color="auto" w:fill="FFFFFF"/>
            <w:vAlign w:val="center"/>
          </w:tcPr>
          <w:p w14:paraId="79C3FD2A" w14:textId="77777777" w:rsidR="001F287E" w:rsidRPr="00A803BD" w:rsidRDefault="001F287E" w:rsidP="0086106A">
            <w:pPr>
              <w:spacing w:after="0" w:line="240" w:lineRule="auto"/>
              <w:ind w:left="17"/>
              <w:jc w:val="left"/>
              <w:rPr>
                <w:rFonts w:cs="Arial"/>
                <w:bCs/>
                <w:sz w:val="16"/>
                <w:szCs w:val="16"/>
                <w:lang w:eastAsia="pl-PL"/>
              </w:rPr>
            </w:pPr>
          </w:p>
        </w:tc>
        <w:tc>
          <w:tcPr>
            <w:tcW w:w="1126" w:type="dxa"/>
            <w:gridSpan w:val="2"/>
            <w:tcBorders>
              <w:left w:val="nil"/>
              <w:right w:val="nil"/>
            </w:tcBorders>
            <w:shd w:val="clear" w:color="auto" w:fill="FFFFFF"/>
            <w:vAlign w:val="center"/>
          </w:tcPr>
          <w:p w14:paraId="6ED42E50"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225,1</w:t>
            </w:r>
          </w:p>
        </w:tc>
        <w:tc>
          <w:tcPr>
            <w:tcW w:w="1505" w:type="dxa"/>
            <w:gridSpan w:val="5"/>
            <w:tcBorders>
              <w:left w:val="nil"/>
              <w:right w:val="nil"/>
            </w:tcBorders>
            <w:shd w:val="clear" w:color="auto" w:fill="FFFFFF"/>
            <w:vAlign w:val="center"/>
          </w:tcPr>
          <w:p w14:paraId="5D01AF38"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210,0</w:t>
            </w:r>
          </w:p>
        </w:tc>
        <w:tc>
          <w:tcPr>
            <w:tcW w:w="1544" w:type="dxa"/>
            <w:tcBorders>
              <w:left w:val="nil"/>
              <w:right w:val="nil"/>
            </w:tcBorders>
            <w:shd w:val="clear" w:color="auto" w:fill="FFFFFF"/>
            <w:vAlign w:val="center"/>
          </w:tcPr>
          <w:p w14:paraId="24ABD06F"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107</w:t>
            </w:r>
            <w:r w:rsidRPr="00A803BD">
              <w:rPr>
                <w:rFonts w:cs="Arial"/>
                <w:bCs/>
                <w:i/>
                <w:sz w:val="16"/>
                <w:szCs w:val="16"/>
                <w:lang w:eastAsia="pl-PL"/>
              </w:rPr>
              <w:t>%</w:t>
            </w:r>
          </w:p>
        </w:tc>
      </w:tr>
      <w:tr w:rsidR="001F287E" w:rsidRPr="000072A3" w14:paraId="3078747F" w14:textId="77777777" w:rsidTr="0086106A">
        <w:trPr>
          <w:gridAfter w:val="2"/>
          <w:wAfter w:w="105" w:type="dxa"/>
          <w:trHeight w:val="221"/>
          <w:jc w:val="center"/>
        </w:trPr>
        <w:tc>
          <w:tcPr>
            <w:tcW w:w="4785" w:type="dxa"/>
            <w:gridSpan w:val="4"/>
            <w:vMerge/>
            <w:tcBorders>
              <w:left w:val="nil"/>
              <w:right w:val="nil"/>
            </w:tcBorders>
            <w:shd w:val="clear" w:color="auto" w:fill="FFFFFF"/>
            <w:vAlign w:val="center"/>
          </w:tcPr>
          <w:p w14:paraId="287C5ADF" w14:textId="77777777" w:rsidR="001F287E" w:rsidRPr="00A803BD" w:rsidRDefault="001F287E" w:rsidP="0086106A">
            <w:pPr>
              <w:spacing w:after="0" w:line="240" w:lineRule="auto"/>
              <w:ind w:left="17"/>
              <w:jc w:val="left"/>
              <w:rPr>
                <w:rFonts w:cs="Arial"/>
                <w:bCs/>
                <w:sz w:val="16"/>
                <w:szCs w:val="16"/>
                <w:lang w:eastAsia="pl-PL"/>
              </w:rPr>
            </w:pPr>
          </w:p>
        </w:tc>
        <w:tc>
          <w:tcPr>
            <w:tcW w:w="1126" w:type="dxa"/>
            <w:gridSpan w:val="2"/>
            <w:tcBorders>
              <w:left w:val="nil"/>
              <w:right w:val="nil"/>
            </w:tcBorders>
            <w:shd w:val="clear" w:color="auto" w:fill="FFFFFF"/>
            <w:vAlign w:val="center"/>
          </w:tcPr>
          <w:p w14:paraId="45B6E791"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1,</w:t>
            </w:r>
            <w:r>
              <w:rPr>
                <w:rFonts w:cs="Arial"/>
                <w:bCs/>
                <w:i/>
                <w:sz w:val="16"/>
                <w:szCs w:val="16"/>
                <w:lang w:eastAsia="pl-PL"/>
              </w:rPr>
              <w:t>7</w:t>
            </w:r>
          </w:p>
        </w:tc>
        <w:tc>
          <w:tcPr>
            <w:tcW w:w="1505" w:type="dxa"/>
            <w:gridSpan w:val="5"/>
            <w:tcBorders>
              <w:left w:val="nil"/>
              <w:right w:val="nil"/>
            </w:tcBorders>
            <w:shd w:val="clear" w:color="auto" w:fill="FFFFFF"/>
            <w:vAlign w:val="center"/>
          </w:tcPr>
          <w:p w14:paraId="14DE7541"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1,6</w:t>
            </w:r>
          </w:p>
        </w:tc>
        <w:tc>
          <w:tcPr>
            <w:tcW w:w="1544" w:type="dxa"/>
            <w:tcBorders>
              <w:left w:val="nil"/>
              <w:right w:val="nil"/>
            </w:tcBorders>
            <w:shd w:val="clear" w:color="auto" w:fill="FFFFFF"/>
            <w:vAlign w:val="center"/>
          </w:tcPr>
          <w:p w14:paraId="3544EE58"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106</w:t>
            </w:r>
            <w:r w:rsidRPr="00A803BD">
              <w:rPr>
                <w:rFonts w:cs="Arial"/>
                <w:bCs/>
                <w:i/>
                <w:sz w:val="16"/>
                <w:szCs w:val="16"/>
                <w:lang w:eastAsia="pl-PL"/>
              </w:rPr>
              <w:t>%</w:t>
            </w:r>
          </w:p>
        </w:tc>
      </w:tr>
      <w:tr w:rsidR="001F287E" w:rsidRPr="000072A3" w14:paraId="7426D4C4" w14:textId="77777777" w:rsidTr="0086106A">
        <w:trPr>
          <w:gridAfter w:val="2"/>
          <w:wAfter w:w="105" w:type="dxa"/>
          <w:trHeight w:val="221"/>
          <w:jc w:val="center"/>
        </w:trPr>
        <w:tc>
          <w:tcPr>
            <w:tcW w:w="4785" w:type="dxa"/>
            <w:gridSpan w:val="4"/>
            <w:tcBorders>
              <w:left w:val="nil"/>
              <w:right w:val="nil"/>
            </w:tcBorders>
            <w:shd w:val="clear" w:color="auto" w:fill="FFFFFF"/>
            <w:vAlign w:val="center"/>
          </w:tcPr>
          <w:p w14:paraId="1819ED67"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Wielkość emisji węglowodorów alifatycznych [kg]</w:t>
            </w:r>
          </w:p>
        </w:tc>
        <w:tc>
          <w:tcPr>
            <w:tcW w:w="1126" w:type="dxa"/>
            <w:gridSpan w:val="2"/>
            <w:tcBorders>
              <w:left w:val="nil"/>
              <w:right w:val="nil"/>
            </w:tcBorders>
            <w:shd w:val="clear" w:color="auto" w:fill="FFFFFF"/>
            <w:vAlign w:val="center"/>
          </w:tcPr>
          <w:p w14:paraId="35B543E9"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723,9</w:t>
            </w:r>
          </w:p>
        </w:tc>
        <w:tc>
          <w:tcPr>
            <w:tcW w:w="1505" w:type="dxa"/>
            <w:gridSpan w:val="5"/>
            <w:tcBorders>
              <w:left w:val="nil"/>
              <w:right w:val="nil"/>
            </w:tcBorders>
            <w:shd w:val="clear" w:color="auto" w:fill="FFFFFF"/>
            <w:vAlign w:val="center"/>
          </w:tcPr>
          <w:p w14:paraId="05FB2407"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493,4</w:t>
            </w:r>
          </w:p>
        </w:tc>
        <w:tc>
          <w:tcPr>
            <w:tcW w:w="1544" w:type="dxa"/>
            <w:tcBorders>
              <w:left w:val="nil"/>
              <w:right w:val="nil"/>
            </w:tcBorders>
            <w:shd w:val="clear" w:color="auto" w:fill="FFFFFF"/>
            <w:vAlign w:val="center"/>
          </w:tcPr>
          <w:p w14:paraId="0EA1E6FB"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147</w:t>
            </w:r>
            <w:r w:rsidRPr="00A803BD">
              <w:rPr>
                <w:rFonts w:cs="Arial"/>
                <w:bCs/>
                <w:i/>
                <w:sz w:val="16"/>
                <w:szCs w:val="16"/>
                <w:lang w:eastAsia="pl-PL"/>
              </w:rPr>
              <w:t>%</w:t>
            </w:r>
          </w:p>
        </w:tc>
      </w:tr>
      <w:tr w:rsidR="001F287E" w:rsidRPr="000072A3" w14:paraId="62985437" w14:textId="77777777" w:rsidTr="0086106A">
        <w:trPr>
          <w:gridAfter w:val="2"/>
          <w:wAfter w:w="105" w:type="dxa"/>
          <w:trHeight w:val="221"/>
          <w:jc w:val="center"/>
        </w:trPr>
        <w:tc>
          <w:tcPr>
            <w:tcW w:w="4785" w:type="dxa"/>
            <w:gridSpan w:val="4"/>
            <w:tcBorders>
              <w:left w:val="nil"/>
              <w:bottom w:val="double" w:sz="4" w:space="0" w:color="auto"/>
              <w:right w:val="nil"/>
            </w:tcBorders>
            <w:shd w:val="clear" w:color="auto" w:fill="FFFFFF"/>
            <w:vAlign w:val="center"/>
          </w:tcPr>
          <w:p w14:paraId="10BD5C24" w14:textId="77777777" w:rsidR="001F287E" w:rsidRPr="00A803BD" w:rsidRDefault="001F287E" w:rsidP="0086106A">
            <w:pPr>
              <w:spacing w:after="0" w:line="240" w:lineRule="auto"/>
              <w:ind w:left="17"/>
              <w:jc w:val="left"/>
              <w:rPr>
                <w:rFonts w:cs="Arial"/>
                <w:bCs/>
                <w:sz w:val="16"/>
                <w:szCs w:val="16"/>
                <w:lang w:eastAsia="pl-PL"/>
              </w:rPr>
            </w:pPr>
            <w:r w:rsidRPr="00A803BD">
              <w:rPr>
                <w:rFonts w:cs="Arial"/>
                <w:bCs/>
                <w:sz w:val="16"/>
                <w:szCs w:val="16"/>
                <w:lang w:eastAsia="pl-PL"/>
              </w:rPr>
              <w:t>Wielkość emisji węglowodorów aromatycznych [kg]</w:t>
            </w:r>
          </w:p>
        </w:tc>
        <w:tc>
          <w:tcPr>
            <w:tcW w:w="1126" w:type="dxa"/>
            <w:gridSpan w:val="2"/>
            <w:tcBorders>
              <w:left w:val="nil"/>
              <w:bottom w:val="double" w:sz="4" w:space="0" w:color="auto"/>
              <w:right w:val="nil"/>
            </w:tcBorders>
            <w:shd w:val="clear" w:color="auto" w:fill="FFFFFF"/>
            <w:vAlign w:val="center"/>
          </w:tcPr>
          <w:p w14:paraId="4B848B26"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399,5</w:t>
            </w:r>
          </w:p>
        </w:tc>
        <w:tc>
          <w:tcPr>
            <w:tcW w:w="1505" w:type="dxa"/>
            <w:gridSpan w:val="5"/>
            <w:tcBorders>
              <w:left w:val="nil"/>
              <w:bottom w:val="double" w:sz="4" w:space="0" w:color="auto"/>
              <w:right w:val="nil"/>
            </w:tcBorders>
            <w:shd w:val="clear" w:color="auto" w:fill="FFFFFF"/>
            <w:vAlign w:val="center"/>
          </w:tcPr>
          <w:p w14:paraId="36DB01E1" w14:textId="77777777" w:rsidR="001F287E" w:rsidRPr="00A803BD" w:rsidRDefault="001F287E" w:rsidP="0086106A">
            <w:pPr>
              <w:spacing w:after="0" w:line="240" w:lineRule="auto"/>
              <w:ind w:left="17"/>
              <w:jc w:val="right"/>
              <w:rPr>
                <w:rFonts w:cs="Arial"/>
                <w:bCs/>
                <w:i/>
                <w:sz w:val="16"/>
                <w:szCs w:val="16"/>
                <w:lang w:eastAsia="pl-PL"/>
              </w:rPr>
            </w:pPr>
            <w:r w:rsidRPr="00A803BD">
              <w:rPr>
                <w:rFonts w:cs="Arial"/>
                <w:bCs/>
                <w:i/>
                <w:sz w:val="16"/>
                <w:szCs w:val="16"/>
                <w:lang w:eastAsia="pl-PL"/>
              </w:rPr>
              <w:t>350,1</w:t>
            </w:r>
          </w:p>
        </w:tc>
        <w:tc>
          <w:tcPr>
            <w:tcW w:w="1544" w:type="dxa"/>
            <w:tcBorders>
              <w:left w:val="nil"/>
              <w:bottom w:val="double" w:sz="4" w:space="0" w:color="auto"/>
              <w:right w:val="nil"/>
            </w:tcBorders>
            <w:shd w:val="clear" w:color="auto" w:fill="FFFFFF"/>
            <w:vAlign w:val="center"/>
          </w:tcPr>
          <w:p w14:paraId="0AE3DCBF" w14:textId="77777777" w:rsidR="001F287E" w:rsidRPr="00A803BD" w:rsidRDefault="001F287E" w:rsidP="0086106A">
            <w:pPr>
              <w:spacing w:after="0" w:line="240" w:lineRule="auto"/>
              <w:ind w:left="17"/>
              <w:jc w:val="right"/>
              <w:rPr>
                <w:rFonts w:cs="Arial"/>
                <w:bCs/>
                <w:i/>
                <w:sz w:val="16"/>
                <w:szCs w:val="16"/>
                <w:lang w:eastAsia="pl-PL"/>
              </w:rPr>
            </w:pPr>
            <w:r>
              <w:rPr>
                <w:rFonts w:cs="Arial"/>
                <w:bCs/>
                <w:i/>
                <w:sz w:val="16"/>
                <w:szCs w:val="16"/>
                <w:lang w:eastAsia="pl-PL"/>
              </w:rPr>
              <w:t>114</w:t>
            </w:r>
            <w:r w:rsidRPr="00A803BD">
              <w:rPr>
                <w:rFonts w:cs="Arial"/>
                <w:bCs/>
                <w:i/>
                <w:sz w:val="16"/>
                <w:szCs w:val="16"/>
                <w:lang w:eastAsia="pl-PL"/>
              </w:rPr>
              <w:t>%</w:t>
            </w:r>
          </w:p>
        </w:tc>
      </w:tr>
    </w:tbl>
    <w:p w14:paraId="08E3B11A" w14:textId="77777777" w:rsidR="001F287E" w:rsidRDefault="001F287E" w:rsidP="001F287E">
      <w:pPr>
        <w:ind w:firstLine="284"/>
        <w:rPr>
          <w:bCs/>
        </w:rPr>
      </w:pPr>
    </w:p>
    <w:tbl>
      <w:tblPr>
        <w:tblW w:w="9213" w:type="dxa"/>
        <w:jc w:val="center"/>
        <w:tblCellMar>
          <w:left w:w="70" w:type="dxa"/>
          <w:right w:w="70" w:type="dxa"/>
        </w:tblCellMar>
        <w:tblLook w:val="00A0" w:firstRow="1" w:lastRow="0" w:firstColumn="1" w:lastColumn="0" w:noHBand="0" w:noVBand="0"/>
      </w:tblPr>
      <w:tblGrid>
        <w:gridCol w:w="3781"/>
        <w:gridCol w:w="615"/>
        <w:gridCol w:w="74"/>
        <w:gridCol w:w="447"/>
        <w:gridCol w:w="274"/>
        <w:gridCol w:w="385"/>
        <w:gridCol w:w="773"/>
        <w:gridCol w:w="31"/>
        <w:gridCol w:w="78"/>
        <w:gridCol w:w="1175"/>
        <w:gridCol w:w="10"/>
        <w:gridCol w:w="17"/>
        <w:gridCol w:w="1468"/>
        <w:gridCol w:w="15"/>
        <w:gridCol w:w="12"/>
        <w:gridCol w:w="58"/>
      </w:tblGrid>
      <w:tr w:rsidR="001F287E" w14:paraId="4AAFA7D9" w14:textId="77777777" w:rsidTr="0086106A">
        <w:trPr>
          <w:trHeight w:val="50"/>
          <w:tblHeader/>
          <w:jc w:val="center"/>
        </w:trPr>
        <w:tc>
          <w:tcPr>
            <w:tcW w:w="3781" w:type="dxa"/>
            <w:tcBorders>
              <w:top w:val="single" w:sz="4" w:space="0" w:color="auto"/>
              <w:left w:val="nil"/>
              <w:bottom w:val="single" w:sz="4" w:space="0" w:color="auto"/>
              <w:right w:val="nil"/>
            </w:tcBorders>
            <w:shd w:val="clear" w:color="000000" w:fill="F2F2F2" w:themeFill="background1" w:themeFillShade="F2"/>
            <w:vAlign w:val="center"/>
          </w:tcPr>
          <w:p w14:paraId="220DF43C" w14:textId="77777777" w:rsidR="001F287E" w:rsidRPr="00A803BD" w:rsidRDefault="001F287E" w:rsidP="0086106A">
            <w:pPr>
              <w:spacing w:before="120" w:line="240" w:lineRule="auto"/>
              <w:jc w:val="left"/>
              <w:rPr>
                <w:rFonts w:cs="Arial"/>
                <w:b/>
                <w:sz w:val="16"/>
                <w:szCs w:val="16"/>
                <w:lang w:eastAsia="pl-PL"/>
              </w:rPr>
            </w:pPr>
            <w:r w:rsidRPr="00A803BD">
              <w:rPr>
                <w:rFonts w:cs="Arial"/>
                <w:b/>
                <w:sz w:val="16"/>
                <w:szCs w:val="16"/>
                <w:lang w:eastAsia="pl-PL"/>
              </w:rPr>
              <w:t>Opłaty środowiskowe</w:t>
            </w:r>
          </w:p>
        </w:tc>
        <w:tc>
          <w:tcPr>
            <w:tcW w:w="2677" w:type="dxa"/>
            <w:gridSpan w:val="8"/>
            <w:tcBorders>
              <w:top w:val="single" w:sz="4" w:space="0" w:color="auto"/>
              <w:left w:val="nil"/>
              <w:bottom w:val="single" w:sz="4" w:space="0" w:color="auto"/>
              <w:right w:val="nil"/>
            </w:tcBorders>
            <w:shd w:val="clear" w:color="000000" w:fill="F2F2F2" w:themeFill="background1" w:themeFillShade="F2"/>
            <w:vAlign w:val="center"/>
          </w:tcPr>
          <w:p w14:paraId="0C5F67B5" w14:textId="77777777" w:rsidR="001F287E" w:rsidRPr="001E0863" w:rsidRDefault="001F287E" w:rsidP="0086106A">
            <w:pPr>
              <w:spacing w:before="120" w:line="240" w:lineRule="auto"/>
              <w:ind w:left="17"/>
              <w:jc w:val="right"/>
              <w:rPr>
                <w:rFonts w:cs="Arial"/>
                <w:b/>
                <w:sz w:val="16"/>
                <w:szCs w:val="16"/>
              </w:rPr>
            </w:pPr>
            <w:r w:rsidRPr="001E0863">
              <w:rPr>
                <w:rFonts w:cs="Arial"/>
                <w:b/>
                <w:sz w:val="16"/>
                <w:szCs w:val="16"/>
              </w:rPr>
              <w:t>2018 r.</w:t>
            </w:r>
          </w:p>
        </w:tc>
        <w:tc>
          <w:tcPr>
            <w:tcW w:w="1202" w:type="dxa"/>
            <w:gridSpan w:val="3"/>
            <w:tcBorders>
              <w:top w:val="single" w:sz="4" w:space="0" w:color="auto"/>
              <w:left w:val="nil"/>
              <w:bottom w:val="single" w:sz="4" w:space="0" w:color="auto"/>
              <w:right w:val="nil"/>
            </w:tcBorders>
            <w:shd w:val="clear" w:color="000000" w:fill="F2F2F2" w:themeFill="background1" w:themeFillShade="F2"/>
            <w:vAlign w:val="center"/>
          </w:tcPr>
          <w:p w14:paraId="431A504A" w14:textId="77777777" w:rsidR="001F287E" w:rsidRPr="001E0863" w:rsidRDefault="001F287E" w:rsidP="0086106A">
            <w:pPr>
              <w:spacing w:before="120" w:line="240" w:lineRule="auto"/>
              <w:jc w:val="right"/>
              <w:rPr>
                <w:rFonts w:cs="Arial"/>
                <w:b/>
                <w:sz w:val="16"/>
                <w:szCs w:val="16"/>
              </w:rPr>
            </w:pPr>
            <w:r w:rsidRPr="001E0863">
              <w:rPr>
                <w:rFonts w:cs="Arial"/>
                <w:b/>
                <w:sz w:val="16"/>
                <w:szCs w:val="16"/>
              </w:rPr>
              <w:t>2017 r.</w:t>
            </w:r>
          </w:p>
        </w:tc>
        <w:tc>
          <w:tcPr>
            <w:tcW w:w="1553" w:type="dxa"/>
            <w:gridSpan w:val="4"/>
            <w:tcBorders>
              <w:top w:val="single" w:sz="4" w:space="0" w:color="auto"/>
              <w:left w:val="nil"/>
              <w:bottom w:val="single" w:sz="4" w:space="0" w:color="auto"/>
              <w:right w:val="nil"/>
            </w:tcBorders>
            <w:shd w:val="clear" w:color="000000" w:fill="F2F2F2" w:themeFill="background1" w:themeFillShade="F2"/>
            <w:vAlign w:val="center"/>
          </w:tcPr>
          <w:p w14:paraId="6386EFF0" w14:textId="77777777" w:rsidR="001F287E" w:rsidRPr="001E0863" w:rsidRDefault="001F287E" w:rsidP="0086106A">
            <w:pPr>
              <w:spacing w:before="120" w:line="240" w:lineRule="auto"/>
              <w:jc w:val="right"/>
              <w:rPr>
                <w:rFonts w:cs="Arial"/>
                <w:b/>
                <w:sz w:val="16"/>
                <w:szCs w:val="16"/>
              </w:rPr>
            </w:pPr>
            <w:r w:rsidRPr="001E0863">
              <w:rPr>
                <w:rFonts w:cs="Arial"/>
                <w:b/>
                <w:sz w:val="16"/>
                <w:szCs w:val="16"/>
              </w:rPr>
              <w:t>Dynamika r/r [%]</w:t>
            </w:r>
          </w:p>
        </w:tc>
      </w:tr>
      <w:tr w:rsidR="001F287E" w:rsidRPr="001C3885" w14:paraId="44963E0F" w14:textId="77777777" w:rsidTr="0086106A">
        <w:trPr>
          <w:gridAfter w:val="1"/>
          <w:wAfter w:w="58" w:type="dxa"/>
          <w:trHeight w:val="218"/>
          <w:jc w:val="center"/>
        </w:trPr>
        <w:tc>
          <w:tcPr>
            <w:tcW w:w="4396" w:type="dxa"/>
            <w:gridSpan w:val="2"/>
            <w:vMerge w:val="restart"/>
            <w:tcBorders>
              <w:left w:val="nil"/>
              <w:right w:val="nil"/>
            </w:tcBorders>
            <w:vAlign w:val="center"/>
          </w:tcPr>
          <w:p w14:paraId="4FC70B9E" w14:textId="77777777" w:rsidR="001F287E" w:rsidRPr="00A803BD" w:rsidRDefault="001F287E" w:rsidP="00065978">
            <w:pPr>
              <w:spacing w:after="0" w:line="240" w:lineRule="auto"/>
              <w:ind w:left="17"/>
              <w:jc w:val="left"/>
              <w:rPr>
                <w:rFonts w:cs="Arial"/>
                <w:bCs/>
                <w:sz w:val="16"/>
                <w:szCs w:val="16"/>
                <w:lang w:eastAsia="pl-PL"/>
              </w:rPr>
            </w:pPr>
            <w:r w:rsidRPr="00A803BD">
              <w:rPr>
                <w:rFonts w:cs="Arial"/>
                <w:bCs/>
                <w:sz w:val="16"/>
                <w:szCs w:val="16"/>
                <w:lang w:eastAsia="pl-PL"/>
              </w:rPr>
              <w:t>Opłaty za korzystanie ze środowiska [PLN]</w:t>
            </w:r>
          </w:p>
          <w:p w14:paraId="221599CC" w14:textId="77777777" w:rsidR="001F287E" w:rsidRPr="00A803BD" w:rsidRDefault="001F287E" w:rsidP="00065978">
            <w:pPr>
              <w:spacing w:after="0" w:line="240" w:lineRule="auto"/>
              <w:ind w:left="17"/>
              <w:jc w:val="left"/>
              <w:rPr>
                <w:rFonts w:cs="Arial"/>
                <w:bCs/>
                <w:sz w:val="16"/>
                <w:szCs w:val="16"/>
                <w:lang w:eastAsia="pl-PL"/>
              </w:rPr>
            </w:pPr>
            <w:r w:rsidRPr="00A803BD">
              <w:rPr>
                <w:rFonts w:cs="Arial"/>
                <w:bCs/>
                <w:sz w:val="16"/>
                <w:szCs w:val="16"/>
                <w:lang w:eastAsia="pl-PL"/>
              </w:rPr>
              <w:t>Koszty unieszkodliwiania odpadów produkcyjnych [PLN]</w:t>
            </w:r>
          </w:p>
        </w:tc>
        <w:tc>
          <w:tcPr>
            <w:tcW w:w="795" w:type="dxa"/>
            <w:gridSpan w:val="3"/>
            <w:vMerge w:val="restart"/>
            <w:tcBorders>
              <w:left w:val="nil"/>
              <w:right w:val="nil"/>
            </w:tcBorders>
            <w:vAlign w:val="center"/>
          </w:tcPr>
          <w:p w14:paraId="31B9E214" w14:textId="77777777" w:rsidR="001F287E" w:rsidRPr="00A803BD" w:rsidRDefault="001F287E" w:rsidP="00065978">
            <w:pPr>
              <w:spacing w:after="0" w:line="240" w:lineRule="auto"/>
              <w:ind w:left="17"/>
              <w:jc w:val="right"/>
              <w:rPr>
                <w:rFonts w:cs="Arial"/>
                <w:bCs/>
                <w:i/>
                <w:sz w:val="16"/>
                <w:szCs w:val="16"/>
                <w:highlight w:val="yellow"/>
              </w:rPr>
            </w:pPr>
          </w:p>
        </w:tc>
        <w:tc>
          <w:tcPr>
            <w:tcW w:w="1189" w:type="dxa"/>
            <w:gridSpan w:val="3"/>
            <w:tcBorders>
              <w:left w:val="nil"/>
              <w:right w:val="nil"/>
            </w:tcBorders>
            <w:vAlign w:val="center"/>
          </w:tcPr>
          <w:p w14:paraId="4322F13B" w14:textId="77777777" w:rsidR="001F287E" w:rsidRPr="00A803BD" w:rsidRDefault="001F287E" w:rsidP="00065978">
            <w:pPr>
              <w:spacing w:after="0" w:line="240" w:lineRule="auto"/>
              <w:jc w:val="right"/>
              <w:rPr>
                <w:rFonts w:cs="Arial"/>
                <w:bCs/>
                <w:i/>
                <w:sz w:val="16"/>
                <w:szCs w:val="16"/>
              </w:rPr>
            </w:pPr>
            <w:r>
              <w:rPr>
                <w:rFonts w:cs="Arial"/>
                <w:bCs/>
                <w:i/>
                <w:sz w:val="16"/>
                <w:szCs w:val="16"/>
              </w:rPr>
              <w:t>2 024</w:t>
            </w:r>
            <w:r w:rsidRPr="00A803BD">
              <w:rPr>
                <w:rFonts w:cs="Arial"/>
                <w:bCs/>
                <w:i/>
                <w:sz w:val="16"/>
                <w:szCs w:val="16"/>
              </w:rPr>
              <w:t>,0</w:t>
            </w:r>
          </w:p>
        </w:tc>
        <w:tc>
          <w:tcPr>
            <w:tcW w:w="1280" w:type="dxa"/>
            <w:gridSpan w:val="4"/>
            <w:tcBorders>
              <w:left w:val="nil"/>
              <w:right w:val="nil"/>
            </w:tcBorders>
            <w:vAlign w:val="center"/>
          </w:tcPr>
          <w:p w14:paraId="2E8D47B7" w14:textId="77777777" w:rsidR="001F287E" w:rsidRPr="00A803BD" w:rsidRDefault="001F287E" w:rsidP="00065978">
            <w:pPr>
              <w:spacing w:after="0" w:line="240" w:lineRule="auto"/>
              <w:jc w:val="right"/>
              <w:rPr>
                <w:rFonts w:cs="Arial"/>
                <w:bCs/>
                <w:i/>
                <w:sz w:val="16"/>
                <w:szCs w:val="16"/>
              </w:rPr>
            </w:pPr>
            <w:r w:rsidRPr="00A803BD">
              <w:rPr>
                <w:rFonts w:cs="Arial"/>
                <w:bCs/>
                <w:i/>
                <w:sz w:val="16"/>
                <w:szCs w:val="16"/>
              </w:rPr>
              <w:t>1 775,0</w:t>
            </w:r>
          </w:p>
        </w:tc>
        <w:tc>
          <w:tcPr>
            <w:tcW w:w="1495" w:type="dxa"/>
            <w:gridSpan w:val="3"/>
            <w:tcBorders>
              <w:left w:val="nil"/>
              <w:right w:val="nil"/>
            </w:tcBorders>
            <w:vAlign w:val="center"/>
          </w:tcPr>
          <w:p w14:paraId="7D0504CE" w14:textId="77777777" w:rsidR="001F287E" w:rsidRPr="00A803BD" w:rsidRDefault="001F287E" w:rsidP="00065978">
            <w:pPr>
              <w:spacing w:after="0" w:line="240" w:lineRule="auto"/>
              <w:jc w:val="right"/>
              <w:rPr>
                <w:rFonts w:cs="Arial"/>
                <w:bCs/>
                <w:i/>
                <w:sz w:val="16"/>
                <w:szCs w:val="16"/>
              </w:rPr>
            </w:pPr>
            <w:r w:rsidRPr="00A803BD">
              <w:rPr>
                <w:rFonts w:cs="Arial"/>
                <w:bCs/>
                <w:i/>
                <w:sz w:val="16"/>
                <w:szCs w:val="16"/>
              </w:rPr>
              <w:t>11</w:t>
            </w:r>
            <w:r>
              <w:rPr>
                <w:rFonts w:cs="Arial"/>
                <w:bCs/>
                <w:i/>
                <w:sz w:val="16"/>
                <w:szCs w:val="16"/>
              </w:rPr>
              <w:t>4</w:t>
            </w:r>
            <w:r w:rsidRPr="00A803BD">
              <w:rPr>
                <w:rFonts w:cs="Arial"/>
                <w:bCs/>
                <w:i/>
                <w:sz w:val="16"/>
                <w:szCs w:val="16"/>
              </w:rPr>
              <w:t>%</w:t>
            </w:r>
          </w:p>
        </w:tc>
      </w:tr>
      <w:tr w:rsidR="001F287E" w:rsidRPr="00A803BD" w14:paraId="47DF5BE1" w14:textId="77777777" w:rsidTr="0086106A">
        <w:trPr>
          <w:gridAfter w:val="3"/>
          <w:wAfter w:w="85" w:type="dxa"/>
          <w:trHeight w:val="217"/>
          <w:jc w:val="center"/>
        </w:trPr>
        <w:tc>
          <w:tcPr>
            <w:tcW w:w="4396" w:type="dxa"/>
            <w:gridSpan w:val="2"/>
            <w:vMerge/>
            <w:tcBorders>
              <w:left w:val="nil"/>
              <w:right w:val="nil"/>
            </w:tcBorders>
            <w:vAlign w:val="center"/>
          </w:tcPr>
          <w:p w14:paraId="52D79C97" w14:textId="77777777" w:rsidR="001F287E" w:rsidRPr="00A803BD" w:rsidRDefault="001F287E" w:rsidP="00065978">
            <w:pPr>
              <w:spacing w:after="0" w:line="240" w:lineRule="auto"/>
              <w:ind w:left="17"/>
              <w:jc w:val="left"/>
              <w:rPr>
                <w:rFonts w:cs="Arial"/>
                <w:bCs/>
                <w:sz w:val="16"/>
                <w:szCs w:val="16"/>
                <w:lang w:eastAsia="pl-PL"/>
              </w:rPr>
            </w:pPr>
          </w:p>
        </w:tc>
        <w:tc>
          <w:tcPr>
            <w:tcW w:w="795" w:type="dxa"/>
            <w:gridSpan w:val="3"/>
            <w:vMerge/>
            <w:tcBorders>
              <w:left w:val="nil"/>
              <w:right w:val="nil"/>
            </w:tcBorders>
            <w:vAlign w:val="center"/>
          </w:tcPr>
          <w:p w14:paraId="349F3036" w14:textId="77777777" w:rsidR="001F287E" w:rsidRPr="00A803BD" w:rsidRDefault="001F287E" w:rsidP="00065978">
            <w:pPr>
              <w:spacing w:after="0" w:line="240" w:lineRule="auto"/>
              <w:ind w:left="17"/>
              <w:jc w:val="right"/>
              <w:rPr>
                <w:rFonts w:cs="Arial"/>
                <w:bCs/>
                <w:i/>
                <w:sz w:val="16"/>
                <w:szCs w:val="16"/>
                <w:highlight w:val="yellow"/>
              </w:rPr>
            </w:pPr>
          </w:p>
        </w:tc>
        <w:tc>
          <w:tcPr>
            <w:tcW w:w="1189" w:type="dxa"/>
            <w:gridSpan w:val="3"/>
            <w:tcBorders>
              <w:left w:val="nil"/>
              <w:right w:val="nil"/>
            </w:tcBorders>
            <w:vAlign w:val="center"/>
          </w:tcPr>
          <w:p w14:paraId="5A095BE9" w14:textId="77777777" w:rsidR="001F287E" w:rsidRPr="00A803BD" w:rsidRDefault="001F287E" w:rsidP="00065978">
            <w:pPr>
              <w:spacing w:after="0" w:line="240" w:lineRule="auto"/>
              <w:jc w:val="right"/>
              <w:rPr>
                <w:rFonts w:cs="Arial"/>
                <w:bCs/>
                <w:i/>
                <w:sz w:val="16"/>
                <w:szCs w:val="16"/>
              </w:rPr>
            </w:pPr>
            <w:r>
              <w:rPr>
                <w:rFonts w:cs="Arial"/>
                <w:bCs/>
                <w:i/>
                <w:sz w:val="16"/>
                <w:szCs w:val="16"/>
              </w:rPr>
              <w:t>46 438</w:t>
            </w:r>
            <w:r w:rsidRPr="00A803BD">
              <w:rPr>
                <w:rFonts w:cs="Arial"/>
                <w:bCs/>
                <w:i/>
                <w:sz w:val="16"/>
                <w:szCs w:val="16"/>
              </w:rPr>
              <w:t>,0</w:t>
            </w:r>
          </w:p>
        </w:tc>
        <w:tc>
          <w:tcPr>
            <w:tcW w:w="1253" w:type="dxa"/>
            <w:gridSpan w:val="2"/>
            <w:tcBorders>
              <w:left w:val="nil"/>
              <w:right w:val="nil"/>
            </w:tcBorders>
            <w:vAlign w:val="center"/>
          </w:tcPr>
          <w:p w14:paraId="3417E0BF" w14:textId="77777777" w:rsidR="001F287E" w:rsidRPr="00A803BD" w:rsidRDefault="001F287E" w:rsidP="00065978">
            <w:pPr>
              <w:spacing w:after="0" w:line="240" w:lineRule="auto"/>
              <w:jc w:val="right"/>
              <w:rPr>
                <w:rFonts w:cs="Arial"/>
                <w:bCs/>
                <w:i/>
                <w:sz w:val="16"/>
                <w:szCs w:val="16"/>
              </w:rPr>
            </w:pPr>
            <w:r w:rsidRPr="00A803BD">
              <w:rPr>
                <w:rFonts w:cs="Arial"/>
                <w:bCs/>
                <w:i/>
                <w:sz w:val="16"/>
                <w:szCs w:val="16"/>
              </w:rPr>
              <w:t>44 294,0</w:t>
            </w:r>
          </w:p>
        </w:tc>
        <w:tc>
          <w:tcPr>
            <w:tcW w:w="1495" w:type="dxa"/>
            <w:gridSpan w:val="3"/>
            <w:tcBorders>
              <w:left w:val="nil"/>
              <w:right w:val="nil"/>
            </w:tcBorders>
            <w:vAlign w:val="center"/>
          </w:tcPr>
          <w:p w14:paraId="1315D6D5" w14:textId="77777777" w:rsidR="001F287E" w:rsidRPr="00A803BD" w:rsidRDefault="001F287E" w:rsidP="00065978">
            <w:pPr>
              <w:spacing w:after="0" w:line="240" w:lineRule="auto"/>
              <w:jc w:val="right"/>
              <w:rPr>
                <w:rFonts w:cs="Arial"/>
                <w:bCs/>
                <w:i/>
                <w:sz w:val="16"/>
                <w:szCs w:val="16"/>
              </w:rPr>
            </w:pPr>
            <w:r>
              <w:rPr>
                <w:rFonts w:cs="Arial"/>
                <w:bCs/>
                <w:i/>
                <w:sz w:val="16"/>
                <w:szCs w:val="16"/>
              </w:rPr>
              <w:t>105</w:t>
            </w:r>
            <w:r w:rsidRPr="00A803BD">
              <w:rPr>
                <w:rFonts w:cs="Arial"/>
                <w:bCs/>
                <w:i/>
                <w:sz w:val="16"/>
                <w:szCs w:val="16"/>
              </w:rPr>
              <w:t>%</w:t>
            </w:r>
          </w:p>
        </w:tc>
      </w:tr>
      <w:tr w:rsidR="001F287E" w:rsidRPr="001C3885" w14:paraId="2DCE47A0" w14:textId="77777777" w:rsidTr="0086106A">
        <w:trPr>
          <w:gridAfter w:val="1"/>
          <w:wAfter w:w="58" w:type="dxa"/>
          <w:trHeight w:val="215"/>
          <w:jc w:val="center"/>
        </w:trPr>
        <w:tc>
          <w:tcPr>
            <w:tcW w:w="4396" w:type="dxa"/>
            <w:gridSpan w:val="2"/>
            <w:tcBorders>
              <w:left w:val="nil"/>
              <w:right w:val="nil"/>
            </w:tcBorders>
            <w:vAlign w:val="center"/>
          </w:tcPr>
          <w:p w14:paraId="5ED4B0E9" w14:textId="77777777" w:rsidR="001F287E" w:rsidRPr="00A803BD" w:rsidRDefault="001F287E" w:rsidP="00065978">
            <w:pPr>
              <w:spacing w:after="0" w:line="240" w:lineRule="auto"/>
              <w:ind w:left="17"/>
              <w:jc w:val="left"/>
              <w:rPr>
                <w:rFonts w:cs="Arial"/>
                <w:bCs/>
                <w:sz w:val="16"/>
                <w:szCs w:val="16"/>
                <w:lang w:eastAsia="pl-PL"/>
              </w:rPr>
            </w:pPr>
            <w:r w:rsidRPr="00A803BD">
              <w:rPr>
                <w:rFonts w:cs="Arial"/>
                <w:bCs/>
                <w:sz w:val="16"/>
                <w:szCs w:val="16"/>
                <w:lang w:eastAsia="pl-PL"/>
              </w:rPr>
              <w:t>Opłaty za odzysk i recykling opakowań, elektroniki, baterii wprowadzanych do obrotu [PLN]</w:t>
            </w:r>
          </w:p>
        </w:tc>
        <w:tc>
          <w:tcPr>
            <w:tcW w:w="795" w:type="dxa"/>
            <w:gridSpan w:val="3"/>
            <w:tcBorders>
              <w:left w:val="nil"/>
              <w:right w:val="nil"/>
            </w:tcBorders>
            <w:vAlign w:val="center"/>
          </w:tcPr>
          <w:p w14:paraId="2093C33F" w14:textId="77777777" w:rsidR="001F287E" w:rsidRPr="00A803BD" w:rsidRDefault="001F287E" w:rsidP="00065978">
            <w:pPr>
              <w:spacing w:after="0" w:line="240" w:lineRule="auto"/>
              <w:ind w:left="17"/>
              <w:jc w:val="right"/>
              <w:rPr>
                <w:rFonts w:cs="Arial"/>
                <w:bCs/>
                <w:i/>
                <w:sz w:val="16"/>
                <w:szCs w:val="16"/>
                <w:highlight w:val="yellow"/>
              </w:rPr>
            </w:pPr>
          </w:p>
        </w:tc>
        <w:tc>
          <w:tcPr>
            <w:tcW w:w="1189" w:type="dxa"/>
            <w:gridSpan w:val="3"/>
            <w:tcBorders>
              <w:left w:val="nil"/>
              <w:right w:val="nil"/>
            </w:tcBorders>
            <w:vAlign w:val="center"/>
          </w:tcPr>
          <w:p w14:paraId="5FB6113D" w14:textId="77777777" w:rsidR="001F287E" w:rsidRPr="00A803BD" w:rsidRDefault="001F287E" w:rsidP="00065978">
            <w:pPr>
              <w:spacing w:after="0" w:line="240" w:lineRule="auto"/>
              <w:jc w:val="right"/>
              <w:rPr>
                <w:rFonts w:cs="Arial"/>
                <w:bCs/>
                <w:i/>
                <w:sz w:val="16"/>
                <w:szCs w:val="16"/>
              </w:rPr>
            </w:pPr>
            <w:r>
              <w:rPr>
                <w:rFonts w:cs="Arial"/>
                <w:bCs/>
                <w:i/>
                <w:sz w:val="16"/>
                <w:szCs w:val="16"/>
              </w:rPr>
              <w:t>11 888</w:t>
            </w:r>
            <w:r w:rsidRPr="00A803BD">
              <w:rPr>
                <w:rFonts w:cs="Arial"/>
                <w:bCs/>
                <w:i/>
                <w:sz w:val="16"/>
                <w:szCs w:val="16"/>
              </w:rPr>
              <w:t>,0</w:t>
            </w:r>
          </w:p>
        </w:tc>
        <w:tc>
          <w:tcPr>
            <w:tcW w:w="1280" w:type="dxa"/>
            <w:gridSpan w:val="4"/>
            <w:tcBorders>
              <w:left w:val="nil"/>
              <w:right w:val="nil"/>
            </w:tcBorders>
            <w:vAlign w:val="center"/>
          </w:tcPr>
          <w:p w14:paraId="66C04AB1" w14:textId="77777777" w:rsidR="001F287E" w:rsidRPr="00A803BD" w:rsidRDefault="001F287E" w:rsidP="00065978">
            <w:pPr>
              <w:spacing w:after="0" w:line="240" w:lineRule="auto"/>
              <w:jc w:val="right"/>
              <w:rPr>
                <w:rFonts w:cs="Arial"/>
                <w:bCs/>
                <w:i/>
                <w:sz w:val="16"/>
                <w:szCs w:val="16"/>
              </w:rPr>
            </w:pPr>
            <w:r w:rsidRPr="00A803BD">
              <w:rPr>
                <w:rFonts w:cs="Arial"/>
                <w:bCs/>
                <w:i/>
                <w:sz w:val="16"/>
                <w:szCs w:val="16"/>
              </w:rPr>
              <w:t>16 250,0</w:t>
            </w:r>
          </w:p>
        </w:tc>
        <w:tc>
          <w:tcPr>
            <w:tcW w:w="1495" w:type="dxa"/>
            <w:gridSpan w:val="3"/>
            <w:tcBorders>
              <w:left w:val="nil"/>
              <w:right w:val="nil"/>
            </w:tcBorders>
            <w:vAlign w:val="center"/>
          </w:tcPr>
          <w:p w14:paraId="79FE59F7" w14:textId="77777777" w:rsidR="001F287E" w:rsidRPr="00A803BD" w:rsidRDefault="001F287E" w:rsidP="00065978">
            <w:pPr>
              <w:spacing w:after="0" w:line="240" w:lineRule="auto"/>
              <w:jc w:val="right"/>
              <w:rPr>
                <w:rFonts w:cs="Arial"/>
                <w:bCs/>
                <w:i/>
                <w:sz w:val="16"/>
                <w:szCs w:val="16"/>
              </w:rPr>
            </w:pPr>
            <w:r>
              <w:rPr>
                <w:rFonts w:cs="Arial"/>
                <w:bCs/>
                <w:i/>
                <w:sz w:val="16"/>
                <w:szCs w:val="16"/>
              </w:rPr>
              <w:t>73</w:t>
            </w:r>
            <w:r w:rsidRPr="00A803BD">
              <w:rPr>
                <w:rFonts w:cs="Arial"/>
                <w:bCs/>
                <w:i/>
                <w:sz w:val="16"/>
                <w:szCs w:val="16"/>
              </w:rPr>
              <w:t>%</w:t>
            </w:r>
          </w:p>
        </w:tc>
      </w:tr>
      <w:tr w:rsidR="001F287E" w:rsidRPr="001C3885" w14:paraId="65AD83E7" w14:textId="77777777" w:rsidTr="0086106A">
        <w:trPr>
          <w:gridAfter w:val="2"/>
          <w:wAfter w:w="70" w:type="dxa"/>
          <w:trHeight w:val="215"/>
          <w:jc w:val="center"/>
        </w:trPr>
        <w:tc>
          <w:tcPr>
            <w:tcW w:w="4396" w:type="dxa"/>
            <w:gridSpan w:val="2"/>
            <w:tcBorders>
              <w:left w:val="nil"/>
              <w:right w:val="nil"/>
            </w:tcBorders>
            <w:vAlign w:val="center"/>
          </w:tcPr>
          <w:p w14:paraId="5D9E985E" w14:textId="77777777" w:rsidR="001F287E" w:rsidRPr="00A803BD" w:rsidRDefault="001F287E" w:rsidP="00065978">
            <w:pPr>
              <w:spacing w:after="0" w:line="240" w:lineRule="auto"/>
              <w:ind w:left="17"/>
              <w:jc w:val="left"/>
              <w:rPr>
                <w:rFonts w:cs="Arial"/>
                <w:bCs/>
                <w:sz w:val="16"/>
                <w:szCs w:val="16"/>
                <w:lang w:eastAsia="pl-PL"/>
              </w:rPr>
            </w:pPr>
            <w:r w:rsidRPr="00A803BD">
              <w:rPr>
                <w:rFonts w:cs="Arial"/>
                <w:bCs/>
                <w:sz w:val="16"/>
                <w:szCs w:val="16"/>
                <w:lang w:eastAsia="pl-PL"/>
              </w:rPr>
              <w:t>Koszty analiz  fizyczno-chemicznych [PLN]</w:t>
            </w:r>
          </w:p>
        </w:tc>
        <w:tc>
          <w:tcPr>
            <w:tcW w:w="1180" w:type="dxa"/>
            <w:gridSpan w:val="4"/>
            <w:tcBorders>
              <w:left w:val="nil"/>
              <w:right w:val="nil"/>
            </w:tcBorders>
            <w:vAlign w:val="center"/>
          </w:tcPr>
          <w:p w14:paraId="284846C9" w14:textId="77777777" w:rsidR="001F287E" w:rsidRPr="00A803BD" w:rsidRDefault="001F287E" w:rsidP="00065978">
            <w:pPr>
              <w:spacing w:after="0" w:line="240" w:lineRule="auto"/>
              <w:ind w:left="17"/>
              <w:jc w:val="right"/>
              <w:rPr>
                <w:rFonts w:cs="Arial"/>
                <w:bCs/>
                <w:sz w:val="16"/>
                <w:szCs w:val="16"/>
                <w:lang w:eastAsia="pl-PL"/>
              </w:rPr>
            </w:pPr>
          </w:p>
        </w:tc>
        <w:tc>
          <w:tcPr>
            <w:tcW w:w="773" w:type="dxa"/>
            <w:tcBorders>
              <w:left w:val="nil"/>
              <w:right w:val="nil"/>
            </w:tcBorders>
            <w:vAlign w:val="center"/>
          </w:tcPr>
          <w:p w14:paraId="77D0516D" w14:textId="77777777" w:rsidR="001F287E" w:rsidRPr="00A803BD" w:rsidRDefault="001F287E" w:rsidP="00065978">
            <w:pPr>
              <w:spacing w:after="0" w:line="240" w:lineRule="auto"/>
              <w:jc w:val="right"/>
              <w:rPr>
                <w:rFonts w:cs="Arial"/>
                <w:bCs/>
                <w:i/>
                <w:sz w:val="16"/>
                <w:szCs w:val="16"/>
              </w:rPr>
            </w:pPr>
            <w:r>
              <w:rPr>
                <w:rFonts w:cs="Arial"/>
                <w:bCs/>
                <w:i/>
                <w:sz w:val="16"/>
                <w:szCs w:val="16"/>
              </w:rPr>
              <w:t>8 441</w:t>
            </w:r>
            <w:r w:rsidRPr="00A803BD">
              <w:rPr>
                <w:rFonts w:cs="Arial"/>
                <w:bCs/>
                <w:i/>
                <w:sz w:val="16"/>
                <w:szCs w:val="16"/>
              </w:rPr>
              <w:t>,0</w:t>
            </w:r>
          </w:p>
        </w:tc>
        <w:tc>
          <w:tcPr>
            <w:tcW w:w="1294" w:type="dxa"/>
            <w:gridSpan w:val="4"/>
            <w:tcBorders>
              <w:left w:val="nil"/>
              <w:right w:val="nil"/>
            </w:tcBorders>
            <w:vAlign w:val="center"/>
          </w:tcPr>
          <w:p w14:paraId="0DD0BC96" w14:textId="77777777" w:rsidR="001F287E" w:rsidRPr="00A803BD" w:rsidRDefault="001F287E" w:rsidP="00065978">
            <w:pPr>
              <w:spacing w:after="0" w:line="240" w:lineRule="auto"/>
              <w:jc w:val="right"/>
              <w:rPr>
                <w:rFonts w:cs="Arial"/>
                <w:bCs/>
                <w:i/>
                <w:sz w:val="16"/>
                <w:szCs w:val="16"/>
              </w:rPr>
            </w:pPr>
            <w:r w:rsidRPr="00A803BD">
              <w:rPr>
                <w:rFonts w:cs="Arial"/>
                <w:bCs/>
                <w:i/>
                <w:sz w:val="16"/>
                <w:szCs w:val="16"/>
              </w:rPr>
              <w:t>9 090,0</w:t>
            </w:r>
          </w:p>
        </w:tc>
        <w:tc>
          <w:tcPr>
            <w:tcW w:w="1500" w:type="dxa"/>
            <w:gridSpan w:val="3"/>
            <w:tcBorders>
              <w:left w:val="nil"/>
              <w:right w:val="nil"/>
            </w:tcBorders>
            <w:vAlign w:val="center"/>
          </w:tcPr>
          <w:p w14:paraId="1BDF6EE2" w14:textId="77777777" w:rsidR="001F287E" w:rsidRPr="00A803BD" w:rsidRDefault="001F287E" w:rsidP="00065978">
            <w:pPr>
              <w:spacing w:after="0" w:line="240" w:lineRule="auto"/>
              <w:jc w:val="right"/>
              <w:rPr>
                <w:rFonts w:cs="Arial"/>
                <w:bCs/>
                <w:i/>
                <w:sz w:val="16"/>
                <w:szCs w:val="16"/>
              </w:rPr>
            </w:pPr>
            <w:r>
              <w:rPr>
                <w:rFonts w:cs="Arial"/>
                <w:bCs/>
                <w:i/>
                <w:sz w:val="16"/>
                <w:szCs w:val="16"/>
              </w:rPr>
              <w:t>9</w:t>
            </w:r>
            <w:r w:rsidRPr="00A803BD">
              <w:rPr>
                <w:rFonts w:cs="Arial"/>
                <w:bCs/>
                <w:i/>
                <w:sz w:val="16"/>
                <w:szCs w:val="16"/>
              </w:rPr>
              <w:t>3%</w:t>
            </w:r>
          </w:p>
        </w:tc>
      </w:tr>
      <w:tr w:rsidR="001F287E" w:rsidRPr="000072A3" w14:paraId="68DE7DDF" w14:textId="77777777" w:rsidTr="0086106A">
        <w:trPr>
          <w:gridAfter w:val="2"/>
          <w:wAfter w:w="70" w:type="dxa"/>
          <w:trHeight w:val="215"/>
          <w:jc w:val="center"/>
        </w:trPr>
        <w:tc>
          <w:tcPr>
            <w:tcW w:w="4470" w:type="dxa"/>
            <w:gridSpan w:val="3"/>
            <w:tcBorders>
              <w:left w:val="nil"/>
              <w:bottom w:val="double" w:sz="4" w:space="0" w:color="auto"/>
              <w:right w:val="nil"/>
            </w:tcBorders>
            <w:shd w:val="clear" w:color="auto" w:fill="FFFFFF"/>
            <w:vAlign w:val="center"/>
          </w:tcPr>
          <w:p w14:paraId="4CAA30C6" w14:textId="77777777" w:rsidR="001F287E" w:rsidRPr="00A803BD" w:rsidRDefault="001F287E" w:rsidP="00065978">
            <w:pPr>
              <w:spacing w:after="0" w:line="240" w:lineRule="auto"/>
              <w:ind w:left="17"/>
              <w:jc w:val="left"/>
              <w:rPr>
                <w:rFonts w:cs="Arial"/>
                <w:bCs/>
                <w:sz w:val="16"/>
                <w:szCs w:val="16"/>
                <w:lang w:eastAsia="pl-PL"/>
              </w:rPr>
            </w:pPr>
            <w:r w:rsidRPr="00A803BD">
              <w:rPr>
                <w:rFonts w:cs="Arial"/>
                <w:bCs/>
                <w:sz w:val="16"/>
                <w:szCs w:val="16"/>
                <w:lang w:eastAsia="pl-PL"/>
              </w:rPr>
              <w:t>Koszty zużycia wody i odprowadzania ścieków [PLN]</w:t>
            </w:r>
          </w:p>
        </w:tc>
        <w:tc>
          <w:tcPr>
            <w:tcW w:w="447" w:type="dxa"/>
            <w:tcBorders>
              <w:left w:val="nil"/>
              <w:bottom w:val="double" w:sz="4" w:space="0" w:color="auto"/>
              <w:right w:val="nil"/>
            </w:tcBorders>
            <w:shd w:val="clear" w:color="auto" w:fill="FFFFFF"/>
            <w:vAlign w:val="center"/>
          </w:tcPr>
          <w:p w14:paraId="381DFF6F" w14:textId="77777777" w:rsidR="001F287E" w:rsidRPr="00A803BD" w:rsidRDefault="001F287E" w:rsidP="00065978">
            <w:pPr>
              <w:spacing w:after="0" w:line="240" w:lineRule="auto"/>
              <w:ind w:left="17"/>
              <w:jc w:val="right"/>
              <w:rPr>
                <w:rFonts w:cs="Arial"/>
                <w:bCs/>
                <w:sz w:val="16"/>
                <w:szCs w:val="16"/>
                <w:lang w:eastAsia="pl-PL"/>
              </w:rPr>
            </w:pPr>
          </w:p>
        </w:tc>
        <w:tc>
          <w:tcPr>
            <w:tcW w:w="1463" w:type="dxa"/>
            <w:gridSpan w:val="4"/>
            <w:tcBorders>
              <w:left w:val="nil"/>
              <w:bottom w:val="double" w:sz="4" w:space="0" w:color="auto"/>
              <w:right w:val="nil"/>
            </w:tcBorders>
            <w:shd w:val="clear" w:color="auto" w:fill="FFFFFF"/>
            <w:vAlign w:val="center"/>
          </w:tcPr>
          <w:p w14:paraId="71DD278D" w14:textId="77777777" w:rsidR="001F287E" w:rsidRPr="00A803BD" w:rsidRDefault="001F287E" w:rsidP="00065978">
            <w:pPr>
              <w:spacing w:after="0" w:line="240" w:lineRule="auto"/>
              <w:ind w:left="17"/>
              <w:jc w:val="right"/>
              <w:rPr>
                <w:rFonts w:cs="Arial"/>
                <w:bCs/>
                <w:i/>
                <w:sz w:val="16"/>
                <w:szCs w:val="16"/>
                <w:lang w:eastAsia="pl-PL"/>
              </w:rPr>
            </w:pPr>
            <w:r>
              <w:rPr>
                <w:rFonts w:cs="Arial"/>
                <w:bCs/>
                <w:i/>
                <w:sz w:val="16"/>
                <w:szCs w:val="16"/>
                <w:lang w:eastAsia="pl-PL"/>
              </w:rPr>
              <w:t>202 905</w:t>
            </w:r>
            <w:r w:rsidRPr="00A803BD">
              <w:rPr>
                <w:rFonts w:cs="Arial"/>
                <w:bCs/>
                <w:i/>
                <w:sz w:val="16"/>
                <w:szCs w:val="16"/>
                <w:lang w:eastAsia="pl-PL"/>
              </w:rPr>
              <w:t>,0</w:t>
            </w:r>
          </w:p>
        </w:tc>
        <w:tc>
          <w:tcPr>
            <w:tcW w:w="1263" w:type="dxa"/>
            <w:gridSpan w:val="3"/>
            <w:tcBorders>
              <w:left w:val="nil"/>
              <w:bottom w:val="double" w:sz="4" w:space="0" w:color="auto"/>
              <w:right w:val="nil"/>
            </w:tcBorders>
            <w:shd w:val="clear" w:color="auto" w:fill="FFFFFF"/>
            <w:vAlign w:val="center"/>
          </w:tcPr>
          <w:p w14:paraId="4C435172" w14:textId="77777777" w:rsidR="001F287E" w:rsidRPr="00A803BD" w:rsidRDefault="001F287E" w:rsidP="00065978">
            <w:pPr>
              <w:spacing w:after="0" w:line="240" w:lineRule="auto"/>
              <w:ind w:left="17"/>
              <w:jc w:val="right"/>
              <w:rPr>
                <w:rFonts w:cs="Arial"/>
                <w:bCs/>
                <w:i/>
                <w:sz w:val="16"/>
                <w:szCs w:val="16"/>
                <w:lang w:eastAsia="pl-PL"/>
              </w:rPr>
            </w:pPr>
            <w:r w:rsidRPr="00A803BD">
              <w:rPr>
                <w:rFonts w:cs="Arial"/>
                <w:bCs/>
                <w:i/>
                <w:sz w:val="16"/>
                <w:szCs w:val="16"/>
                <w:lang w:eastAsia="pl-PL"/>
              </w:rPr>
              <w:t>213 033,0</w:t>
            </w:r>
          </w:p>
        </w:tc>
        <w:tc>
          <w:tcPr>
            <w:tcW w:w="1500" w:type="dxa"/>
            <w:gridSpan w:val="3"/>
            <w:tcBorders>
              <w:left w:val="nil"/>
              <w:bottom w:val="double" w:sz="4" w:space="0" w:color="auto"/>
              <w:right w:val="nil"/>
            </w:tcBorders>
            <w:shd w:val="clear" w:color="auto" w:fill="FFFFFF"/>
            <w:vAlign w:val="center"/>
          </w:tcPr>
          <w:p w14:paraId="4D985AC1" w14:textId="77777777" w:rsidR="001F287E" w:rsidRPr="00A803BD" w:rsidRDefault="001F287E" w:rsidP="00065978">
            <w:pPr>
              <w:spacing w:after="0" w:line="240" w:lineRule="auto"/>
              <w:ind w:left="17"/>
              <w:jc w:val="right"/>
              <w:rPr>
                <w:rFonts w:cs="Arial"/>
                <w:bCs/>
                <w:i/>
                <w:sz w:val="16"/>
                <w:szCs w:val="16"/>
                <w:lang w:eastAsia="pl-PL"/>
              </w:rPr>
            </w:pPr>
            <w:r>
              <w:rPr>
                <w:rFonts w:cs="Arial"/>
                <w:bCs/>
                <w:i/>
                <w:sz w:val="16"/>
                <w:szCs w:val="16"/>
                <w:lang w:eastAsia="pl-PL"/>
              </w:rPr>
              <w:t>95</w:t>
            </w:r>
            <w:r w:rsidRPr="00A803BD">
              <w:rPr>
                <w:rFonts w:cs="Arial"/>
                <w:bCs/>
                <w:i/>
                <w:sz w:val="16"/>
                <w:szCs w:val="16"/>
                <w:lang w:eastAsia="pl-PL"/>
              </w:rPr>
              <w:t>%</w:t>
            </w:r>
          </w:p>
        </w:tc>
      </w:tr>
    </w:tbl>
    <w:p w14:paraId="3A8FB319" w14:textId="77777777" w:rsidR="001F287E" w:rsidRDefault="001F287E" w:rsidP="001F287E">
      <w:pPr>
        <w:ind w:firstLine="284"/>
        <w:rPr>
          <w:bCs/>
        </w:rPr>
      </w:pPr>
    </w:p>
    <w:p w14:paraId="35D68CD1" w14:textId="77777777" w:rsidR="001F287E" w:rsidRPr="00456F74" w:rsidRDefault="001F287E" w:rsidP="001F287E">
      <w:pPr>
        <w:pStyle w:val="Bezodstpw"/>
        <w:jc w:val="both"/>
        <w:rPr>
          <w:rFonts w:cs="Arial"/>
          <w:b/>
          <w:szCs w:val="20"/>
        </w:rPr>
      </w:pPr>
      <w:r w:rsidRPr="00456F74">
        <w:rPr>
          <w:rFonts w:cs="Arial"/>
          <w:b/>
          <w:szCs w:val="20"/>
        </w:rPr>
        <w:t>Ryzyka w obszarze środowiska naturalnego</w:t>
      </w:r>
    </w:p>
    <w:p w14:paraId="02E4F363" w14:textId="77777777" w:rsidR="001F287E" w:rsidRPr="00456F74" w:rsidRDefault="001F287E" w:rsidP="001F287E">
      <w:pPr>
        <w:pStyle w:val="Akapitzlist"/>
        <w:numPr>
          <w:ilvl w:val="0"/>
          <w:numId w:val="35"/>
        </w:numPr>
        <w:spacing w:before="120" w:line="276" w:lineRule="auto"/>
        <w:ind w:left="284" w:hanging="284"/>
        <w:rPr>
          <w:rFonts w:eastAsia="Times New Roman" w:cs="Arial"/>
          <w:b/>
          <w:bCs/>
          <w:szCs w:val="20"/>
        </w:rPr>
      </w:pPr>
      <w:r w:rsidRPr="00456F74">
        <w:rPr>
          <w:rFonts w:eastAsia="Times New Roman" w:cs="Arial"/>
          <w:b/>
          <w:bCs/>
          <w:szCs w:val="20"/>
        </w:rPr>
        <w:t>Ryzyko niespełnienia obowiązujących przepisów prawnych, w konsekwencji nałożenia kar/zwiększenia opłat za korzystanie ze środowiska naturalnego</w:t>
      </w:r>
    </w:p>
    <w:p w14:paraId="2459DF0E" w14:textId="77777777" w:rsidR="001F287E" w:rsidRPr="00456F74" w:rsidRDefault="001F287E" w:rsidP="001F287E">
      <w:pPr>
        <w:spacing w:after="0"/>
        <w:rPr>
          <w:rFonts w:cs="Arial"/>
          <w:bCs/>
        </w:rPr>
      </w:pPr>
      <w:r w:rsidRPr="00456F74">
        <w:rPr>
          <w:rFonts w:cs="Arial"/>
          <w:bCs/>
        </w:rPr>
        <w:t>Działania zapobiegawcze:</w:t>
      </w:r>
    </w:p>
    <w:p w14:paraId="26CED782"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systematyczny monitoring obowiązujących przepisów prawnych (zmiany istniejących przepisów, nowe regulacje) i terminów ich obowiązywania,</w:t>
      </w:r>
    </w:p>
    <w:p w14:paraId="682E6247"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monitorowanie podstawowych obszarów działalności spółki pod kątem zgodności z obowiązującymi przepisami,</w:t>
      </w:r>
    </w:p>
    <w:p w14:paraId="567D25A4"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dostosowywanie przepisów/regulacji wewnętrznych Apator SA do zmieniających się przepisów prawnych,</w:t>
      </w:r>
    </w:p>
    <w:p w14:paraId="1A19FB58"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raportowanie do właściwych organów i instytucji odpowiedzialnych za zarządzanie środowiskiem naturalnym,</w:t>
      </w:r>
    </w:p>
    <w:p w14:paraId="71CC0E9F"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odpowiednie mechanizmy finansowe służące zabezpieczeniu środków finansowych na terminową realizację ewentualnych wymaganych płatności (opłaty, odszkodowania),</w:t>
      </w:r>
    </w:p>
    <w:p w14:paraId="3C59D7AF" w14:textId="1C3781B3" w:rsidR="001F287E" w:rsidRDefault="001F287E" w:rsidP="001F287E">
      <w:pPr>
        <w:numPr>
          <w:ilvl w:val="0"/>
          <w:numId w:val="28"/>
        </w:numPr>
        <w:spacing w:after="0" w:line="276" w:lineRule="auto"/>
        <w:ind w:left="426"/>
        <w:rPr>
          <w:rFonts w:cs="Arial"/>
          <w:szCs w:val="20"/>
        </w:rPr>
      </w:pPr>
      <w:r w:rsidRPr="00456F74">
        <w:rPr>
          <w:rFonts w:cs="Arial"/>
          <w:szCs w:val="20"/>
        </w:rPr>
        <w:t>szkolenia pracowników w obszarze środowiska naturalnego.</w:t>
      </w:r>
    </w:p>
    <w:p w14:paraId="1877720B" w14:textId="395EC472" w:rsidR="00065978" w:rsidRDefault="00065978" w:rsidP="00065978">
      <w:pPr>
        <w:spacing w:after="0" w:line="276" w:lineRule="auto"/>
        <w:rPr>
          <w:rFonts w:cs="Arial"/>
          <w:szCs w:val="20"/>
        </w:rPr>
      </w:pPr>
    </w:p>
    <w:p w14:paraId="03A328F4" w14:textId="77777777" w:rsidR="00065978" w:rsidRPr="00456F74" w:rsidRDefault="00065978" w:rsidP="00065978">
      <w:pPr>
        <w:spacing w:after="0" w:line="276" w:lineRule="auto"/>
        <w:rPr>
          <w:rFonts w:cs="Arial"/>
          <w:szCs w:val="20"/>
        </w:rPr>
      </w:pPr>
    </w:p>
    <w:p w14:paraId="5DB41A08" w14:textId="77777777" w:rsidR="001F287E" w:rsidRPr="00456F74" w:rsidRDefault="001F287E" w:rsidP="001F287E">
      <w:pPr>
        <w:pStyle w:val="Akapitzlist"/>
        <w:numPr>
          <w:ilvl w:val="0"/>
          <w:numId w:val="35"/>
        </w:numPr>
        <w:spacing w:before="120" w:line="276" w:lineRule="auto"/>
        <w:ind w:left="284" w:hanging="284"/>
        <w:rPr>
          <w:rFonts w:eastAsia="Times New Roman" w:cs="Arial"/>
          <w:b/>
          <w:bCs/>
          <w:szCs w:val="20"/>
        </w:rPr>
      </w:pPr>
      <w:r w:rsidRPr="00456F74">
        <w:rPr>
          <w:rFonts w:eastAsia="Times New Roman" w:cs="Arial"/>
          <w:b/>
          <w:bCs/>
          <w:szCs w:val="20"/>
        </w:rPr>
        <w:lastRenderedPageBreak/>
        <w:t xml:space="preserve">Ryzyko powstania/zwiększenia oddziaływania na środowisko naturalne w zakresie: 1. wielkości zużycia surowców, w tym surowców nieodnawialnych, 2. wielkości emisji zanieczyszczeń (czynników szkodliwych dla środowiska) powodującego pogorszenie stanu środowiska przyrodniczego (powietrze, wody, gleby itp.) </w:t>
      </w:r>
    </w:p>
    <w:p w14:paraId="61578D5B" w14:textId="77777777" w:rsidR="001F287E" w:rsidRPr="00456F74" w:rsidRDefault="001F287E" w:rsidP="001F287E">
      <w:pPr>
        <w:spacing w:after="0"/>
        <w:rPr>
          <w:rFonts w:cs="Arial"/>
          <w:bCs/>
        </w:rPr>
      </w:pPr>
      <w:r w:rsidRPr="00456F74">
        <w:rPr>
          <w:rFonts w:cs="Arial"/>
          <w:bCs/>
        </w:rPr>
        <w:t>Działania zapobiegawcze:</w:t>
      </w:r>
    </w:p>
    <w:p w14:paraId="76D6BDD6"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stały monitoring oddziaływań środowiskowych w ramach Systemu Zarządzania Środowiskowego,</w:t>
      </w:r>
    </w:p>
    <w:p w14:paraId="273DBC85"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analiza aspektów środowiskowych na każdym etapie łańcucha tworzenia wartości służąca identyfikacji działań mogących wzajemnie oddziaływać ze środowiskiem,</w:t>
      </w:r>
    </w:p>
    <w:p w14:paraId="067604E0"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uwzględnianie przesłanek środowiskowych na etapie planowania procesów produkcyjnych i ich optymalizacji,</w:t>
      </w:r>
    </w:p>
    <w:p w14:paraId="78A5AE95"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wdrażanie rozwiązań/technologii zmniejszających skalę oddziaływania prowadzonej działalności na środowisko,</w:t>
      </w:r>
    </w:p>
    <w:p w14:paraId="07278697"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wdrażania systemów pomiarowych zarządzających zużyciem energii elektrycznej, wody, ciepła, gazu,</w:t>
      </w:r>
    </w:p>
    <w:p w14:paraId="1262F718"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audyty systemu zarządzania środowiskowego,</w:t>
      </w:r>
    </w:p>
    <w:p w14:paraId="79AE1BF2" w14:textId="77777777" w:rsidR="001F287E" w:rsidRPr="00456F74" w:rsidRDefault="001F287E" w:rsidP="001F287E">
      <w:pPr>
        <w:numPr>
          <w:ilvl w:val="0"/>
          <w:numId w:val="28"/>
        </w:numPr>
        <w:spacing w:after="0" w:line="276" w:lineRule="auto"/>
        <w:ind w:left="426"/>
        <w:rPr>
          <w:rFonts w:cs="Arial"/>
          <w:szCs w:val="20"/>
        </w:rPr>
      </w:pPr>
      <w:r w:rsidRPr="00456F74">
        <w:rPr>
          <w:rFonts w:cs="Arial"/>
          <w:szCs w:val="20"/>
        </w:rPr>
        <w:t>coroczne przeglądy systemu zarzadzania środowiskowego.</w:t>
      </w:r>
    </w:p>
    <w:p w14:paraId="311D4EAD" w14:textId="77777777" w:rsidR="001F287E" w:rsidRPr="001F287E" w:rsidRDefault="001F287E" w:rsidP="001F287E">
      <w:pPr>
        <w:rPr>
          <w:lang w:eastAsia="pl-PL"/>
        </w:rPr>
      </w:pPr>
    </w:p>
    <w:p w14:paraId="46E7A677" w14:textId="77777777" w:rsidR="00B55D7D" w:rsidRPr="00530DFA" w:rsidRDefault="00B55D7D" w:rsidP="00B55D7D">
      <w:pPr>
        <w:pStyle w:val="02Sekcjarozdziau"/>
      </w:pPr>
      <w:bookmarkStart w:id="801" w:name="_Toc509922735"/>
      <w:bookmarkStart w:id="802" w:name="_Toc511383902"/>
      <w:bookmarkStart w:id="803" w:name="_Toc512348572"/>
      <w:bookmarkStart w:id="804" w:name="_Toc6292490"/>
      <w:r w:rsidRPr="000072A3">
        <w:t xml:space="preserve">Zagadnienia </w:t>
      </w:r>
      <w:r>
        <w:t>społeczne</w:t>
      </w:r>
      <w:bookmarkEnd w:id="801"/>
      <w:bookmarkEnd w:id="802"/>
      <w:bookmarkEnd w:id="803"/>
      <w:bookmarkEnd w:id="804"/>
    </w:p>
    <w:p w14:paraId="191A5CB5" w14:textId="7B6F05D3" w:rsidR="00B55D7D" w:rsidRDefault="00B55D7D" w:rsidP="00B55D7D">
      <w:pPr>
        <w:rPr>
          <w:lang w:eastAsia="pl-PL"/>
        </w:rPr>
      </w:pPr>
    </w:p>
    <w:p w14:paraId="013723E7" w14:textId="77777777" w:rsidR="00196A68" w:rsidRDefault="00196A68" w:rsidP="00196A68">
      <w:pPr>
        <w:pStyle w:val="Bezodstpw"/>
        <w:jc w:val="both"/>
        <w:rPr>
          <w:rFonts w:cs="Arial"/>
          <w:b/>
          <w:szCs w:val="20"/>
        </w:rPr>
      </w:pPr>
      <w:r w:rsidRPr="00B36F61">
        <w:rPr>
          <w:rFonts w:cs="Arial"/>
          <w:b/>
          <w:szCs w:val="20"/>
        </w:rPr>
        <w:t>Podejście do zarządzania w obszarze kwestii społecznych</w:t>
      </w:r>
    </w:p>
    <w:p w14:paraId="3B68FA28" w14:textId="77777777" w:rsidR="00196A68" w:rsidRPr="00B36F61" w:rsidRDefault="00196A68" w:rsidP="00196A68">
      <w:pPr>
        <w:pStyle w:val="Bezodstpw"/>
        <w:jc w:val="both"/>
        <w:rPr>
          <w:rFonts w:cs="Arial"/>
          <w:b/>
          <w:szCs w:val="20"/>
        </w:rPr>
      </w:pPr>
    </w:p>
    <w:p w14:paraId="4551B4F0" w14:textId="77777777" w:rsidR="00196A68" w:rsidRPr="00620A3A" w:rsidRDefault="00196A68" w:rsidP="00196A68">
      <w:pPr>
        <w:rPr>
          <w:lang w:eastAsia="pl-PL"/>
        </w:rPr>
      </w:pPr>
      <w:r w:rsidRPr="00C0052E">
        <w:rPr>
          <w:lang w:eastAsia="pl-PL"/>
        </w:rPr>
        <w:t>Zarówno Apator SA, jak i pozostałe podmioty Grupy, realizują cele biznesowe z uwzględnieniem aspektów społecznych. Promują etykę, uczciwość i partnerstwo we wszystkich obszarach działalności.  Spółka dba o etykę w łańcuchu dostaw oraz uczciwość i otwartość w relacjach z klientami. Budowanie relacji z partnerami oparte jest na wzajemnym zaufaniu i tworzeniu obustronnych korzyści, będących podstawową zasadą pracy firmy. Prowadząc działalność produkcyjną Apator zapewnia bezpieczeństwo pracownikom w całym cyklu powstawania produktu, minimalizując jednocześnie ewentualny negatywny wpływ swojego działania na bezpośrednie otoczenie przyrodnicze. Spółka aktywnie działa na rzecz</w:t>
      </w:r>
      <w:r w:rsidRPr="00620A3A">
        <w:rPr>
          <w:lang w:eastAsia="pl-PL"/>
        </w:rPr>
        <w:t xml:space="preserve"> rozwoju branży i nowych technologii, wspiera lokalną społeczność poprzez współfinansowanie ważnych dla regionu wydarzeń z obszaru kultury, sztuki, nauki i sportu. Apator SA respektuje powszechnie obowiązujące przepisy prawa (w tym Kodeks Pracy) oraz działa zgodnie z wewnętrznymi procedurami regulującymi poszczególne procesy w organizacji (m.in. Procedura bezpiecznej pracy, Procedura sprzedaży i marketingu, Procedura procesu zakupu).</w:t>
      </w:r>
    </w:p>
    <w:p w14:paraId="6A972969" w14:textId="77777777" w:rsidR="00196A68" w:rsidRPr="00620A3A" w:rsidRDefault="00196A68" w:rsidP="00196A68">
      <w:pPr>
        <w:spacing w:after="0"/>
        <w:rPr>
          <w:lang w:eastAsia="pl-PL"/>
        </w:rPr>
      </w:pPr>
      <w:r w:rsidRPr="00620A3A">
        <w:rPr>
          <w:lang w:eastAsia="pl-PL"/>
        </w:rPr>
        <w:t>Zobowiązania spółki w zakresie kwestii społecznych obejmują następujące obszary:</w:t>
      </w:r>
    </w:p>
    <w:p w14:paraId="441C9343" w14:textId="77777777" w:rsidR="00196A68" w:rsidRPr="00620A3A" w:rsidRDefault="00196A68" w:rsidP="00196A68">
      <w:pPr>
        <w:pStyle w:val="Punktatory"/>
        <w:numPr>
          <w:ilvl w:val="0"/>
          <w:numId w:val="30"/>
        </w:numPr>
        <w:ind w:left="284" w:hanging="284"/>
        <w:rPr>
          <w:rFonts w:ascii="Arial" w:hAnsi="Arial" w:cs="Arial"/>
          <w:lang w:val="pl-PL"/>
        </w:rPr>
      </w:pPr>
      <w:r w:rsidRPr="00620A3A">
        <w:rPr>
          <w:rFonts w:ascii="Arial" w:hAnsi="Arial" w:cs="Arial"/>
          <w:lang w:val="pl-PL"/>
        </w:rPr>
        <w:t xml:space="preserve">Pracownicy – priorytetem jest zapewnienie wszystkim pracownikom godziwego, rynkowego wynagrodzenia i optymalnych warunków do wykonywania pracy, zgodnie z najwyższymi standardami BHP. </w:t>
      </w:r>
    </w:p>
    <w:p w14:paraId="174A3D52" w14:textId="77777777" w:rsidR="00196A68" w:rsidRPr="00620A3A" w:rsidRDefault="00196A68" w:rsidP="00196A68">
      <w:pPr>
        <w:pStyle w:val="Punktatory"/>
        <w:numPr>
          <w:ilvl w:val="0"/>
          <w:numId w:val="30"/>
        </w:numPr>
        <w:ind w:left="284" w:hanging="284"/>
        <w:rPr>
          <w:rFonts w:ascii="Arial" w:hAnsi="Arial" w:cs="Arial"/>
          <w:lang w:val="pl-PL"/>
        </w:rPr>
      </w:pPr>
      <w:r w:rsidRPr="00620A3A">
        <w:rPr>
          <w:rFonts w:ascii="Arial" w:hAnsi="Arial" w:cs="Arial"/>
          <w:lang w:val="pl-PL"/>
        </w:rPr>
        <w:t xml:space="preserve">Klienci - w relacjach z klientami Apator SA kieruje się zasadą otwartości i wzajemnego szacunku, działa w sposób profesjonalny, bezstronny, zgodny z obowiązującym prawem. Dużą wagę przywiązuje się do tego, aby klient uzyskał pełną, rzetelną informację o ofercie i zasadach współpracy.  </w:t>
      </w:r>
    </w:p>
    <w:p w14:paraId="161F2D50" w14:textId="77777777" w:rsidR="00196A68" w:rsidRPr="00620A3A" w:rsidRDefault="00196A68" w:rsidP="00196A68">
      <w:pPr>
        <w:pStyle w:val="Punktatory"/>
        <w:numPr>
          <w:ilvl w:val="0"/>
          <w:numId w:val="30"/>
        </w:numPr>
        <w:ind w:left="284" w:hanging="284"/>
        <w:rPr>
          <w:rFonts w:ascii="Arial" w:hAnsi="Arial" w:cs="Arial"/>
          <w:lang w:val="pl-PL"/>
        </w:rPr>
      </w:pPr>
      <w:r w:rsidRPr="00620A3A">
        <w:rPr>
          <w:rFonts w:ascii="Arial" w:hAnsi="Arial" w:cs="Arial"/>
          <w:lang w:val="pl-PL"/>
        </w:rPr>
        <w:t xml:space="preserve">Dostawcy/kooperanci - efektywna współpraca z dostawcami jest kluczowa dla realizacji celów biznesowych. Współpraca w tym obszarze jest regulowana zawartymi umowami o współpracy, określona wewnętrznymi procedurami i realizowana w oparciu o odpowiednie narzędzia do obsługi i komunikacji z partnerami. Strategia zakupowa koncentruje się głównie na wyborze wiarygodnych i spełniających określone kryteria jakościowe partnerów, przy uwzględnieniu wymagań cenowych. Apator SA prowadzi konkurencyjną i otwartą politykę zakupową, dbając jednocześnie o przestrzeganie obowiązujących zasad etycznych. Aby zapewnić dostawcom równe szanse w przygotowaniu oferty oraz łatwy dostęp do informacji </w:t>
      </w:r>
      <w:r w:rsidRPr="00620A3A">
        <w:rPr>
          <w:rFonts w:ascii="Arial" w:hAnsi="Arial" w:cs="Arial"/>
          <w:lang w:val="pl-PL"/>
        </w:rPr>
        <w:lastRenderedPageBreak/>
        <w:t>o aktualnym zapotrzebowaniu na stronie internetowej Apator SA udostępniona została aplikacja przetargowej PROFFER.</w:t>
      </w:r>
    </w:p>
    <w:p w14:paraId="451A0438" w14:textId="77777777" w:rsidR="00196A68" w:rsidRPr="00620A3A" w:rsidRDefault="00196A68" w:rsidP="00196A68">
      <w:pPr>
        <w:pStyle w:val="Punktatory"/>
        <w:numPr>
          <w:ilvl w:val="0"/>
          <w:numId w:val="30"/>
        </w:numPr>
        <w:ind w:left="284" w:hanging="284"/>
        <w:rPr>
          <w:rFonts w:ascii="Arial" w:hAnsi="Arial" w:cs="Arial"/>
          <w:lang w:val="pl-PL"/>
        </w:rPr>
      </w:pPr>
      <w:r w:rsidRPr="00620A3A">
        <w:rPr>
          <w:rFonts w:ascii="Arial" w:hAnsi="Arial" w:cs="Arial"/>
          <w:lang w:val="pl-PL"/>
        </w:rPr>
        <w:t xml:space="preserve">Otoczenie branżowe – Apator SA aktywnie uczestniczy w konsultacjach dotyczących perspektyw rozwoju idei smart </w:t>
      </w:r>
      <w:proofErr w:type="spellStart"/>
      <w:r w:rsidRPr="00620A3A">
        <w:rPr>
          <w:rFonts w:ascii="Arial" w:hAnsi="Arial" w:cs="Arial"/>
          <w:lang w:val="pl-PL"/>
        </w:rPr>
        <w:t>grids</w:t>
      </w:r>
      <w:proofErr w:type="spellEnd"/>
      <w:r w:rsidRPr="00620A3A">
        <w:rPr>
          <w:rFonts w:ascii="Arial" w:hAnsi="Arial" w:cs="Arial"/>
          <w:lang w:val="pl-PL"/>
        </w:rPr>
        <w:t xml:space="preserve"> i smart </w:t>
      </w:r>
      <w:proofErr w:type="spellStart"/>
      <w:r w:rsidRPr="00620A3A">
        <w:rPr>
          <w:rFonts w:ascii="Arial" w:hAnsi="Arial" w:cs="Arial"/>
          <w:lang w:val="pl-PL"/>
        </w:rPr>
        <w:t>metering</w:t>
      </w:r>
      <w:proofErr w:type="spellEnd"/>
      <w:r w:rsidRPr="00620A3A">
        <w:rPr>
          <w:rFonts w:ascii="Arial" w:hAnsi="Arial" w:cs="Arial"/>
          <w:lang w:val="pl-PL"/>
        </w:rPr>
        <w:t xml:space="preserve"> w Polsce, jak również monitoruje działania podejmowane w tym obszarze na szczeblu europejskim. </w:t>
      </w:r>
    </w:p>
    <w:p w14:paraId="1220ADFD" w14:textId="2566BC75" w:rsidR="00196A68" w:rsidRPr="00620A3A" w:rsidRDefault="00196A68" w:rsidP="00196A68">
      <w:pPr>
        <w:pStyle w:val="Punktatory"/>
        <w:numPr>
          <w:ilvl w:val="0"/>
          <w:numId w:val="30"/>
        </w:numPr>
        <w:ind w:left="284" w:hanging="284"/>
        <w:rPr>
          <w:rFonts w:ascii="Arial" w:hAnsi="Arial" w:cs="Arial"/>
          <w:lang w:val="pl-PL"/>
        </w:rPr>
      </w:pPr>
      <w:r w:rsidRPr="00620A3A">
        <w:rPr>
          <w:rFonts w:ascii="Arial" w:hAnsi="Arial" w:cs="Arial"/>
          <w:lang w:val="pl-PL"/>
        </w:rPr>
        <w:t xml:space="preserve">Otoczenie społeczne – spółka stara się budować pozytywne relacje z najbliższym otoczeniem. Świadoma potrzeb społeczności współfinansuje wartościowe inicjatywy i przedsięwzięcia z dziedziny kultury, sztuki </w:t>
      </w:r>
      <w:r w:rsidR="00065978">
        <w:rPr>
          <w:rFonts w:ascii="Arial" w:hAnsi="Arial" w:cs="Arial"/>
          <w:lang w:val="pl-PL"/>
        </w:rPr>
        <w:br/>
      </w:r>
      <w:r w:rsidRPr="00620A3A">
        <w:rPr>
          <w:rFonts w:ascii="Arial" w:hAnsi="Arial" w:cs="Arial"/>
          <w:lang w:val="pl-PL"/>
        </w:rPr>
        <w:t xml:space="preserve">i sportu. W ramach działalności dobroczynnej wspiera instytucje i organizacje społeczne działające na rzecz osób wykluczonych oraz realizujących określone misje społeczne. </w:t>
      </w:r>
    </w:p>
    <w:p w14:paraId="0ABF8DFE" w14:textId="77777777" w:rsidR="00196A68" w:rsidRPr="00777557" w:rsidRDefault="00196A68" w:rsidP="00196A68">
      <w:pPr>
        <w:spacing w:after="0"/>
        <w:rPr>
          <w:bCs/>
        </w:rPr>
      </w:pPr>
    </w:p>
    <w:p w14:paraId="71B6FCE5" w14:textId="77777777" w:rsidR="00196A68" w:rsidRDefault="00196A68" w:rsidP="00196A68">
      <w:pPr>
        <w:pStyle w:val="Bezodstpw"/>
        <w:jc w:val="both"/>
        <w:rPr>
          <w:rFonts w:cs="Arial"/>
          <w:b/>
          <w:szCs w:val="20"/>
        </w:rPr>
      </w:pPr>
      <w:r w:rsidRPr="00FD7122">
        <w:rPr>
          <w:rFonts w:cs="Arial"/>
          <w:b/>
          <w:szCs w:val="20"/>
        </w:rPr>
        <w:t xml:space="preserve">Dotychczasowe osiągnięcia polityki w zakresie kwestii społecznych  </w:t>
      </w:r>
    </w:p>
    <w:p w14:paraId="1410E32B" w14:textId="77777777" w:rsidR="00196A68" w:rsidRPr="00FD7122" w:rsidRDefault="00196A68" w:rsidP="00196A68">
      <w:pPr>
        <w:pStyle w:val="Bezodstpw"/>
        <w:jc w:val="both"/>
        <w:rPr>
          <w:rFonts w:cs="Arial"/>
          <w:b/>
          <w:szCs w:val="20"/>
        </w:rPr>
      </w:pPr>
    </w:p>
    <w:p w14:paraId="66E79367" w14:textId="77777777" w:rsidR="00196A68" w:rsidRPr="00196A68" w:rsidRDefault="00196A68" w:rsidP="00196A68">
      <w:pPr>
        <w:rPr>
          <w:sz w:val="24"/>
          <w:szCs w:val="24"/>
        </w:rPr>
      </w:pPr>
      <w:r>
        <w:rPr>
          <w:lang w:eastAsia="pl-PL"/>
        </w:rPr>
        <w:t>P</w:t>
      </w:r>
      <w:r w:rsidRPr="00FD7122">
        <w:rPr>
          <w:lang w:eastAsia="pl-PL"/>
        </w:rPr>
        <w:t xml:space="preserve">onieważ na specjalistycznym rynku, na którym działa Apator SA, kluczowe znaczenie ma właściwa identyfikacja potrzeb klientów, a następnie przełożenie ich na działania z obszaru projektowania, prac </w:t>
      </w:r>
      <w:r w:rsidRPr="00196A68">
        <w:rPr>
          <w:lang w:eastAsia="pl-PL"/>
        </w:rPr>
        <w:t>rozwojowych i zmian konstrukcyjnych, spółka elastycznie dostosowuje swoją ofertę do aktualnych potrzeb klientów, zaś prace rozwojowe i konstrukcyjne konsultowane są z nimi bezpośrednio (poprzez osoby dedykowane do kontaktu z kluczowymi klientami). Spółka zapewnia klientom wsparcie merytoryczne organizując szkolenia i prezentacje, a także techniczne wsparcie posprzedażowe. Przynajmniej raz do roku menadżerowie sprzedaży eksportowej odwiedzają klientów w nawet najdalszych zakątkach Europy i świata prezentując im informacje dotyczące produkowanych wyrobów, nowości technicznych, nowych opracowań technologicznych, a przede wszystkim nowych wyrobów i rozwiązań oferowanych na rynkach. Organizowane są również sympozja lub seminaria dla mniejszej liczby partnerów, podczas których prezentuje się im nowości, wymienia informacje i omawia aktualne trendy rynkowe.</w:t>
      </w:r>
    </w:p>
    <w:p w14:paraId="5D0ECBC1" w14:textId="7158A799" w:rsidR="00196A68" w:rsidRDefault="00196A68" w:rsidP="00196A68">
      <w:pPr>
        <w:spacing w:after="0"/>
        <w:rPr>
          <w:lang w:eastAsia="pl-PL"/>
        </w:rPr>
      </w:pPr>
      <w:r w:rsidRPr="00196A68">
        <w:rPr>
          <w:lang w:eastAsia="pl-PL"/>
        </w:rPr>
        <w:t>Apator dostarcza na rynek wysokiej klasy urządzenia oraz systemy pomiarowe. Rozwija innowacyjne technologie przy współpracy z organizacjami działającymi na rzecz wsparcia</w:t>
      </w:r>
      <w:r w:rsidRPr="00FD7122">
        <w:rPr>
          <w:lang w:eastAsia="pl-PL"/>
        </w:rPr>
        <w:t xml:space="preserve"> procesów badawczych </w:t>
      </w:r>
      <w:r w:rsidR="00065978">
        <w:rPr>
          <w:lang w:eastAsia="pl-PL"/>
        </w:rPr>
        <w:br/>
      </w:r>
      <w:r w:rsidRPr="00FD7122">
        <w:rPr>
          <w:lang w:eastAsia="pl-PL"/>
        </w:rPr>
        <w:t xml:space="preserve">i rozwojowych dotyczących wdrożenia inteligentnych sieci elektroenergetycznych. Aktywnie działa na rzecz wypracowania standardów technologicznych wspierających rozwój smart </w:t>
      </w:r>
      <w:proofErr w:type="spellStart"/>
      <w:r w:rsidRPr="00FD7122">
        <w:rPr>
          <w:lang w:eastAsia="pl-PL"/>
        </w:rPr>
        <w:t>meteringu</w:t>
      </w:r>
      <w:proofErr w:type="spellEnd"/>
      <w:r w:rsidRPr="00FD7122">
        <w:rPr>
          <w:lang w:eastAsia="pl-PL"/>
        </w:rPr>
        <w:t xml:space="preserve"> w Europie. </w:t>
      </w:r>
    </w:p>
    <w:p w14:paraId="1BAB9630" w14:textId="77777777" w:rsidR="00196A68" w:rsidRPr="0029446D" w:rsidRDefault="00196A68" w:rsidP="00196A68">
      <w:pPr>
        <w:spacing w:after="0"/>
        <w:rPr>
          <w:sz w:val="24"/>
          <w:szCs w:val="24"/>
        </w:rPr>
      </w:pPr>
    </w:p>
    <w:p w14:paraId="20AD7892" w14:textId="77777777" w:rsidR="00196A68" w:rsidRDefault="00196A68" w:rsidP="00196A68">
      <w:pPr>
        <w:pStyle w:val="Bezodstpw"/>
        <w:jc w:val="both"/>
        <w:rPr>
          <w:rFonts w:cs="Arial"/>
          <w:b/>
          <w:szCs w:val="20"/>
        </w:rPr>
      </w:pPr>
      <w:r w:rsidRPr="00FD7122">
        <w:rPr>
          <w:rFonts w:cs="Arial"/>
          <w:b/>
          <w:szCs w:val="20"/>
        </w:rPr>
        <w:t>Cele i wyzwania w obszarze polityki w zakresie kwestii społecznych</w:t>
      </w:r>
    </w:p>
    <w:p w14:paraId="39F7374E" w14:textId="77777777" w:rsidR="00196A68" w:rsidRPr="00FD7122" w:rsidRDefault="00196A68" w:rsidP="00196A68">
      <w:pPr>
        <w:pStyle w:val="Bezodstpw"/>
        <w:jc w:val="both"/>
        <w:rPr>
          <w:rFonts w:cs="Arial"/>
          <w:b/>
          <w:szCs w:val="20"/>
        </w:rPr>
      </w:pPr>
    </w:p>
    <w:p w14:paraId="5C118300" w14:textId="77777777" w:rsidR="00196A68" w:rsidRPr="00FD7122" w:rsidRDefault="00196A68" w:rsidP="00196A68">
      <w:pPr>
        <w:spacing w:after="0"/>
        <w:rPr>
          <w:lang w:eastAsia="pl-PL"/>
        </w:rPr>
      </w:pPr>
      <w:r w:rsidRPr="00FD7122">
        <w:rPr>
          <w:lang w:eastAsia="pl-PL"/>
        </w:rPr>
        <w:t>W perspektywie do 2019 r. do kluczowych wyzwań w obszarze kwestii społecznych należą:</w:t>
      </w:r>
    </w:p>
    <w:p w14:paraId="26DB84C6" w14:textId="77777777" w:rsidR="00196A68" w:rsidRPr="00FD7122" w:rsidRDefault="00196A68" w:rsidP="00196A68">
      <w:pPr>
        <w:pStyle w:val="Punktatory"/>
        <w:numPr>
          <w:ilvl w:val="0"/>
          <w:numId w:val="30"/>
        </w:numPr>
        <w:ind w:left="284" w:hanging="284"/>
        <w:rPr>
          <w:rFonts w:ascii="Arial" w:hAnsi="Arial" w:cs="Arial"/>
          <w:lang w:val="pl-PL"/>
        </w:rPr>
      </w:pPr>
      <w:r w:rsidRPr="00FD7122">
        <w:rPr>
          <w:rFonts w:ascii="Arial" w:hAnsi="Arial" w:cs="Arial"/>
          <w:lang w:val="pl-PL"/>
        </w:rPr>
        <w:t xml:space="preserve">doskonalenie narzędzi komunikacji z klientami oraz wdrożenie wspólnych dla </w:t>
      </w:r>
      <w:r>
        <w:rPr>
          <w:rFonts w:ascii="Arial" w:hAnsi="Arial" w:cs="Arial"/>
          <w:lang w:val="pl-PL"/>
        </w:rPr>
        <w:t>G</w:t>
      </w:r>
      <w:r w:rsidRPr="00FD7122">
        <w:rPr>
          <w:rFonts w:ascii="Arial" w:hAnsi="Arial" w:cs="Arial"/>
          <w:lang w:val="pl-PL"/>
        </w:rPr>
        <w:t>rupy wskaźników badania satysfakcji klientów,</w:t>
      </w:r>
    </w:p>
    <w:p w14:paraId="4E815760" w14:textId="77777777" w:rsidR="00196A68" w:rsidRPr="00FD7122" w:rsidRDefault="00196A68" w:rsidP="00196A68">
      <w:pPr>
        <w:pStyle w:val="Punktatory"/>
        <w:numPr>
          <w:ilvl w:val="0"/>
          <w:numId w:val="30"/>
        </w:numPr>
        <w:ind w:left="284" w:hanging="284"/>
        <w:rPr>
          <w:rFonts w:ascii="Arial" w:hAnsi="Arial" w:cs="Arial"/>
          <w:lang w:val="pl-PL"/>
        </w:rPr>
      </w:pPr>
      <w:r w:rsidRPr="00FD7122">
        <w:rPr>
          <w:rFonts w:ascii="Arial" w:hAnsi="Arial" w:cs="Arial"/>
          <w:lang w:val="pl-PL"/>
        </w:rPr>
        <w:t>doskonalenie łańcucha dostaw, procesu zarządzania zakupami oraz opracowanie i formalne wdrożenie kodeksu współpracy z dostawcami,</w:t>
      </w:r>
    </w:p>
    <w:p w14:paraId="5301E799" w14:textId="77777777" w:rsidR="00196A68" w:rsidRPr="00FD7122" w:rsidRDefault="00196A68" w:rsidP="00196A68">
      <w:pPr>
        <w:pStyle w:val="Punktatory"/>
        <w:numPr>
          <w:ilvl w:val="0"/>
          <w:numId w:val="30"/>
        </w:numPr>
        <w:ind w:left="284" w:hanging="284"/>
        <w:rPr>
          <w:rFonts w:ascii="Arial" w:hAnsi="Arial" w:cs="Arial"/>
          <w:lang w:val="pl-PL"/>
        </w:rPr>
      </w:pPr>
      <w:r w:rsidRPr="00FD7122">
        <w:rPr>
          <w:rFonts w:ascii="Arial" w:hAnsi="Arial" w:cs="Arial"/>
          <w:lang w:val="pl-PL"/>
        </w:rPr>
        <w:t xml:space="preserve">aktualizacja strategii dotyczącej działalności sponsoringowej i filantropijnej. </w:t>
      </w:r>
    </w:p>
    <w:p w14:paraId="0B1EBDBD" w14:textId="77777777" w:rsidR="00196A68" w:rsidRDefault="00196A68" w:rsidP="00196A68">
      <w:pPr>
        <w:pStyle w:val="Bezodstpw"/>
        <w:jc w:val="both"/>
        <w:rPr>
          <w:rFonts w:cs="Arial"/>
          <w:b/>
          <w:szCs w:val="20"/>
        </w:rPr>
      </w:pPr>
    </w:p>
    <w:p w14:paraId="3561B761" w14:textId="77777777" w:rsidR="00196A68" w:rsidRDefault="00196A68" w:rsidP="00196A68">
      <w:pPr>
        <w:pStyle w:val="Bezodstpw"/>
        <w:jc w:val="both"/>
        <w:rPr>
          <w:rFonts w:cs="Arial"/>
          <w:b/>
          <w:szCs w:val="20"/>
        </w:rPr>
      </w:pPr>
      <w:r w:rsidRPr="00FD7122">
        <w:rPr>
          <w:rFonts w:cs="Arial"/>
          <w:b/>
          <w:szCs w:val="20"/>
        </w:rPr>
        <w:t>Wskaźniki w obszarze zagadnień społecznych</w:t>
      </w:r>
    </w:p>
    <w:p w14:paraId="00C4D52A" w14:textId="77777777" w:rsidR="00196A68" w:rsidRPr="00FD7122" w:rsidRDefault="00196A68" w:rsidP="00196A68">
      <w:pPr>
        <w:pStyle w:val="Bezodstpw"/>
        <w:jc w:val="both"/>
        <w:rPr>
          <w:rFonts w:cs="Arial"/>
          <w:b/>
          <w:szCs w:val="20"/>
        </w:rPr>
      </w:pPr>
    </w:p>
    <w:tbl>
      <w:tblPr>
        <w:tblW w:w="8937" w:type="dxa"/>
        <w:jc w:val="center"/>
        <w:tblCellMar>
          <w:left w:w="70" w:type="dxa"/>
          <w:right w:w="70" w:type="dxa"/>
        </w:tblCellMar>
        <w:tblLook w:val="00A0" w:firstRow="1" w:lastRow="0" w:firstColumn="1" w:lastColumn="0" w:noHBand="0" w:noVBand="0"/>
      </w:tblPr>
      <w:tblGrid>
        <w:gridCol w:w="4319"/>
        <w:gridCol w:w="201"/>
        <w:gridCol w:w="239"/>
        <w:gridCol w:w="55"/>
        <w:gridCol w:w="170"/>
        <w:gridCol w:w="165"/>
        <w:gridCol w:w="261"/>
        <w:gridCol w:w="433"/>
        <w:gridCol w:w="29"/>
        <w:gridCol w:w="17"/>
        <w:gridCol w:w="1297"/>
        <w:gridCol w:w="52"/>
        <w:gridCol w:w="67"/>
        <w:gridCol w:w="1632"/>
      </w:tblGrid>
      <w:tr w:rsidR="00196A68" w:rsidRPr="00F44D6E" w14:paraId="23FBA1DF" w14:textId="77777777" w:rsidTr="0086106A">
        <w:trPr>
          <w:trHeight w:val="50"/>
          <w:tblHeader/>
          <w:jc w:val="center"/>
        </w:trPr>
        <w:tc>
          <w:tcPr>
            <w:tcW w:w="4759" w:type="dxa"/>
            <w:gridSpan w:val="3"/>
            <w:tcBorders>
              <w:top w:val="single" w:sz="4" w:space="0" w:color="auto"/>
              <w:left w:val="nil"/>
              <w:bottom w:val="single" w:sz="4" w:space="0" w:color="auto"/>
              <w:right w:val="nil"/>
            </w:tcBorders>
            <w:shd w:val="clear" w:color="000000" w:fill="F2F2F2" w:themeFill="background1" w:themeFillShade="F2"/>
            <w:vAlign w:val="center"/>
          </w:tcPr>
          <w:p w14:paraId="1A326654" w14:textId="77777777" w:rsidR="00196A68" w:rsidRPr="00F44D6E" w:rsidRDefault="00196A68" w:rsidP="0086106A">
            <w:pPr>
              <w:spacing w:before="120" w:line="240" w:lineRule="auto"/>
              <w:jc w:val="left"/>
              <w:rPr>
                <w:rFonts w:cs="Arial"/>
                <w:b/>
                <w:sz w:val="16"/>
                <w:szCs w:val="16"/>
                <w:lang w:eastAsia="pl-PL"/>
              </w:rPr>
            </w:pPr>
            <w:bookmarkStart w:id="805" w:name="_Hlk510783670"/>
            <w:r w:rsidRPr="00F44D6E">
              <w:rPr>
                <w:rFonts w:cs="Arial"/>
                <w:b/>
                <w:sz w:val="16"/>
                <w:szCs w:val="16"/>
                <w:lang w:eastAsia="pl-PL"/>
              </w:rPr>
              <w:t>Dostawcy/zakupy</w:t>
            </w:r>
          </w:p>
        </w:tc>
        <w:tc>
          <w:tcPr>
            <w:tcW w:w="1084" w:type="dxa"/>
            <w:gridSpan w:val="5"/>
            <w:tcBorders>
              <w:top w:val="single" w:sz="4" w:space="0" w:color="auto"/>
              <w:left w:val="nil"/>
              <w:bottom w:val="single" w:sz="4" w:space="0" w:color="auto"/>
              <w:right w:val="nil"/>
            </w:tcBorders>
            <w:shd w:val="clear" w:color="000000" w:fill="F2F2F2" w:themeFill="background1" w:themeFillShade="F2"/>
            <w:vAlign w:val="center"/>
          </w:tcPr>
          <w:p w14:paraId="1A8C7598" w14:textId="77777777" w:rsidR="00196A68" w:rsidRPr="009245BE" w:rsidRDefault="00196A68" w:rsidP="0086106A">
            <w:pPr>
              <w:spacing w:before="120" w:line="240" w:lineRule="auto"/>
              <w:ind w:left="17"/>
              <w:jc w:val="right"/>
              <w:rPr>
                <w:rFonts w:cs="Arial"/>
                <w:b/>
                <w:sz w:val="16"/>
                <w:szCs w:val="16"/>
              </w:rPr>
            </w:pPr>
            <w:r w:rsidRPr="009245BE">
              <w:rPr>
                <w:rFonts w:cs="Arial"/>
                <w:b/>
                <w:sz w:val="16"/>
                <w:szCs w:val="16"/>
              </w:rPr>
              <w:t>2018 r.</w:t>
            </w:r>
          </w:p>
        </w:tc>
        <w:tc>
          <w:tcPr>
            <w:tcW w:w="1343" w:type="dxa"/>
            <w:gridSpan w:val="3"/>
            <w:tcBorders>
              <w:top w:val="single" w:sz="4" w:space="0" w:color="auto"/>
              <w:left w:val="nil"/>
              <w:bottom w:val="single" w:sz="4" w:space="0" w:color="auto"/>
              <w:right w:val="nil"/>
            </w:tcBorders>
            <w:shd w:val="clear" w:color="000000" w:fill="F2F2F2" w:themeFill="background1" w:themeFillShade="F2"/>
            <w:vAlign w:val="center"/>
          </w:tcPr>
          <w:p w14:paraId="1987F55E" w14:textId="77777777" w:rsidR="00196A68" w:rsidRPr="009245BE" w:rsidRDefault="00196A68" w:rsidP="0086106A">
            <w:pPr>
              <w:spacing w:before="120" w:line="240" w:lineRule="auto"/>
              <w:jc w:val="right"/>
              <w:rPr>
                <w:rFonts w:cs="Arial"/>
                <w:b/>
                <w:sz w:val="16"/>
                <w:szCs w:val="16"/>
              </w:rPr>
            </w:pPr>
            <w:r w:rsidRPr="009245BE">
              <w:rPr>
                <w:rFonts w:cs="Arial"/>
                <w:b/>
                <w:sz w:val="16"/>
                <w:szCs w:val="16"/>
              </w:rPr>
              <w:t>2017 r.</w:t>
            </w:r>
          </w:p>
        </w:tc>
        <w:tc>
          <w:tcPr>
            <w:tcW w:w="1751" w:type="dxa"/>
            <w:gridSpan w:val="3"/>
            <w:tcBorders>
              <w:top w:val="single" w:sz="4" w:space="0" w:color="auto"/>
              <w:left w:val="nil"/>
              <w:bottom w:val="single" w:sz="4" w:space="0" w:color="auto"/>
              <w:right w:val="nil"/>
            </w:tcBorders>
            <w:shd w:val="clear" w:color="000000" w:fill="F2F2F2" w:themeFill="background1" w:themeFillShade="F2"/>
            <w:vAlign w:val="center"/>
          </w:tcPr>
          <w:p w14:paraId="0FDCC844" w14:textId="77777777" w:rsidR="00196A68" w:rsidRPr="009245BE" w:rsidRDefault="00196A68" w:rsidP="0086106A">
            <w:pPr>
              <w:spacing w:before="120" w:line="240" w:lineRule="auto"/>
              <w:jc w:val="right"/>
              <w:rPr>
                <w:rFonts w:cs="Arial"/>
                <w:b/>
                <w:sz w:val="16"/>
                <w:szCs w:val="16"/>
              </w:rPr>
            </w:pPr>
            <w:r w:rsidRPr="009245BE">
              <w:rPr>
                <w:rFonts w:cs="Arial"/>
                <w:b/>
                <w:sz w:val="16"/>
                <w:szCs w:val="16"/>
              </w:rPr>
              <w:t>Dynamika r/r [%]</w:t>
            </w:r>
          </w:p>
        </w:tc>
      </w:tr>
      <w:tr w:rsidR="00196A68" w:rsidRPr="00F44D6E" w14:paraId="3D189CF1" w14:textId="77777777" w:rsidTr="00065978">
        <w:trPr>
          <w:trHeight w:val="270"/>
          <w:jc w:val="center"/>
        </w:trPr>
        <w:tc>
          <w:tcPr>
            <w:tcW w:w="4814" w:type="dxa"/>
            <w:gridSpan w:val="4"/>
            <w:tcBorders>
              <w:left w:val="nil"/>
              <w:right w:val="nil"/>
            </w:tcBorders>
            <w:vAlign w:val="center"/>
          </w:tcPr>
          <w:p w14:paraId="077DBCF2" w14:textId="77777777" w:rsidR="00196A68" w:rsidRPr="00F44D6E" w:rsidRDefault="00196A68" w:rsidP="0086106A">
            <w:pPr>
              <w:spacing w:after="0" w:line="240" w:lineRule="auto"/>
              <w:ind w:left="17"/>
              <w:jc w:val="left"/>
              <w:rPr>
                <w:rFonts w:cs="Arial"/>
                <w:b/>
                <w:bCs/>
                <w:sz w:val="16"/>
                <w:szCs w:val="16"/>
                <w:lang w:eastAsia="pl-PL"/>
              </w:rPr>
            </w:pPr>
            <w:r w:rsidRPr="00F44D6E">
              <w:rPr>
                <w:rFonts w:cs="Arial"/>
                <w:b/>
                <w:bCs/>
                <w:sz w:val="16"/>
                <w:szCs w:val="16"/>
                <w:lang w:eastAsia="pl-PL"/>
              </w:rPr>
              <w:t>Liczba dostawców ogółem, w tym:</w:t>
            </w:r>
          </w:p>
        </w:tc>
        <w:tc>
          <w:tcPr>
            <w:tcW w:w="1075" w:type="dxa"/>
            <w:gridSpan w:val="6"/>
            <w:tcBorders>
              <w:left w:val="nil"/>
              <w:right w:val="nil"/>
            </w:tcBorders>
            <w:vAlign w:val="center"/>
          </w:tcPr>
          <w:p w14:paraId="7DC65256" w14:textId="77777777" w:rsidR="00196A68" w:rsidRPr="00F44D6E" w:rsidRDefault="00196A68" w:rsidP="0086106A">
            <w:pPr>
              <w:spacing w:after="0" w:line="240" w:lineRule="auto"/>
              <w:ind w:left="17"/>
              <w:jc w:val="right"/>
              <w:rPr>
                <w:rFonts w:cs="Arial"/>
                <w:b/>
                <w:bCs/>
                <w:i/>
                <w:sz w:val="16"/>
                <w:szCs w:val="16"/>
              </w:rPr>
            </w:pPr>
            <w:r>
              <w:rPr>
                <w:rFonts w:cs="Arial"/>
                <w:b/>
                <w:bCs/>
                <w:i/>
                <w:sz w:val="16"/>
                <w:szCs w:val="16"/>
              </w:rPr>
              <w:t>2 018</w:t>
            </w:r>
          </w:p>
        </w:tc>
        <w:tc>
          <w:tcPr>
            <w:tcW w:w="1416" w:type="dxa"/>
            <w:gridSpan w:val="3"/>
            <w:tcBorders>
              <w:left w:val="nil"/>
              <w:right w:val="nil"/>
            </w:tcBorders>
            <w:vAlign w:val="center"/>
          </w:tcPr>
          <w:p w14:paraId="3C519B33" w14:textId="77777777" w:rsidR="00196A68" w:rsidRPr="00F44D6E" w:rsidRDefault="00196A68" w:rsidP="0086106A">
            <w:pPr>
              <w:spacing w:after="0" w:line="240" w:lineRule="auto"/>
              <w:ind w:left="17"/>
              <w:jc w:val="right"/>
              <w:rPr>
                <w:rFonts w:cs="Arial"/>
                <w:b/>
                <w:bCs/>
                <w:i/>
                <w:sz w:val="16"/>
                <w:szCs w:val="16"/>
              </w:rPr>
            </w:pPr>
            <w:r w:rsidRPr="00F44D6E">
              <w:rPr>
                <w:rFonts w:cs="Arial"/>
                <w:b/>
                <w:bCs/>
                <w:i/>
                <w:sz w:val="16"/>
                <w:szCs w:val="16"/>
              </w:rPr>
              <w:t>2 365</w:t>
            </w:r>
          </w:p>
        </w:tc>
        <w:tc>
          <w:tcPr>
            <w:tcW w:w="1632" w:type="dxa"/>
            <w:tcBorders>
              <w:left w:val="nil"/>
              <w:right w:val="nil"/>
            </w:tcBorders>
            <w:vAlign w:val="center"/>
          </w:tcPr>
          <w:p w14:paraId="21BBCF9E" w14:textId="77777777" w:rsidR="00196A68" w:rsidRPr="00F44D6E" w:rsidRDefault="00196A68" w:rsidP="0086106A">
            <w:pPr>
              <w:spacing w:after="0" w:line="240" w:lineRule="auto"/>
              <w:jc w:val="right"/>
              <w:rPr>
                <w:rFonts w:cs="Arial"/>
                <w:b/>
                <w:bCs/>
                <w:i/>
                <w:sz w:val="16"/>
                <w:szCs w:val="16"/>
              </w:rPr>
            </w:pPr>
            <w:r>
              <w:rPr>
                <w:rFonts w:cs="Arial"/>
                <w:b/>
                <w:bCs/>
                <w:i/>
                <w:sz w:val="16"/>
                <w:szCs w:val="16"/>
              </w:rPr>
              <w:t>85</w:t>
            </w:r>
            <w:r w:rsidRPr="00F44D6E">
              <w:rPr>
                <w:rFonts w:cs="Arial"/>
                <w:b/>
                <w:bCs/>
                <w:i/>
                <w:sz w:val="16"/>
                <w:szCs w:val="16"/>
              </w:rPr>
              <w:t>%</w:t>
            </w:r>
          </w:p>
        </w:tc>
      </w:tr>
      <w:tr w:rsidR="00196A68" w:rsidRPr="00F44D6E" w14:paraId="70D7CED6" w14:textId="77777777" w:rsidTr="00065978">
        <w:trPr>
          <w:trHeight w:val="215"/>
          <w:jc w:val="center"/>
        </w:trPr>
        <w:tc>
          <w:tcPr>
            <w:tcW w:w="4814" w:type="dxa"/>
            <w:gridSpan w:val="4"/>
            <w:tcBorders>
              <w:left w:val="nil"/>
              <w:right w:val="nil"/>
            </w:tcBorders>
            <w:vAlign w:val="center"/>
          </w:tcPr>
          <w:p w14:paraId="74499A65" w14:textId="77777777" w:rsidR="00196A68" w:rsidRPr="00F44D6E" w:rsidRDefault="00196A68" w:rsidP="00196A68">
            <w:pPr>
              <w:numPr>
                <w:ilvl w:val="6"/>
                <w:numId w:val="27"/>
              </w:numPr>
              <w:spacing w:after="0" w:line="240" w:lineRule="auto"/>
              <w:ind w:left="634" w:hanging="568"/>
              <w:rPr>
                <w:rFonts w:cs="Arial"/>
                <w:b/>
                <w:bCs/>
                <w:sz w:val="16"/>
                <w:szCs w:val="16"/>
                <w:lang w:eastAsia="pl-PL"/>
              </w:rPr>
            </w:pPr>
            <w:r w:rsidRPr="00F44D6E">
              <w:rPr>
                <w:rFonts w:cs="Arial"/>
                <w:b/>
                <w:bCs/>
                <w:sz w:val="16"/>
                <w:szCs w:val="16"/>
                <w:lang w:eastAsia="pl-PL"/>
              </w:rPr>
              <w:t>Kooperanci (dostawcy usług), w tym:</w:t>
            </w:r>
          </w:p>
        </w:tc>
        <w:tc>
          <w:tcPr>
            <w:tcW w:w="1075" w:type="dxa"/>
            <w:gridSpan w:val="6"/>
            <w:tcBorders>
              <w:left w:val="nil"/>
              <w:right w:val="nil"/>
            </w:tcBorders>
            <w:vAlign w:val="center"/>
          </w:tcPr>
          <w:p w14:paraId="46B51485" w14:textId="77777777" w:rsidR="00196A68" w:rsidRPr="00F44D6E" w:rsidRDefault="00196A68" w:rsidP="0086106A">
            <w:pPr>
              <w:spacing w:after="0" w:line="240" w:lineRule="auto"/>
              <w:ind w:left="17"/>
              <w:jc w:val="right"/>
              <w:rPr>
                <w:rFonts w:cs="Arial"/>
                <w:b/>
                <w:bCs/>
                <w:i/>
                <w:sz w:val="16"/>
                <w:szCs w:val="16"/>
              </w:rPr>
            </w:pPr>
            <w:r>
              <w:rPr>
                <w:rFonts w:cs="Arial"/>
                <w:b/>
                <w:bCs/>
                <w:i/>
                <w:sz w:val="16"/>
                <w:szCs w:val="16"/>
              </w:rPr>
              <w:t>1 662</w:t>
            </w:r>
          </w:p>
        </w:tc>
        <w:tc>
          <w:tcPr>
            <w:tcW w:w="1416" w:type="dxa"/>
            <w:gridSpan w:val="3"/>
            <w:tcBorders>
              <w:left w:val="nil"/>
              <w:right w:val="nil"/>
            </w:tcBorders>
            <w:vAlign w:val="center"/>
          </w:tcPr>
          <w:p w14:paraId="2BE107A9" w14:textId="77777777" w:rsidR="00196A68" w:rsidRPr="00F44D6E" w:rsidRDefault="00196A68" w:rsidP="0086106A">
            <w:pPr>
              <w:spacing w:after="0" w:line="240" w:lineRule="auto"/>
              <w:ind w:left="17"/>
              <w:jc w:val="right"/>
              <w:rPr>
                <w:rFonts w:cs="Arial"/>
                <w:b/>
                <w:bCs/>
                <w:i/>
                <w:sz w:val="16"/>
                <w:szCs w:val="16"/>
              </w:rPr>
            </w:pPr>
            <w:r w:rsidRPr="00F44D6E">
              <w:rPr>
                <w:rFonts w:cs="Arial"/>
                <w:b/>
                <w:bCs/>
                <w:i/>
                <w:sz w:val="16"/>
                <w:szCs w:val="16"/>
              </w:rPr>
              <w:t>1 742</w:t>
            </w:r>
          </w:p>
        </w:tc>
        <w:tc>
          <w:tcPr>
            <w:tcW w:w="1632" w:type="dxa"/>
            <w:tcBorders>
              <w:left w:val="nil"/>
              <w:right w:val="nil"/>
            </w:tcBorders>
            <w:vAlign w:val="center"/>
          </w:tcPr>
          <w:p w14:paraId="72EFB3F6" w14:textId="77777777" w:rsidR="00196A68" w:rsidRPr="00F44D6E" w:rsidRDefault="00196A68" w:rsidP="0086106A">
            <w:pPr>
              <w:spacing w:after="0" w:line="240" w:lineRule="auto"/>
              <w:jc w:val="right"/>
              <w:rPr>
                <w:rFonts w:cs="Arial"/>
                <w:b/>
                <w:bCs/>
                <w:i/>
                <w:sz w:val="16"/>
                <w:szCs w:val="16"/>
              </w:rPr>
            </w:pPr>
            <w:r>
              <w:rPr>
                <w:rFonts w:cs="Arial"/>
                <w:b/>
                <w:bCs/>
                <w:i/>
                <w:sz w:val="16"/>
                <w:szCs w:val="16"/>
              </w:rPr>
              <w:t>95</w:t>
            </w:r>
            <w:r w:rsidRPr="00F44D6E">
              <w:rPr>
                <w:rFonts w:cs="Arial"/>
                <w:b/>
                <w:bCs/>
                <w:i/>
                <w:sz w:val="16"/>
                <w:szCs w:val="16"/>
              </w:rPr>
              <w:t>%</w:t>
            </w:r>
          </w:p>
        </w:tc>
      </w:tr>
      <w:tr w:rsidR="00196A68" w:rsidRPr="00F44D6E" w14:paraId="13FE67FD" w14:textId="77777777" w:rsidTr="00065978">
        <w:trPr>
          <w:trHeight w:val="215"/>
          <w:jc w:val="center"/>
        </w:trPr>
        <w:tc>
          <w:tcPr>
            <w:tcW w:w="4319" w:type="dxa"/>
            <w:tcBorders>
              <w:left w:val="nil"/>
              <w:right w:val="nil"/>
            </w:tcBorders>
            <w:vAlign w:val="center"/>
          </w:tcPr>
          <w:p w14:paraId="2226EC4B" w14:textId="77777777" w:rsidR="00196A68" w:rsidRPr="00F44D6E" w:rsidRDefault="00196A68" w:rsidP="0086106A">
            <w:pPr>
              <w:spacing w:after="0" w:line="240" w:lineRule="auto"/>
              <w:ind w:left="17"/>
              <w:jc w:val="right"/>
              <w:rPr>
                <w:rFonts w:cs="Arial"/>
                <w:bCs/>
                <w:sz w:val="16"/>
                <w:szCs w:val="16"/>
                <w:lang w:eastAsia="pl-PL"/>
              </w:rPr>
            </w:pPr>
            <w:r w:rsidRPr="00F44D6E">
              <w:rPr>
                <w:rFonts w:cs="Arial"/>
                <w:i/>
                <w:iCs/>
                <w:color w:val="000000"/>
                <w:sz w:val="16"/>
                <w:szCs w:val="16"/>
              </w:rPr>
              <w:t>krajowi</w:t>
            </w:r>
          </w:p>
        </w:tc>
        <w:tc>
          <w:tcPr>
            <w:tcW w:w="201" w:type="dxa"/>
            <w:tcBorders>
              <w:left w:val="nil"/>
              <w:right w:val="nil"/>
            </w:tcBorders>
            <w:vAlign w:val="center"/>
          </w:tcPr>
          <w:p w14:paraId="4A43B929" w14:textId="77777777" w:rsidR="00196A68" w:rsidRPr="00F44D6E" w:rsidRDefault="00196A68" w:rsidP="0086106A">
            <w:pPr>
              <w:spacing w:after="0" w:line="240" w:lineRule="auto"/>
              <w:ind w:left="17"/>
              <w:jc w:val="right"/>
              <w:rPr>
                <w:rFonts w:cs="Arial"/>
                <w:bCs/>
                <w:i/>
                <w:sz w:val="16"/>
                <w:szCs w:val="16"/>
                <w:highlight w:val="yellow"/>
              </w:rPr>
            </w:pPr>
          </w:p>
        </w:tc>
        <w:tc>
          <w:tcPr>
            <w:tcW w:w="1369" w:type="dxa"/>
            <w:gridSpan w:val="8"/>
            <w:tcBorders>
              <w:left w:val="nil"/>
              <w:right w:val="nil"/>
            </w:tcBorders>
            <w:vAlign w:val="center"/>
          </w:tcPr>
          <w:p w14:paraId="2323316A"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1 47</w:t>
            </w:r>
            <w:r>
              <w:rPr>
                <w:rFonts w:cs="Arial"/>
                <w:bCs/>
                <w:i/>
                <w:sz w:val="16"/>
                <w:szCs w:val="16"/>
              </w:rPr>
              <w:t>5</w:t>
            </w:r>
          </w:p>
        </w:tc>
        <w:tc>
          <w:tcPr>
            <w:tcW w:w="1416" w:type="dxa"/>
            <w:gridSpan w:val="3"/>
            <w:tcBorders>
              <w:left w:val="nil"/>
              <w:right w:val="nil"/>
            </w:tcBorders>
            <w:vAlign w:val="center"/>
          </w:tcPr>
          <w:p w14:paraId="182B68FB"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 xml:space="preserve">1 </w:t>
            </w:r>
            <w:r>
              <w:rPr>
                <w:rFonts w:cs="Arial"/>
                <w:bCs/>
                <w:i/>
                <w:sz w:val="16"/>
                <w:szCs w:val="16"/>
              </w:rPr>
              <w:t>471</w:t>
            </w:r>
          </w:p>
        </w:tc>
        <w:tc>
          <w:tcPr>
            <w:tcW w:w="1632" w:type="dxa"/>
            <w:tcBorders>
              <w:left w:val="nil"/>
              <w:right w:val="nil"/>
            </w:tcBorders>
            <w:vAlign w:val="center"/>
          </w:tcPr>
          <w:p w14:paraId="546724DF"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1</w:t>
            </w:r>
            <w:r>
              <w:rPr>
                <w:rFonts w:cs="Arial"/>
                <w:bCs/>
                <w:i/>
                <w:sz w:val="16"/>
                <w:szCs w:val="16"/>
              </w:rPr>
              <w:t>00</w:t>
            </w:r>
            <w:r w:rsidRPr="00F44D6E">
              <w:rPr>
                <w:rFonts w:cs="Arial"/>
                <w:bCs/>
                <w:i/>
                <w:sz w:val="16"/>
                <w:szCs w:val="16"/>
              </w:rPr>
              <w:t>%</w:t>
            </w:r>
          </w:p>
        </w:tc>
      </w:tr>
      <w:tr w:rsidR="00196A68" w:rsidRPr="00F44D6E" w14:paraId="477F54AE" w14:textId="77777777" w:rsidTr="00065978">
        <w:trPr>
          <w:trHeight w:val="215"/>
          <w:jc w:val="center"/>
        </w:trPr>
        <w:tc>
          <w:tcPr>
            <w:tcW w:w="4319" w:type="dxa"/>
            <w:tcBorders>
              <w:left w:val="nil"/>
              <w:right w:val="nil"/>
            </w:tcBorders>
            <w:vAlign w:val="center"/>
          </w:tcPr>
          <w:p w14:paraId="21E81ABF" w14:textId="77777777" w:rsidR="00196A68" w:rsidRPr="00F44D6E" w:rsidRDefault="00196A68" w:rsidP="0086106A">
            <w:pPr>
              <w:spacing w:after="0" w:line="240" w:lineRule="auto"/>
              <w:ind w:left="17"/>
              <w:jc w:val="right"/>
              <w:rPr>
                <w:rFonts w:cs="Arial"/>
                <w:i/>
                <w:iCs/>
                <w:color w:val="000000"/>
                <w:sz w:val="16"/>
                <w:szCs w:val="16"/>
              </w:rPr>
            </w:pPr>
            <w:r w:rsidRPr="00F44D6E">
              <w:rPr>
                <w:rFonts w:cs="Arial"/>
                <w:i/>
                <w:iCs/>
                <w:color w:val="000000"/>
                <w:sz w:val="16"/>
                <w:szCs w:val="16"/>
              </w:rPr>
              <w:t>zagraniczni</w:t>
            </w:r>
          </w:p>
        </w:tc>
        <w:tc>
          <w:tcPr>
            <w:tcW w:w="201" w:type="dxa"/>
            <w:tcBorders>
              <w:left w:val="nil"/>
              <w:right w:val="nil"/>
            </w:tcBorders>
            <w:vAlign w:val="center"/>
          </w:tcPr>
          <w:p w14:paraId="6056CFF3" w14:textId="77777777" w:rsidR="00196A68" w:rsidRPr="00F44D6E" w:rsidRDefault="00196A68" w:rsidP="0086106A">
            <w:pPr>
              <w:spacing w:after="0" w:line="240" w:lineRule="auto"/>
              <w:ind w:left="17"/>
              <w:jc w:val="right"/>
              <w:rPr>
                <w:rFonts w:cs="Arial"/>
                <w:bCs/>
                <w:i/>
                <w:sz w:val="16"/>
                <w:szCs w:val="16"/>
                <w:highlight w:val="yellow"/>
              </w:rPr>
            </w:pPr>
          </w:p>
        </w:tc>
        <w:tc>
          <w:tcPr>
            <w:tcW w:w="1369" w:type="dxa"/>
            <w:gridSpan w:val="8"/>
            <w:tcBorders>
              <w:left w:val="nil"/>
              <w:right w:val="nil"/>
            </w:tcBorders>
            <w:vAlign w:val="center"/>
          </w:tcPr>
          <w:p w14:paraId="7D7490D0" w14:textId="77777777" w:rsidR="00196A68" w:rsidRPr="00F44D6E" w:rsidRDefault="00196A68" w:rsidP="0086106A">
            <w:pPr>
              <w:spacing w:after="0" w:line="240" w:lineRule="auto"/>
              <w:jc w:val="right"/>
              <w:rPr>
                <w:rFonts w:cs="Arial"/>
                <w:bCs/>
                <w:i/>
                <w:sz w:val="16"/>
                <w:szCs w:val="16"/>
              </w:rPr>
            </w:pPr>
            <w:r>
              <w:rPr>
                <w:rFonts w:cs="Arial"/>
                <w:bCs/>
                <w:i/>
                <w:sz w:val="16"/>
                <w:szCs w:val="16"/>
              </w:rPr>
              <w:t>187</w:t>
            </w:r>
          </w:p>
        </w:tc>
        <w:tc>
          <w:tcPr>
            <w:tcW w:w="1416" w:type="dxa"/>
            <w:gridSpan w:val="3"/>
            <w:tcBorders>
              <w:left w:val="nil"/>
              <w:right w:val="nil"/>
            </w:tcBorders>
            <w:vAlign w:val="center"/>
          </w:tcPr>
          <w:p w14:paraId="7BE47F35" w14:textId="77777777" w:rsidR="00196A68" w:rsidRPr="00F44D6E" w:rsidRDefault="00196A68" w:rsidP="0086106A">
            <w:pPr>
              <w:spacing w:after="0" w:line="240" w:lineRule="auto"/>
              <w:jc w:val="right"/>
              <w:rPr>
                <w:rFonts w:cs="Arial"/>
                <w:bCs/>
                <w:i/>
                <w:sz w:val="16"/>
                <w:szCs w:val="16"/>
              </w:rPr>
            </w:pPr>
            <w:r>
              <w:rPr>
                <w:rFonts w:cs="Arial"/>
                <w:bCs/>
                <w:i/>
                <w:sz w:val="16"/>
                <w:szCs w:val="16"/>
              </w:rPr>
              <w:t>271</w:t>
            </w:r>
          </w:p>
        </w:tc>
        <w:tc>
          <w:tcPr>
            <w:tcW w:w="1632" w:type="dxa"/>
            <w:tcBorders>
              <w:left w:val="nil"/>
              <w:right w:val="nil"/>
            </w:tcBorders>
            <w:vAlign w:val="center"/>
          </w:tcPr>
          <w:p w14:paraId="07F11A01" w14:textId="77777777" w:rsidR="00196A68" w:rsidRPr="00F44D6E" w:rsidRDefault="00196A68" w:rsidP="0086106A">
            <w:pPr>
              <w:spacing w:after="0" w:line="240" w:lineRule="auto"/>
              <w:jc w:val="right"/>
              <w:rPr>
                <w:rFonts w:cs="Arial"/>
                <w:bCs/>
                <w:i/>
                <w:sz w:val="16"/>
                <w:szCs w:val="16"/>
              </w:rPr>
            </w:pPr>
            <w:r>
              <w:rPr>
                <w:rFonts w:cs="Arial"/>
                <w:bCs/>
                <w:i/>
                <w:sz w:val="16"/>
                <w:szCs w:val="16"/>
              </w:rPr>
              <w:t>69</w:t>
            </w:r>
            <w:r w:rsidRPr="00F44D6E">
              <w:rPr>
                <w:rFonts w:cs="Arial"/>
                <w:bCs/>
                <w:i/>
                <w:sz w:val="16"/>
                <w:szCs w:val="16"/>
              </w:rPr>
              <w:t>%</w:t>
            </w:r>
          </w:p>
        </w:tc>
      </w:tr>
      <w:tr w:rsidR="00196A68" w:rsidRPr="00F44D6E" w14:paraId="0E7002AC" w14:textId="77777777" w:rsidTr="00065978">
        <w:trPr>
          <w:trHeight w:val="215"/>
          <w:jc w:val="center"/>
        </w:trPr>
        <w:tc>
          <w:tcPr>
            <w:tcW w:w="4319" w:type="dxa"/>
            <w:tcBorders>
              <w:left w:val="nil"/>
              <w:right w:val="nil"/>
            </w:tcBorders>
            <w:vAlign w:val="center"/>
          </w:tcPr>
          <w:p w14:paraId="7AE07983" w14:textId="77777777" w:rsidR="00196A68" w:rsidRPr="00F44D6E" w:rsidRDefault="00196A68" w:rsidP="0086106A">
            <w:pPr>
              <w:spacing w:after="0" w:line="240" w:lineRule="auto"/>
              <w:ind w:left="17"/>
              <w:jc w:val="right"/>
              <w:rPr>
                <w:rFonts w:cs="Arial"/>
                <w:bCs/>
                <w:sz w:val="16"/>
                <w:szCs w:val="16"/>
                <w:lang w:eastAsia="pl-PL"/>
              </w:rPr>
            </w:pPr>
            <w:r w:rsidRPr="00F44D6E">
              <w:rPr>
                <w:rFonts w:cs="Arial"/>
                <w:i/>
                <w:iCs/>
                <w:color w:val="000000"/>
                <w:sz w:val="16"/>
                <w:szCs w:val="16"/>
              </w:rPr>
              <w:t>import pośredni</w:t>
            </w:r>
          </w:p>
        </w:tc>
        <w:tc>
          <w:tcPr>
            <w:tcW w:w="201" w:type="dxa"/>
            <w:tcBorders>
              <w:left w:val="nil"/>
              <w:right w:val="nil"/>
            </w:tcBorders>
            <w:vAlign w:val="center"/>
          </w:tcPr>
          <w:p w14:paraId="10A2A2C9" w14:textId="77777777" w:rsidR="00196A68" w:rsidRPr="00F44D6E" w:rsidRDefault="00196A68" w:rsidP="0086106A">
            <w:pPr>
              <w:spacing w:after="0" w:line="240" w:lineRule="auto"/>
              <w:ind w:left="17"/>
              <w:jc w:val="right"/>
              <w:rPr>
                <w:rFonts w:cs="Arial"/>
                <w:bCs/>
                <w:i/>
                <w:sz w:val="16"/>
                <w:szCs w:val="16"/>
                <w:highlight w:val="yellow"/>
              </w:rPr>
            </w:pPr>
          </w:p>
        </w:tc>
        <w:tc>
          <w:tcPr>
            <w:tcW w:w="1369" w:type="dxa"/>
            <w:gridSpan w:val="8"/>
            <w:tcBorders>
              <w:left w:val="nil"/>
              <w:right w:val="nil"/>
            </w:tcBorders>
            <w:vAlign w:val="center"/>
          </w:tcPr>
          <w:p w14:paraId="4A4BA6CD"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0</w:t>
            </w:r>
          </w:p>
        </w:tc>
        <w:tc>
          <w:tcPr>
            <w:tcW w:w="1416" w:type="dxa"/>
            <w:gridSpan w:val="3"/>
            <w:tcBorders>
              <w:left w:val="nil"/>
              <w:right w:val="nil"/>
            </w:tcBorders>
            <w:vAlign w:val="center"/>
          </w:tcPr>
          <w:p w14:paraId="534ADFA3"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0</w:t>
            </w:r>
          </w:p>
        </w:tc>
        <w:tc>
          <w:tcPr>
            <w:tcW w:w="1632" w:type="dxa"/>
            <w:tcBorders>
              <w:left w:val="nil"/>
              <w:right w:val="nil"/>
            </w:tcBorders>
            <w:vAlign w:val="center"/>
          </w:tcPr>
          <w:p w14:paraId="7A724FE5"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w:t>
            </w:r>
          </w:p>
        </w:tc>
      </w:tr>
      <w:tr w:rsidR="00196A68" w:rsidRPr="00F44D6E" w14:paraId="5489E2F6" w14:textId="77777777" w:rsidTr="00065978">
        <w:trPr>
          <w:trHeight w:val="215"/>
          <w:jc w:val="center"/>
        </w:trPr>
        <w:tc>
          <w:tcPr>
            <w:tcW w:w="4319" w:type="dxa"/>
            <w:tcBorders>
              <w:left w:val="nil"/>
              <w:right w:val="nil"/>
            </w:tcBorders>
            <w:vAlign w:val="center"/>
          </w:tcPr>
          <w:p w14:paraId="7A234B56" w14:textId="77777777" w:rsidR="00196A68" w:rsidRPr="00F44D6E" w:rsidRDefault="00196A68" w:rsidP="0086106A">
            <w:pPr>
              <w:spacing w:after="0" w:line="240" w:lineRule="auto"/>
              <w:ind w:left="66"/>
              <w:jc w:val="left"/>
              <w:rPr>
                <w:rFonts w:cs="Arial"/>
                <w:b/>
                <w:i/>
                <w:iCs/>
                <w:color w:val="000000"/>
                <w:sz w:val="16"/>
                <w:szCs w:val="16"/>
              </w:rPr>
            </w:pPr>
            <w:r w:rsidRPr="00F44D6E">
              <w:rPr>
                <w:rFonts w:cs="Arial"/>
                <w:b/>
                <w:bCs/>
                <w:sz w:val="16"/>
                <w:szCs w:val="16"/>
                <w:lang w:eastAsia="pl-PL"/>
              </w:rPr>
              <w:t>2.             Pozostali dostawcy, w tym:</w:t>
            </w:r>
          </w:p>
        </w:tc>
        <w:tc>
          <w:tcPr>
            <w:tcW w:w="201" w:type="dxa"/>
            <w:tcBorders>
              <w:left w:val="nil"/>
              <w:right w:val="nil"/>
            </w:tcBorders>
            <w:vAlign w:val="center"/>
          </w:tcPr>
          <w:p w14:paraId="370E0DB1" w14:textId="77777777" w:rsidR="00196A68" w:rsidRPr="00F44D6E" w:rsidRDefault="00196A68" w:rsidP="0086106A">
            <w:pPr>
              <w:spacing w:after="0" w:line="240" w:lineRule="auto"/>
              <w:ind w:left="17"/>
              <w:jc w:val="left"/>
              <w:rPr>
                <w:rFonts w:cs="Arial"/>
                <w:b/>
                <w:bCs/>
                <w:i/>
                <w:sz w:val="16"/>
                <w:szCs w:val="16"/>
                <w:highlight w:val="yellow"/>
              </w:rPr>
            </w:pPr>
          </w:p>
        </w:tc>
        <w:tc>
          <w:tcPr>
            <w:tcW w:w="1369" w:type="dxa"/>
            <w:gridSpan w:val="8"/>
            <w:tcBorders>
              <w:left w:val="nil"/>
              <w:right w:val="nil"/>
            </w:tcBorders>
            <w:vAlign w:val="center"/>
          </w:tcPr>
          <w:p w14:paraId="3130050F" w14:textId="77777777" w:rsidR="00196A68" w:rsidRPr="00F44D6E" w:rsidRDefault="00196A68" w:rsidP="0086106A">
            <w:pPr>
              <w:spacing w:after="0" w:line="240" w:lineRule="auto"/>
              <w:jc w:val="right"/>
              <w:rPr>
                <w:rFonts w:cs="Arial"/>
                <w:b/>
                <w:bCs/>
                <w:i/>
                <w:sz w:val="16"/>
                <w:szCs w:val="16"/>
              </w:rPr>
            </w:pPr>
            <w:r>
              <w:rPr>
                <w:rFonts w:cs="Arial"/>
                <w:b/>
                <w:bCs/>
                <w:i/>
                <w:sz w:val="16"/>
                <w:szCs w:val="16"/>
              </w:rPr>
              <w:t>356</w:t>
            </w:r>
          </w:p>
        </w:tc>
        <w:tc>
          <w:tcPr>
            <w:tcW w:w="1416" w:type="dxa"/>
            <w:gridSpan w:val="3"/>
            <w:tcBorders>
              <w:left w:val="nil"/>
              <w:right w:val="nil"/>
            </w:tcBorders>
            <w:vAlign w:val="center"/>
          </w:tcPr>
          <w:p w14:paraId="1A3EEE69" w14:textId="77777777" w:rsidR="00196A68" w:rsidRPr="00F44D6E" w:rsidRDefault="00196A68" w:rsidP="0086106A">
            <w:pPr>
              <w:spacing w:after="0" w:line="240" w:lineRule="auto"/>
              <w:jc w:val="right"/>
              <w:rPr>
                <w:rFonts w:cs="Arial"/>
                <w:b/>
                <w:bCs/>
                <w:i/>
                <w:sz w:val="16"/>
                <w:szCs w:val="16"/>
              </w:rPr>
            </w:pPr>
            <w:r>
              <w:rPr>
                <w:rFonts w:cs="Arial"/>
                <w:b/>
                <w:bCs/>
                <w:i/>
                <w:sz w:val="16"/>
                <w:szCs w:val="16"/>
              </w:rPr>
              <w:t>623</w:t>
            </w:r>
          </w:p>
        </w:tc>
        <w:tc>
          <w:tcPr>
            <w:tcW w:w="1632" w:type="dxa"/>
            <w:tcBorders>
              <w:left w:val="nil"/>
              <w:right w:val="nil"/>
            </w:tcBorders>
            <w:vAlign w:val="center"/>
          </w:tcPr>
          <w:p w14:paraId="7B4D0370" w14:textId="77777777" w:rsidR="00196A68" w:rsidRPr="00F44D6E" w:rsidRDefault="00196A68" w:rsidP="0086106A">
            <w:pPr>
              <w:spacing w:after="0" w:line="240" w:lineRule="auto"/>
              <w:jc w:val="right"/>
              <w:rPr>
                <w:rFonts w:cs="Arial"/>
                <w:b/>
                <w:bCs/>
                <w:i/>
                <w:sz w:val="16"/>
                <w:szCs w:val="16"/>
              </w:rPr>
            </w:pPr>
            <w:r>
              <w:rPr>
                <w:rFonts w:cs="Arial"/>
                <w:b/>
                <w:bCs/>
                <w:i/>
                <w:sz w:val="16"/>
                <w:szCs w:val="16"/>
              </w:rPr>
              <w:t>57</w:t>
            </w:r>
            <w:r w:rsidRPr="00F44D6E">
              <w:rPr>
                <w:rFonts w:cs="Arial"/>
                <w:b/>
                <w:bCs/>
                <w:i/>
                <w:sz w:val="16"/>
                <w:szCs w:val="16"/>
              </w:rPr>
              <w:t>%</w:t>
            </w:r>
          </w:p>
        </w:tc>
      </w:tr>
      <w:tr w:rsidR="00196A68" w:rsidRPr="00F44D6E" w14:paraId="2AF9EBEC" w14:textId="77777777" w:rsidTr="00065978">
        <w:trPr>
          <w:trHeight w:val="215"/>
          <w:jc w:val="center"/>
        </w:trPr>
        <w:tc>
          <w:tcPr>
            <w:tcW w:w="4319" w:type="dxa"/>
            <w:tcBorders>
              <w:left w:val="nil"/>
              <w:right w:val="nil"/>
            </w:tcBorders>
            <w:vAlign w:val="center"/>
          </w:tcPr>
          <w:p w14:paraId="48D4DA33" w14:textId="77777777" w:rsidR="00196A68" w:rsidRPr="00F44D6E" w:rsidRDefault="00196A68" w:rsidP="0086106A">
            <w:pPr>
              <w:spacing w:after="0" w:line="240" w:lineRule="auto"/>
              <w:ind w:left="17"/>
              <w:jc w:val="right"/>
              <w:rPr>
                <w:rFonts w:cs="Arial"/>
                <w:bCs/>
                <w:sz w:val="16"/>
                <w:szCs w:val="16"/>
                <w:lang w:eastAsia="pl-PL"/>
              </w:rPr>
            </w:pPr>
            <w:r w:rsidRPr="00F44D6E">
              <w:rPr>
                <w:rFonts w:cs="Arial"/>
                <w:i/>
                <w:iCs/>
                <w:color w:val="000000"/>
                <w:sz w:val="16"/>
                <w:szCs w:val="16"/>
              </w:rPr>
              <w:t>krajowi</w:t>
            </w:r>
          </w:p>
        </w:tc>
        <w:tc>
          <w:tcPr>
            <w:tcW w:w="201" w:type="dxa"/>
            <w:tcBorders>
              <w:left w:val="nil"/>
              <w:right w:val="nil"/>
            </w:tcBorders>
            <w:vAlign w:val="center"/>
          </w:tcPr>
          <w:p w14:paraId="28C3A069" w14:textId="77777777" w:rsidR="00196A68" w:rsidRPr="00F44D6E" w:rsidRDefault="00196A68" w:rsidP="0086106A">
            <w:pPr>
              <w:spacing w:after="0" w:line="240" w:lineRule="auto"/>
              <w:ind w:left="17"/>
              <w:jc w:val="right"/>
              <w:rPr>
                <w:rFonts w:cs="Arial"/>
                <w:bCs/>
                <w:i/>
                <w:sz w:val="16"/>
                <w:szCs w:val="16"/>
                <w:highlight w:val="yellow"/>
              </w:rPr>
            </w:pPr>
          </w:p>
        </w:tc>
        <w:tc>
          <w:tcPr>
            <w:tcW w:w="1369" w:type="dxa"/>
            <w:gridSpan w:val="8"/>
            <w:tcBorders>
              <w:left w:val="nil"/>
              <w:right w:val="nil"/>
            </w:tcBorders>
            <w:vAlign w:val="center"/>
          </w:tcPr>
          <w:p w14:paraId="73ED935D" w14:textId="77777777" w:rsidR="00196A68" w:rsidRPr="00F44D6E" w:rsidRDefault="00196A68" w:rsidP="0086106A">
            <w:pPr>
              <w:spacing w:after="0" w:line="240" w:lineRule="auto"/>
              <w:jc w:val="right"/>
              <w:rPr>
                <w:rFonts w:cs="Arial"/>
                <w:bCs/>
                <w:i/>
                <w:sz w:val="16"/>
                <w:szCs w:val="16"/>
              </w:rPr>
            </w:pPr>
            <w:r>
              <w:rPr>
                <w:rFonts w:cs="Arial"/>
                <w:bCs/>
                <w:i/>
                <w:sz w:val="16"/>
                <w:szCs w:val="16"/>
              </w:rPr>
              <w:t>237</w:t>
            </w:r>
          </w:p>
        </w:tc>
        <w:tc>
          <w:tcPr>
            <w:tcW w:w="1416" w:type="dxa"/>
            <w:gridSpan w:val="3"/>
            <w:tcBorders>
              <w:left w:val="nil"/>
              <w:right w:val="nil"/>
            </w:tcBorders>
            <w:vAlign w:val="center"/>
          </w:tcPr>
          <w:p w14:paraId="7C3B51F7" w14:textId="77777777" w:rsidR="00196A68" w:rsidRPr="00F44D6E" w:rsidRDefault="00196A68" w:rsidP="0086106A">
            <w:pPr>
              <w:spacing w:after="0" w:line="240" w:lineRule="auto"/>
              <w:jc w:val="right"/>
              <w:rPr>
                <w:rFonts w:cs="Arial"/>
                <w:bCs/>
                <w:i/>
                <w:sz w:val="16"/>
                <w:szCs w:val="16"/>
              </w:rPr>
            </w:pPr>
            <w:r>
              <w:rPr>
                <w:rFonts w:cs="Arial"/>
                <w:bCs/>
                <w:i/>
                <w:sz w:val="16"/>
                <w:szCs w:val="16"/>
              </w:rPr>
              <w:t>352</w:t>
            </w:r>
          </w:p>
        </w:tc>
        <w:tc>
          <w:tcPr>
            <w:tcW w:w="1632" w:type="dxa"/>
            <w:tcBorders>
              <w:left w:val="nil"/>
              <w:right w:val="nil"/>
            </w:tcBorders>
            <w:vAlign w:val="center"/>
          </w:tcPr>
          <w:p w14:paraId="0AC46240" w14:textId="77777777" w:rsidR="00196A68" w:rsidRPr="00F44D6E" w:rsidRDefault="00196A68" w:rsidP="0086106A">
            <w:pPr>
              <w:spacing w:after="0" w:line="240" w:lineRule="auto"/>
              <w:jc w:val="right"/>
              <w:rPr>
                <w:rFonts w:cs="Arial"/>
                <w:bCs/>
                <w:i/>
                <w:sz w:val="16"/>
                <w:szCs w:val="16"/>
              </w:rPr>
            </w:pPr>
            <w:r>
              <w:rPr>
                <w:rFonts w:cs="Arial"/>
                <w:bCs/>
                <w:i/>
                <w:sz w:val="16"/>
                <w:szCs w:val="16"/>
              </w:rPr>
              <w:t>67</w:t>
            </w:r>
            <w:r w:rsidRPr="00F44D6E">
              <w:rPr>
                <w:rFonts w:cs="Arial"/>
                <w:bCs/>
                <w:i/>
                <w:sz w:val="16"/>
                <w:szCs w:val="16"/>
              </w:rPr>
              <w:t>%</w:t>
            </w:r>
          </w:p>
        </w:tc>
      </w:tr>
      <w:tr w:rsidR="00196A68" w:rsidRPr="00F44D6E" w14:paraId="1C7B8D3D" w14:textId="77777777" w:rsidTr="00065978">
        <w:trPr>
          <w:trHeight w:val="215"/>
          <w:jc w:val="center"/>
        </w:trPr>
        <w:tc>
          <w:tcPr>
            <w:tcW w:w="4319" w:type="dxa"/>
            <w:tcBorders>
              <w:left w:val="nil"/>
              <w:right w:val="nil"/>
            </w:tcBorders>
            <w:vAlign w:val="center"/>
          </w:tcPr>
          <w:p w14:paraId="50DC78D3" w14:textId="77777777" w:rsidR="00196A68" w:rsidRPr="00F44D6E" w:rsidRDefault="00196A68" w:rsidP="0086106A">
            <w:pPr>
              <w:spacing w:after="0" w:line="240" w:lineRule="auto"/>
              <w:ind w:left="17"/>
              <w:jc w:val="right"/>
              <w:rPr>
                <w:rFonts w:cs="Arial"/>
                <w:i/>
                <w:iCs/>
                <w:color w:val="000000"/>
                <w:sz w:val="16"/>
                <w:szCs w:val="16"/>
              </w:rPr>
            </w:pPr>
            <w:r w:rsidRPr="00F44D6E">
              <w:rPr>
                <w:rFonts w:cs="Arial"/>
                <w:i/>
                <w:iCs/>
                <w:color w:val="000000"/>
                <w:sz w:val="16"/>
                <w:szCs w:val="16"/>
              </w:rPr>
              <w:t>zagraniczni</w:t>
            </w:r>
          </w:p>
        </w:tc>
        <w:tc>
          <w:tcPr>
            <w:tcW w:w="201" w:type="dxa"/>
            <w:tcBorders>
              <w:left w:val="nil"/>
              <w:right w:val="nil"/>
            </w:tcBorders>
            <w:vAlign w:val="center"/>
          </w:tcPr>
          <w:p w14:paraId="35142A6B" w14:textId="77777777" w:rsidR="00196A68" w:rsidRPr="00F44D6E" w:rsidRDefault="00196A68" w:rsidP="0086106A">
            <w:pPr>
              <w:spacing w:after="0" w:line="240" w:lineRule="auto"/>
              <w:ind w:left="17"/>
              <w:jc w:val="right"/>
              <w:rPr>
                <w:rFonts w:cs="Arial"/>
                <w:bCs/>
                <w:i/>
                <w:sz w:val="16"/>
                <w:szCs w:val="16"/>
                <w:highlight w:val="yellow"/>
              </w:rPr>
            </w:pPr>
          </w:p>
        </w:tc>
        <w:tc>
          <w:tcPr>
            <w:tcW w:w="1369" w:type="dxa"/>
            <w:gridSpan w:val="8"/>
            <w:tcBorders>
              <w:left w:val="nil"/>
              <w:right w:val="nil"/>
            </w:tcBorders>
            <w:vAlign w:val="center"/>
          </w:tcPr>
          <w:p w14:paraId="61AC16B2" w14:textId="77777777" w:rsidR="00196A68" w:rsidRPr="00F44D6E" w:rsidRDefault="00196A68" w:rsidP="0086106A">
            <w:pPr>
              <w:spacing w:after="0" w:line="240" w:lineRule="auto"/>
              <w:jc w:val="right"/>
              <w:rPr>
                <w:rFonts w:cs="Arial"/>
                <w:bCs/>
                <w:i/>
                <w:sz w:val="16"/>
                <w:szCs w:val="16"/>
              </w:rPr>
            </w:pPr>
            <w:r>
              <w:rPr>
                <w:rFonts w:cs="Arial"/>
                <w:bCs/>
                <w:i/>
                <w:sz w:val="16"/>
                <w:szCs w:val="16"/>
              </w:rPr>
              <w:t>119</w:t>
            </w:r>
          </w:p>
        </w:tc>
        <w:tc>
          <w:tcPr>
            <w:tcW w:w="1416" w:type="dxa"/>
            <w:gridSpan w:val="3"/>
            <w:tcBorders>
              <w:left w:val="nil"/>
              <w:right w:val="nil"/>
            </w:tcBorders>
            <w:vAlign w:val="center"/>
          </w:tcPr>
          <w:p w14:paraId="21EFA3FA" w14:textId="77777777" w:rsidR="00196A68" w:rsidRPr="00F44D6E" w:rsidRDefault="00196A68" w:rsidP="0086106A">
            <w:pPr>
              <w:spacing w:after="0" w:line="240" w:lineRule="auto"/>
              <w:jc w:val="right"/>
              <w:rPr>
                <w:rFonts w:cs="Arial"/>
                <w:bCs/>
                <w:i/>
                <w:sz w:val="16"/>
                <w:szCs w:val="16"/>
              </w:rPr>
            </w:pPr>
            <w:r>
              <w:rPr>
                <w:rFonts w:cs="Arial"/>
                <w:bCs/>
                <w:i/>
                <w:sz w:val="16"/>
                <w:szCs w:val="16"/>
              </w:rPr>
              <w:t>271</w:t>
            </w:r>
          </w:p>
        </w:tc>
        <w:tc>
          <w:tcPr>
            <w:tcW w:w="1632" w:type="dxa"/>
            <w:tcBorders>
              <w:left w:val="nil"/>
              <w:right w:val="nil"/>
            </w:tcBorders>
            <w:vAlign w:val="center"/>
          </w:tcPr>
          <w:p w14:paraId="01726439" w14:textId="77777777" w:rsidR="00196A68" w:rsidRPr="00F44D6E" w:rsidRDefault="00196A68" w:rsidP="0086106A">
            <w:pPr>
              <w:spacing w:after="0" w:line="240" w:lineRule="auto"/>
              <w:jc w:val="right"/>
              <w:rPr>
                <w:rFonts w:cs="Arial"/>
                <w:bCs/>
                <w:i/>
                <w:sz w:val="16"/>
                <w:szCs w:val="16"/>
              </w:rPr>
            </w:pPr>
            <w:r>
              <w:rPr>
                <w:rFonts w:cs="Arial"/>
                <w:bCs/>
                <w:i/>
                <w:sz w:val="16"/>
                <w:szCs w:val="16"/>
              </w:rPr>
              <w:t>44</w:t>
            </w:r>
            <w:r w:rsidRPr="00F44D6E">
              <w:rPr>
                <w:rFonts w:cs="Arial"/>
                <w:bCs/>
                <w:i/>
                <w:sz w:val="16"/>
                <w:szCs w:val="16"/>
              </w:rPr>
              <w:t>%</w:t>
            </w:r>
          </w:p>
        </w:tc>
      </w:tr>
      <w:tr w:rsidR="00196A68" w:rsidRPr="00F44D6E" w14:paraId="1D6013AB" w14:textId="77777777" w:rsidTr="00065978">
        <w:trPr>
          <w:trHeight w:val="215"/>
          <w:jc w:val="center"/>
        </w:trPr>
        <w:tc>
          <w:tcPr>
            <w:tcW w:w="4319" w:type="dxa"/>
            <w:tcBorders>
              <w:left w:val="nil"/>
              <w:bottom w:val="single" w:sz="4" w:space="0" w:color="auto"/>
              <w:right w:val="nil"/>
            </w:tcBorders>
            <w:vAlign w:val="center"/>
          </w:tcPr>
          <w:p w14:paraId="4AE62F48" w14:textId="77777777" w:rsidR="00196A68" w:rsidRPr="00F44D6E" w:rsidRDefault="00196A68" w:rsidP="0086106A">
            <w:pPr>
              <w:spacing w:after="0" w:line="240" w:lineRule="auto"/>
              <w:ind w:left="17"/>
              <w:jc w:val="right"/>
              <w:rPr>
                <w:rFonts w:cs="Arial"/>
                <w:bCs/>
                <w:sz w:val="16"/>
                <w:szCs w:val="16"/>
                <w:lang w:eastAsia="pl-PL"/>
              </w:rPr>
            </w:pPr>
            <w:r w:rsidRPr="00F44D6E">
              <w:rPr>
                <w:rFonts w:cs="Arial"/>
                <w:i/>
                <w:iCs/>
                <w:color w:val="000000"/>
                <w:sz w:val="16"/>
                <w:szCs w:val="16"/>
              </w:rPr>
              <w:t>import pośredni</w:t>
            </w:r>
          </w:p>
        </w:tc>
        <w:tc>
          <w:tcPr>
            <w:tcW w:w="830" w:type="dxa"/>
            <w:gridSpan w:val="5"/>
            <w:tcBorders>
              <w:left w:val="nil"/>
              <w:bottom w:val="single" w:sz="4" w:space="0" w:color="auto"/>
              <w:right w:val="nil"/>
            </w:tcBorders>
            <w:vAlign w:val="center"/>
          </w:tcPr>
          <w:p w14:paraId="7BB0C57E" w14:textId="77777777" w:rsidR="00196A68" w:rsidRPr="00F44D6E" w:rsidRDefault="00196A68" w:rsidP="0086106A">
            <w:pPr>
              <w:spacing w:after="0" w:line="240" w:lineRule="auto"/>
              <w:ind w:left="17"/>
              <w:jc w:val="right"/>
              <w:rPr>
                <w:rFonts w:cs="Arial"/>
                <w:bCs/>
                <w:i/>
                <w:sz w:val="16"/>
                <w:szCs w:val="16"/>
              </w:rPr>
            </w:pPr>
          </w:p>
        </w:tc>
        <w:tc>
          <w:tcPr>
            <w:tcW w:w="740" w:type="dxa"/>
            <w:gridSpan w:val="4"/>
            <w:tcBorders>
              <w:left w:val="nil"/>
              <w:bottom w:val="single" w:sz="4" w:space="0" w:color="auto"/>
              <w:right w:val="nil"/>
            </w:tcBorders>
            <w:vAlign w:val="center"/>
          </w:tcPr>
          <w:p w14:paraId="47955D52" w14:textId="77777777" w:rsidR="00196A68" w:rsidRPr="00F44D6E" w:rsidRDefault="00196A68" w:rsidP="0086106A">
            <w:pPr>
              <w:spacing w:after="0" w:line="240" w:lineRule="auto"/>
              <w:ind w:left="17"/>
              <w:jc w:val="right"/>
              <w:rPr>
                <w:rFonts w:cs="Arial"/>
                <w:bCs/>
                <w:i/>
                <w:sz w:val="16"/>
                <w:szCs w:val="16"/>
              </w:rPr>
            </w:pPr>
            <w:r>
              <w:rPr>
                <w:rFonts w:cs="Arial"/>
                <w:bCs/>
                <w:i/>
                <w:sz w:val="16"/>
                <w:szCs w:val="16"/>
              </w:rPr>
              <w:t>0</w:t>
            </w:r>
          </w:p>
        </w:tc>
        <w:tc>
          <w:tcPr>
            <w:tcW w:w="1416" w:type="dxa"/>
            <w:gridSpan w:val="3"/>
            <w:tcBorders>
              <w:left w:val="nil"/>
              <w:bottom w:val="single" w:sz="4" w:space="0" w:color="auto"/>
              <w:right w:val="nil"/>
            </w:tcBorders>
            <w:vAlign w:val="center"/>
          </w:tcPr>
          <w:p w14:paraId="4829F804"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0</w:t>
            </w:r>
          </w:p>
        </w:tc>
        <w:tc>
          <w:tcPr>
            <w:tcW w:w="1632" w:type="dxa"/>
            <w:tcBorders>
              <w:left w:val="nil"/>
              <w:bottom w:val="single" w:sz="4" w:space="0" w:color="auto"/>
              <w:right w:val="nil"/>
            </w:tcBorders>
            <w:vAlign w:val="center"/>
          </w:tcPr>
          <w:p w14:paraId="0D1C9A82" w14:textId="77777777" w:rsidR="00196A68" w:rsidRPr="00F44D6E" w:rsidRDefault="00196A68" w:rsidP="0086106A">
            <w:pPr>
              <w:spacing w:after="0" w:line="240" w:lineRule="auto"/>
              <w:jc w:val="right"/>
              <w:rPr>
                <w:rFonts w:cs="Arial"/>
                <w:bCs/>
                <w:i/>
                <w:sz w:val="16"/>
                <w:szCs w:val="16"/>
              </w:rPr>
            </w:pPr>
            <w:r w:rsidRPr="00F44D6E">
              <w:rPr>
                <w:rFonts w:cs="Arial"/>
                <w:bCs/>
                <w:i/>
                <w:sz w:val="16"/>
                <w:szCs w:val="16"/>
              </w:rPr>
              <w:t>-</w:t>
            </w:r>
          </w:p>
        </w:tc>
      </w:tr>
      <w:tr w:rsidR="00065978" w:rsidRPr="001C3885" w14:paraId="6A31DEF2" w14:textId="77777777" w:rsidTr="00D03A56">
        <w:trPr>
          <w:trHeight w:val="272"/>
          <w:jc w:val="center"/>
        </w:trPr>
        <w:tc>
          <w:tcPr>
            <w:tcW w:w="4984" w:type="dxa"/>
            <w:gridSpan w:val="5"/>
            <w:tcBorders>
              <w:top w:val="double" w:sz="4" w:space="0" w:color="auto"/>
              <w:left w:val="nil"/>
              <w:bottom w:val="double" w:sz="4" w:space="0" w:color="auto"/>
              <w:right w:val="nil"/>
            </w:tcBorders>
            <w:shd w:val="clear" w:color="auto" w:fill="F2F2F2" w:themeFill="background1" w:themeFillShade="F2"/>
            <w:vAlign w:val="center"/>
          </w:tcPr>
          <w:p w14:paraId="09DF4192" w14:textId="77777777" w:rsidR="00065978" w:rsidRPr="00F44D6E" w:rsidRDefault="00065978" w:rsidP="0086106A">
            <w:pPr>
              <w:spacing w:after="0" w:line="240" w:lineRule="auto"/>
              <w:ind w:left="17"/>
              <w:jc w:val="left"/>
              <w:rPr>
                <w:rFonts w:cs="Arial"/>
                <w:iCs/>
                <w:color w:val="000000"/>
                <w:sz w:val="16"/>
                <w:szCs w:val="16"/>
              </w:rPr>
            </w:pPr>
            <w:r w:rsidRPr="00F44D6E">
              <w:rPr>
                <w:rFonts w:cs="Arial"/>
                <w:iCs/>
                <w:color w:val="000000"/>
                <w:sz w:val="16"/>
                <w:szCs w:val="16"/>
              </w:rPr>
              <w:t>Udział zakupów od dostawców krajowych w zakupach ogółem [%]</w:t>
            </w:r>
          </w:p>
        </w:tc>
        <w:tc>
          <w:tcPr>
            <w:tcW w:w="426" w:type="dxa"/>
            <w:gridSpan w:val="2"/>
            <w:tcBorders>
              <w:top w:val="double" w:sz="4" w:space="0" w:color="auto"/>
              <w:left w:val="nil"/>
              <w:bottom w:val="double" w:sz="4" w:space="0" w:color="auto"/>
              <w:right w:val="nil"/>
            </w:tcBorders>
            <w:shd w:val="clear" w:color="auto" w:fill="F2F2F2" w:themeFill="background1" w:themeFillShade="F2"/>
            <w:vAlign w:val="center"/>
          </w:tcPr>
          <w:p w14:paraId="54E3253A" w14:textId="77777777" w:rsidR="00065978" w:rsidRPr="00F44D6E" w:rsidRDefault="00065978" w:rsidP="0086106A">
            <w:pPr>
              <w:spacing w:after="0" w:line="240" w:lineRule="auto"/>
              <w:ind w:left="17"/>
              <w:jc w:val="left"/>
              <w:rPr>
                <w:rFonts w:cs="Arial"/>
                <w:bCs/>
                <w:i/>
                <w:sz w:val="16"/>
                <w:szCs w:val="16"/>
              </w:rPr>
            </w:pPr>
          </w:p>
        </w:tc>
        <w:tc>
          <w:tcPr>
            <w:tcW w:w="462" w:type="dxa"/>
            <w:gridSpan w:val="2"/>
            <w:tcBorders>
              <w:top w:val="double" w:sz="4" w:space="0" w:color="auto"/>
              <w:left w:val="nil"/>
              <w:bottom w:val="double" w:sz="4" w:space="0" w:color="auto"/>
              <w:right w:val="nil"/>
            </w:tcBorders>
            <w:shd w:val="clear" w:color="auto" w:fill="F2F2F2" w:themeFill="background1" w:themeFillShade="F2"/>
            <w:vAlign w:val="center"/>
          </w:tcPr>
          <w:p w14:paraId="2917FBD6" w14:textId="77777777" w:rsidR="00065978" w:rsidRPr="00F44D6E" w:rsidRDefault="00065978" w:rsidP="0086106A">
            <w:pPr>
              <w:spacing w:after="0" w:line="240" w:lineRule="auto"/>
              <w:jc w:val="right"/>
              <w:rPr>
                <w:rFonts w:cs="Arial"/>
                <w:bCs/>
                <w:i/>
                <w:sz w:val="16"/>
                <w:szCs w:val="16"/>
              </w:rPr>
            </w:pPr>
            <w:r>
              <w:rPr>
                <w:rFonts w:cs="Arial"/>
                <w:bCs/>
                <w:i/>
                <w:sz w:val="16"/>
                <w:szCs w:val="16"/>
              </w:rPr>
              <w:t>68</w:t>
            </w:r>
            <w:r w:rsidRPr="00F44D6E">
              <w:rPr>
                <w:rFonts w:cs="Arial"/>
                <w:bCs/>
                <w:i/>
                <w:sz w:val="16"/>
                <w:szCs w:val="16"/>
              </w:rPr>
              <w:t>%</w:t>
            </w:r>
          </w:p>
        </w:tc>
        <w:tc>
          <w:tcPr>
            <w:tcW w:w="1366" w:type="dxa"/>
            <w:gridSpan w:val="3"/>
            <w:tcBorders>
              <w:top w:val="double" w:sz="4" w:space="0" w:color="auto"/>
              <w:left w:val="nil"/>
              <w:bottom w:val="double" w:sz="4" w:space="0" w:color="auto"/>
              <w:right w:val="nil"/>
            </w:tcBorders>
            <w:shd w:val="clear" w:color="auto" w:fill="F2F2F2" w:themeFill="background1" w:themeFillShade="F2"/>
            <w:vAlign w:val="center"/>
          </w:tcPr>
          <w:p w14:paraId="18250B73" w14:textId="77777777" w:rsidR="00065978" w:rsidRPr="00F44D6E" w:rsidRDefault="00065978" w:rsidP="0086106A">
            <w:pPr>
              <w:spacing w:after="0" w:line="240" w:lineRule="auto"/>
              <w:jc w:val="right"/>
              <w:rPr>
                <w:rFonts w:cs="Arial"/>
                <w:bCs/>
                <w:i/>
                <w:sz w:val="16"/>
                <w:szCs w:val="16"/>
              </w:rPr>
            </w:pPr>
            <w:r w:rsidRPr="00F44D6E">
              <w:rPr>
                <w:rFonts w:cs="Arial"/>
                <w:bCs/>
                <w:i/>
                <w:sz w:val="16"/>
                <w:szCs w:val="16"/>
              </w:rPr>
              <w:t>73%</w:t>
            </w:r>
          </w:p>
        </w:tc>
        <w:tc>
          <w:tcPr>
            <w:tcW w:w="1699" w:type="dxa"/>
            <w:gridSpan w:val="2"/>
            <w:tcBorders>
              <w:top w:val="double" w:sz="4" w:space="0" w:color="auto"/>
              <w:left w:val="nil"/>
              <w:bottom w:val="double" w:sz="4" w:space="0" w:color="auto"/>
            </w:tcBorders>
            <w:shd w:val="clear" w:color="auto" w:fill="F2F2F2" w:themeFill="background1" w:themeFillShade="F2"/>
            <w:vAlign w:val="center"/>
          </w:tcPr>
          <w:p w14:paraId="6034F1EC" w14:textId="77777777" w:rsidR="00065978" w:rsidRPr="00F44D6E" w:rsidRDefault="00065978" w:rsidP="0086106A">
            <w:pPr>
              <w:spacing w:after="0" w:line="240" w:lineRule="auto"/>
              <w:jc w:val="right"/>
              <w:rPr>
                <w:rFonts w:cs="Arial"/>
                <w:bCs/>
                <w:i/>
                <w:sz w:val="16"/>
                <w:szCs w:val="16"/>
              </w:rPr>
            </w:pPr>
            <w:r w:rsidRPr="00F44D6E">
              <w:rPr>
                <w:rFonts w:cs="Arial"/>
                <w:bCs/>
                <w:i/>
                <w:sz w:val="16"/>
                <w:szCs w:val="16"/>
              </w:rPr>
              <w:t>-</w:t>
            </w:r>
          </w:p>
        </w:tc>
      </w:tr>
      <w:bookmarkEnd w:id="805"/>
    </w:tbl>
    <w:p w14:paraId="1E8704CF" w14:textId="77777777" w:rsidR="00196A68" w:rsidRPr="00BA41D9" w:rsidRDefault="00196A68" w:rsidP="00196A68">
      <w:pPr>
        <w:spacing w:after="0"/>
        <w:rPr>
          <w:bCs/>
        </w:rPr>
      </w:pPr>
    </w:p>
    <w:tbl>
      <w:tblPr>
        <w:tblW w:w="8818" w:type="dxa"/>
        <w:jc w:val="center"/>
        <w:tblCellMar>
          <w:left w:w="70" w:type="dxa"/>
          <w:right w:w="70" w:type="dxa"/>
        </w:tblCellMar>
        <w:tblLook w:val="00A0" w:firstRow="1" w:lastRow="0" w:firstColumn="1" w:lastColumn="0" w:noHBand="0" w:noVBand="0"/>
      </w:tblPr>
      <w:tblGrid>
        <w:gridCol w:w="5170"/>
        <w:gridCol w:w="979"/>
        <w:gridCol w:w="1060"/>
        <w:gridCol w:w="1609"/>
      </w:tblGrid>
      <w:tr w:rsidR="00196A68" w14:paraId="75BC6F65" w14:textId="77777777" w:rsidTr="0086106A">
        <w:trPr>
          <w:trHeight w:val="50"/>
          <w:tblHeader/>
          <w:jc w:val="center"/>
        </w:trPr>
        <w:tc>
          <w:tcPr>
            <w:tcW w:w="5170" w:type="dxa"/>
            <w:tcBorders>
              <w:top w:val="single" w:sz="4" w:space="0" w:color="auto"/>
              <w:left w:val="nil"/>
              <w:bottom w:val="single" w:sz="4" w:space="0" w:color="auto"/>
              <w:right w:val="nil"/>
            </w:tcBorders>
            <w:shd w:val="clear" w:color="000000" w:fill="F2F2F2" w:themeFill="background1" w:themeFillShade="F2"/>
            <w:vAlign w:val="center"/>
          </w:tcPr>
          <w:p w14:paraId="3CD031D8" w14:textId="77777777" w:rsidR="00196A68" w:rsidRPr="00F21C66" w:rsidRDefault="00196A68" w:rsidP="0086106A">
            <w:pPr>
              <w:spacing w:before="120" w:line="240" w:lineRule="auto"/>
              <w:jc w:val="left"/>
              <w:rPr>
                <w:rFonts w:cs="Arial"/>
                <w:b/>
                <w:sz w:val="16"/>
                <w:szCs w:val="16"/>
                <w:lang w:eastAsia="pl-PL"/>
              </w:rPr>
            </w:pPr>
            <w:r w:rsidRPr="00F21C66">
              <w:rPr>
                <w:rFonts w:cs="Arial"/>
                <w:b/>
                <w:sz w:val="16"/>
                <w:szCs w:val="16"/>
                <w:lang w:eastAsia="pl-PL"/>
              </w:rPr>
              <w:t>Kontrakty/umowy cywilne</w:t>
            </w:r>
          </w:p>
        </w:tc>
        <w:tc>
          <w:tcPr>
            <w:tcW w:w="979" w:type="dxa"/>
            <w:tcBorders>
              <w:top w:val="single" w:sz="4" w:space="0" w:color="auto"/>
              <w:left w:val="nil"/>
              <w:bottom w:val="single" w:sz="4" w:space="0" w:color="auto"/>
              <w:right w:val="nil"/>
            </w:tcBorders>
            <w:shd w:val="clear" w:color="000000" w:fill="F2F2F2" w:themeFill="background1" w:themeFillShade="F2"/>
            <w:vAlign w:val="center"/>
          </w:tcPr>
          <w:p w14:paraId="1A151199" w14:textId="77777777" w:rsidR="00196A68" w:rsidRPr="008E00E2" w:rsidRDefault="00196A68" w:rsidP="0086106A">
            <w:pPr>
              <w:spacing w:before="120" w:line="240" w:lineRule="auto"/>
              <w:jc w:val="right"/>
              <w:rPr>
                <w:rFonts w:cs="Arial"/>
                <w:b/>
                <w:sz w:val="16"/>
                <w:szCs w:val="16"/>
              </w:rPr>
            </w:pPr>
            <w:r w:rsidRPr="008E00E2">
              <w:rPr>
                <w:rFonts w:cs="Arial"/>
                <w:b/>
                <w:sz w:val="16"/>
                <w:szCs w:val="16"/>
              </w:rPr>
              <w:t>2018 r.</w:t>
            </w:r>
          </w:p>
        </w:tc>
        <w:tc>
          <w:tcPr>
            <w:tcW w:w="1060" w:type="dxa"/>
            <w:tcBorders>
              <w:top w:val="single" w:sz="4" w:space="0" w:color="auto"/>
              <w:left w:val="nil"/>
              <w:bottom w:val="single" w:sz="4" w:space="0" w:color="auto"/>
              <w:right w:val="nil"/>
            </w:tcBorders>
            <w:shd w:val="clear" w:color="000000" w:fill="F2F2F2" w:themeFill="background1" w:themeFillShade="F2"/>
            <w:vAlign w:val="center"/>
          </w:tcPr>
          <w:p w14:paraId="3550E42A" w14:textId="77777777" w:rsidR="00196A68" w:rsidRPr="008E00E2" w:rsidRDefault="00196A68" w:rsidP="0086106A">
            <w:pPr>
              <w:spacing w:before="120" w:line="240" w:lineRule="auto"/>
              <w:jc w:val="right"/>
              <w:rPr>
                <w:rFonts w:cs="Arial"/>
                <w:b/>
                <w:sz w:val="16"/>
                <w:szCs w:val="16"/>
              </w:rPr>
            </w:pPr>
            <w:r w:rsidRPr="008E00E2">
              <w:rPr>
                <w:rFonts w:cs="Arial"/>
                <w:b/>
                <w:sz w:val="16"/>
                <w:szCs w:val="16"/>
              </w:rPr>
              <w:t>2017 r.</w:t>
            </w:r>
          </w:p>
        </w:tc>
        <w:tc>
          <w:tcPr>
            <w:tcW w:w="1609" w:type="dxa"/>
            <w:tcBorders>
              <w:top w:val="single" w:sz="4" w:space="0" w:color="auto"/>
              <w:left w:val="nil"/>
              <w:bottom w:val="single" w:sz="4" w:space="0" w:color="auto"/>
              <w:right w:val="nil"/>
            </w:tcBorders>
            <w:shd w:val="clear" w:color="000000" w:fill="F2F2F2" w:themeFill="background1" w:themeFillShade="F2"/>
            <w:vAlign w:val="center"/>
          </w:tcPr>
          <w:p w14:paraId="7B4DE0F7" w14:textId="77777777" w:rsidR="00196A68" w:rsidRPr="008E00E2" w:rsidRDefault="00196A68" w:rsidP="0086106A">
            <w:pPr>
              <w:spacing w:before="120" w:line="240" w:lineRule="auto"/>
              <w:jc w:val="right"/>
              <w:rPr>
                <w:rFonts w:cs="Arial"/>
                <w:b/>
                <w:sz w:val="16"/>
                <w:szCs w:val="16"/>
              </w:rPr>
            </w:pPr>
            <w:r w:rsidRPr="008E00E2">
              <w:rPr>
                <w:rFonts w:cs="Arial"/>
                <w:b/>
                <w:sz w:val="16"/>
                <w:szCs w:val="16"/>
              </w:rPr>
              <w:t>Dynamika r/r [%]</w:t>
            </w:r>
          </w:p>
        </w:tc>
      </w:tr>
      <w:tr w:rsidR="00196A68" w:rsidRPr="001C3885" w14:paraId="1A0A09E6" w14:textId="77777777" w:rsidTr="0086106A">
        <w:trPr>
          <w:trHeight w:val="215"/>
          <w:jc w:val="center"/>
        </w:trPr>
        <w:tc>
          <w:tcPr>
            <w:tcW w:w="5170" w:type="dxa"/>
            <w:tcBorders>
              <w:top w:val="single" w:sz="4" w:space="0" w:color="auto"/>
              <w:left w:val="nil"/>
              <w:right w:val="nil"/>
            </w:tcBorders>
            <w:vAlign w:val="center"/>
          </w:tcPr>
          <w:p w14:paraId="590A65B5" w14:textId="77777777" w:rsidR="00196A68" w:rsidRPr="00F21C66" w:rsidRDefault="00196A68" w:rsidP="0086106A">
            <w:pPr>
              <w:spacing w:after="0" w:line="240" w:lineRule="auto"/>
              <w:jc w:val="left"/>
              <w:rPr>
                <w:rFonts w:cs="Arial"/>
                <w:bCs/>
                <w:sz w:val="16"/>
                <w:szCs w:val="16"/>
                <w:lang w:eastAsia="pl-PL"/>
              </w:rPr>
            </w:pPr>
            <w:r w:rsidRPr="00F21C66">
              <w:rPr>
                <w:rFonts w:cs="Arial"/>
                <w:bCs/>
                <w:sz w:val="16"/>
                <w:szCs w:val="16"/>
                <w:lang w:eastAsia="pl-PL"/>
              </w:rPr>
              <w:t>Liczba samozatrudnionych (kontraktów) ogółem [kontrakty], w tym:</w:t>
            </w:r>
          </w:p>
        </w:tc>
        <w:tc>
          <w:tcPr>
            <w:tcW w:w="979" w:type="dxa"/>
            <w:tcBorders>
              <w:top w:val="single" w:sz="4" w:space="0" w:color="auto"/>
              <w:left w:val="nil"/>
              <w:right w:val="nil"/>
            </w:tcBorders>
            <w:vAlign w:val="center"/>
          </w:tcPr>
          <w:p w14:paraId="7EECBFDE" w14:textId="7794602C" w:rsidR="00196A68" w:rsidRPr="00F21C66" w:rsidRDefault="00864505" w:rsidP="0086106A">
            <w:pPr>
              <w:spacing w:after="0" w:line="240" w:lineRule="auto"/>
              <w:jc w:val="right"/>
              <w:rPr>
                <w:rFonts w:cs="Arial"/>
                <w:bCs/>
                <w:i/>
                <w:sz w:val="16"/>
                <w:szCs w:val="16"/>
              </w:rPr>
            </w:pPr>
            <w:r>
              <w:rPr>
                <w:rFonts w:cs="Arial"/>
                <w:bCs/>
                <w:i/>
                <w:sz w:val="16"/>
                <w:szCs w:val="16"/>
              </w:rPr>
              <w:t>4</w:t>
            </w:r>
          </w:p>
        </w:tc>
        <w:tc>
          <w:tcPr>
            <w:tcW w:w="1060" w:type="dxa"/>
            <w:tcBorders>
              <w:top w:val="single" w:sz="4" w:space="0" w:color="auto"/>
              <w:left w:val="nil"/>
              <w:right w:val="nil"/>
            </w:tcBorders>
            <w:vAlign w:val="center"/>
          </w:tcPr>
          <w:p w14:paraId="5B89B629"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8</w:t>
            </w:r>
          </w:p>
        </w:tc>
        <w:tc>
          <w:tcPr>
            <w:tcW w:w="1609" w:type="dxa"/>
            <w:tcBorders>
              <w:top w:val="single" w:sz="4" w:space="0" w:color="auto"/>
              <w:left w:val="nil"/>
              <w:right w:val="nil"/>
            </w:tcBorders>
            <w:vAlign w:val="center"/>
          </w:tcPr>
          <w:p w14:paraId="4D1E2F51" w14:textId="30D25EBA" w:rsidR="00196A68" w:rsidRPr="00F21C66" w:rsidRDefault="00864505" w:rsidP="0086106A">
            <w:pPr>
              <w:spacing w:after="0" w:line="240" w:lineRule="auto"/>
              <w:jc w:val="right"/>
              <w:rPr>
                <w:rFonts w:cs="Arial"/>
                <w:bCs/>
                <w:i/>
                <w:sz w:val="16"/>
                <w:szCs w:val="16"/>
              </w:rPr>
            </w:pPr>
            <w:r>
              <w:rPr>
                <w:rFonts w:cs="Arial"/>
                <w:bCs/>
                <w:i/>
                <w:sz w:val="16"/>
                <w:szCs w:val="16"/>
              </w:rPr>
              <w:t>50</w:t>
            </w:r>
            <w:r w:rsidR="00D60492">
              <w:rPr>
                <w:rFonts w:cs="Arial"/>
                <w:bCs/>
                <w:i/>
                <w:sz w:val="16"/>
                <w:szCs w:val="16"/>
              </w:rPr>
              <w:t>%</w:t>
            </w:r>
          </w:p>
        </w:tc>
      </w:tr>
      <w:tr w:rsidR="00196A68" w:rsidRPr="001C3885" w14:paraId="24E2BCEA" w14:textId="77777777" w:rsidTr="0086106A">
        <w:trPr>
          <w:trHeight w:val="215"/>
          <w:jc w:val="center"/>
        </w:trPr>
        <w:tc>
          <w:tcPr>
            <w:tcW w:w="5170" w:type="dxa"/>
            <w:tcBorders>
              <w:left w:val="nil"/>
              <w:right w:val="nil"/>
            </w:tcBorders>
            <w:vAlign w:val="center"/>
          </w:tcPr>
          <w:p w14:paraId="0E2A7D5F"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kobiety</w:t>
            </w:r>
          </w:p>
        </w:tc>
        <w:tc>
          <w:tcPr>
            <w:tcW w:w="979" w:type="dxa"/>
            <w:tcBorders>
              <w:left w:val="nil"/>
              <w:right w:val="nil"/>
            </w:tcBorders>
            <w:vAlign w:val="center"/>
          </w:tcPr>
          <w:p w14:paraId="0F185D90" w14:textId="64EE601D" w:rsidR="00196A68" w:rsidRPr="00F21C66" w:rsidRDefault="00864505" w:rsidP="0086106A">
            <w:pPr>
              <w:spacing w:after="0" w:line="240" w:lineRule="auto"/>
              <w:jc w:val="right"/>
              <w:rPr>
                <w:rFonts w:cs="Arial"/>
                <w:bCs/>
                <w:i/>
                <w:sz w:val="16"/>
                <w:szCs w:val="16"/>
              </w:rPr>
            </w:pPr>
            <w:r>
              <w:rPr>
                <w:rFonts w:cs="Arial"/>
                <w:bCs/>
                <w:i/>
                <w:sz w:val="16"/>
                <w:szCs w:val="16"/>
              </w:rPr>
              <w:t>1</w:t>
            </w:r>
          </w:p>
        </w:tc>
        <w:tc>
          <w:tcPr>
            <w:tcW w:w="1060" w:type="dxa"/>
            <w:tcBorders>
              <w:left w:val="nil"/>
              <w:right w:val="nil"/>
            </w:tcBorders>
            <w:vAlign w:val="center"/>
          </w:tcPr>
          <w:p w14:paraId="34CA0BB2"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4</w:t>
            </w:r>
          </w:p>
        </w:tc>
        <w:tc>
          <w:tcPr>
            <w:tcW w:w="1609" w:type="dxa"/>
            <w:tcBorders>
              <w:left w:val="nil"/>
              <w:right w:val="nil"/>
            </w:tcBorders>
            <w:vAlign w:val="center"/>
          </w:tcPr>
          <w:p w14:paraId="462F6FD9" w14:textId="499C7714" w:rsidR="00196A68" w:rsidRPr="00F21C66" w:rsidRDefault="00864505" w:rsidP="0086106A">
            <w:pPr>
              <w:spacing w:after="0" w:line="240" w:lineRule="auto"/>
              <w:jc w:val="right"/>
              <w:rPr>
                <w:rFonts w:cs="Arial"/>
                <w:bCs/>
                <w:i/>
                <w:sz w:val="16"/>
                <w:szCs w:val="16"/>
              </w:rPr>
            </w:pPr>
            <w:r>
              <w:rPr>
                <w:rFonts w:cs="Arial"/>
                <w:bCs/>
                <w:i/>
                <w:sz w:val="16"/>
                <w:szCs w:val="16"/>
              </w:rPr>
              <w:t>2</w:t>
            </w:r>
            <w:r w:rsidR="00D60492">
              <w:rPr>
                <w:rFonts w:cs="Arial"/>
                <w:bCs/>
                <w:i/>
                <w:sz w:val="16"/>
                <w:szCs w:val="16"/>
              </w:rPr>
              <w:t>5%</w:t>
            </w:r>
          </w:p>
        </w:tc>
      </w:tr>
      <w:tr w:rsidR="00196A68" w:rsidRPr="001C3885" w14:paraId="5887F534" w14:textId="77777777" w:rsidTr="0086106A">
        <w:trPr>
          <w:trHeight w:val="215"/>
          <w:jc w:val="center"/>
        </w:trPr>
        <w:tc>
          <w:tcPr>
            <w:tcW w:w="5170" w:type="dxa"/>
            <w:tcBorders>
              <w:left w:val="nil"/>
              <w:bottom w:val="single" w:sz="4" w:space="0" w:color="auto"/>
              <w:right w:val="nil"/>
            </w:tcBorders>
            <w:vAlign w:val="center"/>
          </w:tcPr>
          <w:p w14:paraId="297611C2"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mężczyźni</w:t>
            </w:r>
          </w:p>
        </w:tc>
        <w:tc>
          <w:tcPr>
            <w:tcW w:w="979" w:type="dxa"/>
            <w:tcBorders>
              <w:left w:val="nil"/>
              <w:bottom w:val="single" w:sz="4" w:space="0" w:color="auto"/>
              <w:right w:val="nil"/>
            </w:tcBorders>
            <w:vAlign w:val="center"/>
          </w:tcPr>
          <w:p w14:paraId="31941485" w14:textId="5F5E9E87" w:rsidR="00196A68" w:rsidRPr="00F21C66" w:rsidRDefault="00864505" w:rsidP="0086106A">
            <w:pPr>
              <w:spacing w:after="0" w:line="240" w:lineRule="auto"/>
              <w:jc w:val="right"/>
              <w:rPr>
                <w:rFonts w:cs="Arial"/>
                <w:bCs/>
                <w:i/>
                <w:sz w:val="16"/>
                <w:szCs w:val="16"/>
              </w:rPr>
            </w:pPr>
            <w:r>
              <w:rPr>
                <w:rFonts w:cs="Arial"/>
                <w:bCs/>
                <w:i/>
                <w:sz w:val="16"/>
                <w:szCs w:val="16"/>
              </w:rPr>
              <w:t>3</w:t>
            </w:r>
          </w:p>
        </w:tc>
        <w:tc>
          <w:tcPr>
            <w:tcW w:w="1060" w:type="dxa"/>
            <w:tcBorders>
              <w:left w:val="nil"/>
              <w:bottom w:val="single" w:sz="4" w:space="0" w:color="auto"/>
              <w:right w:val="nil"/>
            </w:tcBorders>
            <w:vAlign w:val="center"/>
          </w:tcPr>
          <w:p w14:paraId="18E41261"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4</w:t>
            </w:r>
          </w:p>
        </w:tc>
        <w:tc>
          <w:tcPr>
            <w:tcW w:w="1609" w:type="dxa"/>
            <w:tcBorders>
              <w:left w:val="nil"/>
              <w:bottom w:val="single" w:sz="4" w:space="0" w:color="auto"/>
              <w:right w:val="nil"/>
            </w:tcBorders>
            <w:vAlign w:val="center"/>
          </w:tcPr>
          <w:p w14:paraId="00A1C179" w14:textId="62F6DB20" w:rsidR="00196A68" w:rsidRPr="00F21C66" w:rsidRDefault="00864505" w:rsidP="0086106A">
            <w:pPr>
              <w:spacing w:after="0" w:line="240" w:lineRule="auto"/>
              <w:jc w:val="right"/>
              <w:rPr>
                <w:rFonts w:cs="Arial"/>
                <w:bCs/>
                <w:i/>
                <w:sz w:val="16"/>
                <w:szCs w:val="16"/>
              </w:rPr>
            </w:pPr>
            <w:r>
              <w:rPr>
                <w:rFonts w:cs="Arial"/>
                <w:bCs/>
                <w:i/>
                <w:sz w:val="16"/>
                <w:szCs w:val="16"/>
              </w:rPr>
              <w:t>75</w:t>
            </w:r>
            <w:r w:rsidR="00D60492">
              <w:rPr>
                <w:rFonts w:cs="Arial"/>
                <w:bCs/>
                <w:i/>
                <w:sz w:val="16"/>
                <w:szCs w:val="16"/>
              </w:rPr>
              <w:t>%</w:t>
            </w:r>
          </w:p>
        </w:tc>
      </w:tr>
      <w:tr w:rsidR="00196A68" w:rsidRPr="00ED0AD2" w14:paraId="7D5CEE37" w14:textId="77777777" w:rsidTr="0086106A">
        <w:trPr>
          <w:trHeight w:val="215"/>
          <w:jc w:val="center"/>
        </w:trPr>
        <w:tc>
          <w:tcPr>
            <w:tcW w:w="5170" w:type="dxa"/>
            <w:tcBorders>
              <w:top w:val="single" w:sz="4" w:space="0" w:color="auto"/>
              <w:left w:val="nil"/>
              <w:right w:val="nil"/>
            </w:tcBorders>
            <w:vAlign w:val="center"/>
          </w:tcPr>
          <w:p w14:paraId="72D6B936" w14:textId="77777777" w:rsidR="00196A68" w:rsidRPr="00F21C66" w:rsidRDefault="00196A68" w:rsidP="0086106A">
            <w:pPr>
              <w:spacing w:after="0" w:line="240" w:lineRule="auto"/>
              <w:jc w:val="left"/>
              <w:rPr>
                <w:rFonts w:cs="Arial"/>
                <w:b/>
                <w:bCs/>
                <w:sz w:val="16"/>
                <w:szCs w:val="16"/>
                <w:lang w:eastAsia="pl-PL"/>
              </w:rPr>
            </w:pPr>
            <w:r w:rsidRPr="00F21C66">
              <w:rPr>
                <w:rFonts w:cs="Arial"/>
                <w:b/>
                <w:bCs/>
                <w:sz w:val="16"/>
                <w:szCs w:val="16"/>
                <w:lang w:eastAsia="pl-PL"/>
              </w:rPr>
              <w:t>Inne formy współpracy ogółem [umowy], w tym:</w:t>
            </w:r>
          </w:p>
        </w:tc>
        <w:tc>
          <w:tcPr>
            <w:tcW w:w="979" w:type="dxa"/>
            <w:tcBorders>
              <w:top w:val="single" w:sz="4" w:space="0" w:color="auto"/>
              <w:left w:val="nil"/>
              <w:right w:val="nil"/>
            </w:tcBorders>
            <w:vAlign w:val="center"/>
          </w:tcPr>
          <w:p w14:paraId="328C3272"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33</w:t>
            </w:r>
          </w:p>
        </w:tc>
        <w:tc>
          <w:tcPr>
            <w:tcW w:w="1060" w:type="dxa"/>
            <w:tcBorders>
              <w:top w:val="single" w:sz="4" w:space="0" w:color="auto"/>
              <w:left w:val="nil"/>
              <w:right w:val="nil"/>
            </w:tcBorders>
            <w:vAlign w:val="center"/>
          </w:tcPr>
          <w:p w14:paraId="4778138F"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42</w:t>
            </w:r>
          </w:p>
        </w:tc>
        <w:tc>
          <w:tcPr>
            <w:tcW w:w="1609" w:type="dxa"/>
            <w:tcBorders>
              <w:top w:val="single" w:sz="4" w:space="0" w:color="auto"/>
              <w:left w:val="nil"/>
              <w:right w:val="nil"/>
            </w:tcBorders>
            <w:vAlign w:val="center"/>
          </w:tcPr>
          <w:p w14:paraId="64932E1D"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79</w:t>
            </w:r>
            <w:r w:rsidRPr="00F21C66">
              <w:rPr>
                <w:rFonts w:cs="Arial"/>
                <w:b/>
                <w:bCs/>
                <w:i/>
                <w:sz w:val="16"/>
                <w:szCs w:val="16"/>
              </w:rPr>
              <w:t>%</w:t>
            </w:r>
          </w:p>
        </w:tc>
      </w:tr>
      <w:tr w:rsidR="00196A68" w:rsidRPr="00ED0AD2" w14:paraId="75B46278" w14:textId="77777777" w:rsidTr="0086106A">
        <w:trPr>
          <w:trHeight w:val="215"/>
          <w:jc w:val="center"/>
        </w:trPr>
        <w:tc>
          <w:tcPr>
            <w:tcW w:w="5170" w:type="dxa"/>
            <w:tcBorders>
              <w:left w:val="nil"/>
              <w:right w:val="nil"/>
            </w:tcBorders>
            <w:vAlign w:val="center"/>
          </w:tcPr>
          <w:p w14:paraId="712BB275" w14:textId="77777777" w:rsidR="00196A68" w:rsidRPr="00F21C66" w:rsidRDefault="00196A68" w:rsidP="0086106A">
            <w:pPr>
              <w:spacing w:after="0" w:line="240" w:lineRule="auto"/>
              <w:ind w:firstLine="488"/>
              <w:jc w:val="left"/>
              <w:rPr>
                <w:rFonts w:cs="Arial"/>
                <w:b/>
                <w:bCs/>
                <w:sz w:val="16"/>
                <w:szCs w:val="16"/>
                <w:lang w:eastAsia="pl-PL"/>
              </w:rPr>
            </w:pPr>
            <w:r w:rsidRPr="00F21C66">
              <w:rPr>
                <w:rFonts w:cs="Arial"/>
                <w:b/>
                <w:bCs/>
                <w:sz w:val="16"/>
                <w:szCs w:val="16"/>
                <w:lang w:eastAsia="pl-PL"/>
              </w:rPr>
              <w:t>1. Umowy zlecenia</w:t>
            </w:r>
          </w:p>
        </w:tc>
        <w:tc>
          <w:tcPr>
            <w:tcW w:w="979" w:type="dxa"/>
            <w:tcBorders>
              <w:left w:val="nil"/>
              <w:right w:val="nil"/>
            </w:tcBorders>
            <w:vAlign w:val="center"/>
          </w:tcPr>
          <w:p w14:paraId="346A23B9"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33</w:t>
            </w:r>
          </w:p>
        </w:tc>
        <w:tc>
          <w:tcPr>
            <w:tcW w:w="1060" w:type="dxa"/>
            <w:tcBorders>
              <w:left w:val="nil"/>
              <w:right w:val="nil"/>
            </w:tcBorders>
            <w:vAlign w:val="center"/>
          </w:tcPr>
          <w:p w14:paraId="66E9355D"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42</w:t>
            </w:r>
          </w:p>
        </w:tc>
        <w:tc>
          <w:tcPr>
            <w:tcW w:w="1609" w:type="dxa"/>
            <w:tcBorders>
              <w:left w:val="nil"/>
              <w:right w:val="nil"/>
            </w:tcBorders>
            <w:vAlign w:val="center"/>
          </w:tcPr>
          <w:p w14:paraId="1BB123BA"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79</w:t>
            </w:r>
            <w:r w:rsidRPr="00F21C66">
              <w:rPr>
                <w:rFonts w:cs="Arial"/>
                <w:b/>
                <w:bCs/>
                <w:i/>
                <w:sz w:val="16"/>
                <w:szCs w:val="16"/>
              </w:rPr>
              <w:t>%</w:t>
            </w:r>
          </w:p>
        </w:tc>
      </w:tr>
      <w:tr w:rsidR="00196A68" w:rsidRPr="001C3885" w14:paraId="4E06859D" w14:textId="77777777" w:rsidTr="0086106A">
        <w:trPr>
          <w:trHeight w:val="215"/>
          <w:jc w:val="center"/>
        </w:trPr>
        <w:tc>
          <w:tcPr>
            <w:tcW w:w="5170" w:type="dxa"/>
            <w:tcBorders>
              <w:left w:val="nil"/>
              <w:right w:val="nil"/>
            </w:tcBorders>
            <w:vAlign w:val="center"/>
          </w:tcPr>
          <w:p w14:paraId="243295DF"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kobiety</w:t>
            </w:r>
          </w:p>
        </w:tc>
        <w:tc>
          <w:tcPr>
            <w:tcW w:w="979" w:type="dxa"/>
            <w:tcBorders>
              <w:left w:val="nil"/>
              <w:right w:val="nil"/>
            </w:tcBorders>
            <w:vAlign w:val="center"/>
          </w:tcPr>
          <w:p w14:paraId="43AC64A7" w14:textId="77777777" w:rsidR="00196A68" w:rsidRPr="00F21C66" w:rsidRDefault="00196A68" w:rsidP="0086106A">
            <w:pPr>
              <w:spacing w:after="0" w:line="240" w:lineRule="auto"/>
              <w:jc w:val="right"/>
              <w:rPr>
                <w:rFonts w:cs="Arial"/>
                <w:bCs/>
                <w:i/>
                <w:sz w:val="16"/>
                <w:szCs w:val="16"/>
              </w:rPr>
            </w:pPr>
            <w:r>
              <w:rPr>
                <w:rFonts w:cs="Arial"/>
                <w:bCs/>
                <w:i/>
                <w:sz w:val="16"/>
                <w:szCs w:val="16"/>
              </w:rPr>
              <w:t>20</w:t>
            </w:r>
          </w:p>
        </w:tc>
        <w:tc>
          <w:tcPr>
            <w:tcW w:w="1060" w:type="dxa"/>
            <w:tcBorders>
              <w:left w:val="nil"/>
              <w:right w:val="nil"/>
            </w:tcBorders>
            <w:vAlign w:val="center"/>
          </w:tcPr>
          <w:p w14:paraId="479E2FF0"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22</w:t>
            </w:r>
          </w:p>
        </w:tc>
        <w:tc>
          <w:tcPr>
            <w:tcW w:w="1609" w:type="dxa"/>
            <w:tcBorders>
              <w:left w:val="nil"/>
              <w:right w:val="nil"/>
            </w:tcBorders>
            <w:vAlign w:val="center"/>
          </w:tcPr>
          <w:p w14:paraId="1AA1D8CA" w14:textId="77777777" w:rsidR="00196A68" w:rsidRPr="00F21C66" w:rsidRDefault="00196A68" w:rsidP="0086106A">
            <w:pPr>
              <w:spacing w:after="0" w:line="240" w:lineRule="auto"/>
              <w:jc w:val="right"/>
              <w:rPr>
                <w:rFonts w:cs="Arial"/>
                <w:bCs/>
                <w:i/>
                <w:sz w:val="16"/>
                <w:szCs w:val="16"/>
              </w:rPr>
            </w:pPr>
            <w:r>
              <w:rPr>
                <w:rFonts w:cs="Arial"/>
                <w:bCs/>
                <w:i/>
                <w:sz w:val="16"/>
                <w:szCs w:val="16"/>
              </w:rPr>
              <w:t>91</w:t>
            </w:r>
            <w:r w:rsidRPr="00F21C66">
              <w:rPr>
                <w:rFonts w:cs="Arial"/>
                <w:bCs/>
                <w:i/>
                <w:sz w:val="16"/>
                <w:szCs w:val="16"/>
              </w:rPr>
              <w:t>%</w:t>
            </w:r>
          </w:p>
        </w:tc>
      </w:tr>
      <w:tr w:rsidR="00196A68" w:rsidRPr="001C3885" w14:paraId="18EF398B" w14:textId="77777777" w:rsidTr="0086106A">
        <w:trPr>
          <w:trHeight w:val="215"/>
          <w:jc w:val="center"/>
        </w:trPr>
        <w:tc>
          <w:tcPr>
            <w:tcW w:w="5170" w:type="dxa"/>
            <w:tcBorders>
              <w:left w:val="nil"/>
              <w:right w:val="nil"/>
            </w:tcBorders>
            <w:vAlign w:val="center"/>
          </w:tcPr>
          <w:p w14:paraId="6B40B5C5"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mężczyźni</w:t>
            </w:r>
          </w:p>
        </w:tc>
        <w:tc>
          <w:tcPr>
            <w:tcW w:w="979" w:type="dxa"/>
            <w:tcBorders>
              <w:left w:val="nil"/>
              <w:right w:val="nil"/>
            </w:tcBorders>
            <w:vAlign w:val="center"/>
          </w:tcPr>
          <w:p w14:paraId="2C8A2953" w14:textId="77777777" w:rsidR="00196A68" w:rsidRPr="00F21C66" w:rsidRDefault="00196A68" w:rsidP="0086106A">
            <w:pPr>
              <w:spacing w:after="0" w:line="240" w:lineRule="auto"/>
              <w:jc w:val="right"/>
              <w:rPr>
                <w:rFonts w:cs="Arial"/>
                <w:bCs/>
                <w:i/>
                <w:sz w:val="16"/>
                <w:szCs w:val="16"/>
              </w:rPr>
            </w:pPr>
            <w:r>
              <w:rPr>
                <w:rFonts w:cs="Arial"/>
                <w:bCs/>
                <w:i/>
                <w:sz w:val="16"/>
                <w:szCs w:val="16"/>
              </w:rPr>
              <w:t>13</w:t>
            </w:r>
          </w:p>
        </w:tc>
        <w:tc>
          <w:tcPr>
            <w:tcW w:w="1060" w:type="dxa"/>
            <w:tcBorders>
              <w:left w:val="nil"/>
              <w:right w:val="nil"/>
            </w:tcBorders>
            <w:vAlign w:val="center"/>
          </w:tcPr>
          <w:p w14:paraId="4B601836"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20</w:t>
            </w:r>
          </w:p>
        </w:tc>
        <w:tc>
          <w:tcPr>
            <w:tcW w:w="1609" w:type="dxa"/>
            <w:tcBorders>
              <w:left w:val="nil"/>
              <w:right w:val="nil"/>
            </w:tcBorders>
            <w:vAlign w:val="center"/>
          </w:tcPr>
          <w:p w14:paraId="408DBF43" w14:textId="77777777" w:rsidR="00196A68" w:rsidRPr="00F21C66" w:rsidRDefault="00196A68" w:rsidP="0086106A">
            <w:pPr>
              <w:spacing w:after="0" w:line="240" w:lineRule="auto"/>
              <w:jc w:val="right"/>
              <w:rPr>
                <w:rFonts w:cs="Arial"/>
                <w:bCs/>
                <w:i/>
                <w:sz w:val="16"/>
                <w:szCs w:val="16"/>
              </w:rPr>
            </w:pPr>
            <w:r>
              <w:rPr>
                <w:rFonts w:cs="Arial"/>
                <w:bCs/>
                <w:i/>
                <w:sz w:val="16"/>
                <w:szCs w:val="16"/>
              </w:rPr>
              <w:t>6</w:t>
            </w:r>
            <w:r w:rsidRPr="00F21C66">
              <w:rPr>
                <w:rFonts w:cs="Arial"/>
                <w:bCs/>
                <w:i/>
                <w:sz w:val="16"/>
                <w:szCs w:val="16"/>
              </w:rPr>
              <w:t>5%</w:t>
            </w:r>
          </w:p>
        </w:tc>
      </w:tr>
      <w:tr w:rsidR="00196A68" w:rsidRPr="00ED0AD2" w14:paraId="41B7119E" w14:textId="77777777" w:rsidTr="0086106A">
        <w:trPr>
          <w:trHeight w:val="215"/>
          <w:jc w:val="center"/>
        </w:trPr>
        <w:tc>
          <w:tcPr>
            <w:tcW w:w="5170" w:type="dxa"/>
            <w:tcBorders>
              <w:left w:val="nil"/>
              <w:right w:val="nil"/>
            </w:tcBorders>
            <w:vAlign w:val="center"/>
          </w:tcPr>
          <w:p w14:paraId="2C7F58EC" w14:textId="77777777" w:rsidR="00196A68" w:rsidRPr="00F21C66" w:rsidRDefault="00196A68" w:rsidP="0086106A">
            <w:pPr>
              <w:spacing w:after="0" w:line="240" w:lineRule="auto"/>
              <w:ind w:firstLine="488"/>
              <w:jc w:val="left"/>
              <w:rPr>
                <w:rFonts w:cs="Arial"/>
                <w:b/>
                <w:bCs/>
                <w:sz w:val="16"/>
                <w:szCs w:val="16"/>
                <w:lang w:eastAsia="pl-PL"/>
              </w:rPr>
            </w:pPr>
            <w:r w:rsidRPr="00F21C66">
              <w:rPr>
                <w:rFonts w:cs="Arial"/>
                <w:b/>
                <w:bCs/>
                <w:sz w:val="16"/>
                <w:szCs w:val="16"/>
                <w:lang w:eastAsia="pl-PL"/>
              </w:rPr>
              <w:t>2. Umowy o dzieło</w:t>
            </w:r>
          </w:p>
        </w:tc>
        <w:tc>
          <w:tcPr>
            <w:tcW w:w="979" w:type="dxa"/>
            <w:tcBorders>
              <w:left w:val="nil"/>
              <w:right w:val="nil"/>
            </w:tcBorders>
            <w:vAlign w:val="center"/>
          </w:tcPr>
          <w:p w14:paraId="2C831DE4"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0</w:t>
            </w:r>
          </w:p>
        </w:tc>
        <w:tc>
          <w:tcPr>
            <w:tcW w:w="1060" w:type="dxa"/>
            <w:tcBorders>
              <w:left w:val="nil"/>
              <w:right w:val="nil"/>
            </w:tcBorders>
            <w:vAlign w:val="center"/>
          </w:tcPr>
          <w:p w14:paraId="3D1E8A98"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0</w:t>
            </w:r>
          </w:p>
        </w:tc>
        <w:tc>
          <w:tcPr>
            <w:tcW w:w="1609" w:type="dxa"/>
            <w:tcBorders>
              <w:left w:val="nil"/>
              <w:right w:val="nil"/>
            </w:tcBorders>
            <w:vAlign w:val="center"/>
          </w:tcPr>
          <w:p w14:paraId="57B7D018"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w:t>
            </w:r>
          </w:p>
        </w:tc>
      </w:tr>
      <w:tr w:rsidR="00196A68" w:rsidRPr="001C3885" w14:paraId="7E26DF95" w14:textId="77777777" w:rsidTr="0086106A">
        <w:trPr>
          <w:trHeight w:val="215"/>
          <w:jc w:val="center"/>
        </w:trPr>
        <w:tc>
          <w:tcPr>
            <w:tcW w:w="5170" w:type="dxa"/>
            <w:tcBorders>
              <w:left w:val="nil"/>
              <w:right w:val="nil"/>
            </w:tcBorders>
            <w:vAlign w:val="center"/>
          </w:tcPr>
          <w:p w14:paraId="272BBFA1"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kobiety</w:t>
            </w:r>
          </w:p>
        </w:tc>
        <w:tc>
          <w:tcPr>
            <w:tcW w:w="979" w:type="dxa"/>
            <w:tcBorders>
              <w:left w:val="nil"/>
              <w:right w:val="nil"/>
            </w:tcBorders>
            <w:vAlign w:val="center"/>
          </w:tcPr>
          <w:p w14:paraId="5463462C"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0</w:t>
            </w:r>
          </w:p>
        </w:tc>
        <w:tc>
          <w:tcPr>
            <w:tcW w:w="1060" w:type="dxa"/>
            <w:tcBorders>
              <w:left w:val="nil"/>
              <w:right w:val="nil"/>
            </w:tcBorders>
            <w:vAlign w:val="center"/>
          </w:tcPr>
          <w:p w14:paraId="7F87F925"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0</w:t>
            </w:r>
          </w:p>
        </w:tc>
        <w:tc>
          <w:tcPr>
            <w:tcW w:w="1609" w:type="dxa"/>
            <w:tcBorders>
              <w:left w:val="nil"/>
              <w:right w:val="nil"/>
            </w:tcBorders>
            <w:vAlign w:val="center"/>
          </w:tcPr>
          <w:p w14:paraId="1E6E079D"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w:t>
            </w:r>
          </w:p>
        </w:tc>
      </w:tr>
      <w:tr w:rsidR="00196A68" w:rsidRPr="001C3885" w14:paraId="13F29722" w14:textId="77777777" w:rsidTr="0086106A">
        <w:trPr>
          <w:trHeight w:val="215"/>
          <w:jc w:val="center"/>
        </w:trPr>
        <w:tc>
          <w:tcPr>
            <w:tcW w:w="5170" w:type="dxa"/>
            <w:tcBorders>
              <w:left w:val="nil"/>
              <w:bottom w:val="double" w:sz="4" w:space="0" w:color="auto"/>
              <w:right w:val="nil"/>
            </w:tcBorders>
            <w:vAlign w:val="center"/>
          </w:tcPr>
          <w:p w14:paraId="345C5742"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mężczyźni</w:t>
            </w:r>
          </w:p>
        </w:tc>
        <w:tc>
          <w:tcPr>
            <w:tcW w:w="979" w:type="dxa"/>
            <w:tcBorders>
              <w:left w:val="nil"/>
              <w:bottom w:val="double" w:sz="4" w:space="0" w:color="auto"/>
              <w:right w:val="nil"/>
            </w:tcBorders>
            <w:vAlign w:val="center"/>
          </w:tcPr>
          <w:p w14:paraId="558C49D4"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0</w:t>
            </w:r>
          </w:p>
        </w:tc>
        <w:tc>
          <w:tcPr>
            <w:tcW w:w="1060" w:type="dxa"/>
            <w:tcBorders>
              <w:left w:val="nil"/>
              <w:bottom w:val="double" w:sz="4" w:space="0" w:color="auto"/>
              <w:right w:val="nil"/>
            </w:tcBorders>
            <w:vAlign w:val="center"/>
          </w:tcPr>
          <w:p w14:paraId="01F93578"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0</w:t>
            </w:r>
          </w:p>
        </w:tc>
        <w:tc>
          <w:tcPr>
            <w:tcW w:w="1609" w:type="dxa"/>
            <w:tcBorders>
              <w:left w:val="nil"/>
              <w:bottom w:val="double" w:sz="4" w:space="0" w:color="auto"/>
              <w:right w:val="nil"/>
            </w:tcBorders>
            <w:vAlign w:val="center"/>
          </w:tcPr>
          <w:p w14:paraId="5084DBD7"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w:t>
            </w:r>
          </w:p>
        </w:tc>
      </w:tr>
    </w:tbl>
    <w:p w14:paraId="5C9CBD87" w14:textId="77777777" w:rsidR="00196A68" w:rsidRPr="00BA41D9" w:rsidRDefault="00196A68" w:rsidP="00196A68">
      <w:pPr>
        <w:spacing w:after="0"/>
        <w:rPr>
          <w:bCs/>
        </w:rPr>
      </w:pPr>
    </w:p>
    <w:tbl>
      <w:tblPr>
        <w:tblW w:w="8818" w:type="dxa"/>
        <w:jc w:val="center"/>
        <w:tblCellMar>
          <w:left w:w="70" w:type="dxa"/>
          <w:right w:w="70" w:type="dxa"/>
        </w:tblCellMar>
        <w:tblLook w:val="00A0" w:firstRow="1" w:lastRow="0" w:firstColumn="1" w:lastColumn="0" w:noHBand="0" w:noVBand="0"/>
      </w:tblPr>
      <w:tblGrid>
        <w:gridCol w:w="5170"/>
        <w:gridCol w:w="979"/>
        <w:gridCol w:w="1060"/>
        <w:gridCol w:w="1609"/>
      </w:tblGrid>
      <w:tr w:rsidR="00196A68" w:rsidRPr="00F21C66" w14:paraId="0E0747ED" w14:textId="77777777" w:rsidTr="0086106A">
        <w:trPr>
          <w:trHeight w:val="50"/>
          <w:tblHeader/>
          <w:jc w:val="center"/>
        </w:trPr>
        <w:tc>
          <w:tcPr>
            <w:tcW w:w="5170" w:type="dxa"/>
            <w:tcBorders>
              <w:top w:val="single" w:sz="4" w:space="0" w:color="auto"/>
              <w:left w:val="nil"/>
              <w:bottom w:val="single" w:sz="4" w:space="0" w:color="auto"/>
              <w:right w:val="nil"/>
            </w:tcBorders>
            <w:shd w:val="clear" w:color="000000" w:fill="F2F2F2" w:themeFill="background1" w:themeFillShade="F2"/>
            <w:vAlign w:val="center"/>
          </w:tcPr>
          <w:p w14:paraId="041FDD81" w14:textId="77777777" w:rsidR="00196A68" w:rsidRPr="00F21C66" w:rsidRDefault="00196A68" w:rsidP="0086106A">
            <w:pPr>
              <w:spacing w:before="120" w:line="240" w:lineRule="auto"/>
              <w:jc w:val="left"/>
              <w:rPr>
                <w:rFonts w:cs="Arial"/>
                <w:b/>
                <w:sz w:val="16"/>
                <w:szCs w:val="16"/>
                <w:lang w:eastAsia="pl-PL"/>
              </w:rPr>
            </w:pPr>
            <w:r w:rsidRPr="00F21C66">
              <w:rPr>
                <w:rFonts w:cs="Arial"/>
                <w:b/>
                <w:sz w:val="16"/>
                <w:szCs w:val="16"/>
                <w:lang w:eastAsia="pl-PL"/>
              </w:rPr>
              <w:t>Wpływ na otoczenie</w:t>
            </w:r>
          </w:p>
        </w:tc>
        <w:tc>
          <w:tcPr>
            <w:tcW w:w="979" w:type="dxa"/>
            <w:tcBorders>
              <w:top w:val="single" w:sz="4" w:space="0" w:color="auto"/>
              <w:left w:val="nil"/>
              <w:bottom w:val="single" w:sz="4" w:space="0" w:color="auto"/>
              <w:right w:val="nil"/>
            </w:tcBorders>
            <w:shd w:val="clear" w:color="000000" w:fill="F2F2F2" w:themeFill="background1" w:themeFillShade="F2"/>
            <w:vAlign w:val="center"/>
          </w:tcPr>
          <w:p w14:paraId="55816232" w14:textId="77777777" w:rsidR="00196A68" w:rsidRPr="00091433" w:rsidRDefault="00196A68" w:rsidP="0086106A">
            <w:pPr>
              <w:spacing w:before="120" w:line="240" w:lineRule="auto"/>
              <w:jc w:val="right"/>
              <w:rPr>
                <w:rFonts w:cs="Arial"/>
                <w:b/>
                <w:sz w:val="16"/>
                <w:szCs w:val="16"/>
              </w:rPr>
            </w:pPr>
            <w:r w:rsidRPr="00091433">
              <w:rPr>
                <w:rFonts w:cs="Arial"/>
                <w:b/>
                <w:sz w:val="16"/>
                <w:szCs w:val="16"/>
              </w:rPr>
              <w:t>2018 r.</w:t>
            </w:r>
          </w:p>
        </w:tc>
        <w:tc>
          <w:tcPr>
            <w:tcW w:w="1060" w:type="dxa"/>
            <w:tcBorders>
              <w:top w:val="single" w:sz="4" w:space="0" w:color="auto"/>
              <w:left w:val="nil"/>
              <w:bottom w:val="single" w:sz="4" w:space="0" w:color="auto"/>
              <w:right w:val="nil"/>
            </w:tcBorders>
            <w:shd w:val="clear" w:color="000000" w:fill="F2F2F2" w:themeFill="background1" w:themeFillShade="F2"/>
            <w:vAlign w:val="center"/>
          </w:tcPr>
          <w:p w14:paraId="5FA10B2D" w14:textId="77777777" w:rsidR="00196A68" w:rsidRPr="00091433" w:rsidRDefault="00196A68" w:rsidP="0086106A">
            <w:pPr>
              <w:spacing w:before="120" w:line="240" w:lineRule="auto"/>
              <w:jc w:val="right"/>
              <w:rPr>
                <w:rFonts w:cs="Arial"/>
                <w:b/>
                <w:sz w:val="16"/>
                <w:szCs w:val="16"/>
              </w:rPr>
            </w:pPr>
            <w:r w:rsidRPr="00091433">
              <w:rPr>
                <w:rFonts w:cs="Arial"/>
                <w:b/>
                <w:sz w:val="16"/>
                <w:szCs w:val="16"/>
              </w:rPr>
              <w:t>2017 r.</w:t>
            </w:r>
          </w:p>
        </w:tc>
        <w:tc>
          <w:tcPr>
            <w:tcW w:w="1609" w:type="dxa"/>
            <w:tcBorders>
              <w:top w:val="single" w:sz="4" w:space="0" w:color="auto"/>
              <w:left w:val="nil"/>
              <w:bottom w:val="single" w:sz="4" w:space="0" w:color="auto"/>
              <w:right w:val="nil"/>
            </w:tcBorders>
            <w:shd w:val="clear" w:color="000000" w:fill="F2F2F2" w:themeFill="background1" w:themeFillShade="F2"/>
            <w:vAlign w:val="center"/>
          </w:tcPr>
          <w:p w14:paraId="4036B695" w14:textId="77777777" w:rsidR="00196A68" w:rsidRPr="00091433" w:rsidRDefault="00196A68" w:rsidP="0086106A">
            <w:pPr>
              <w:spacing w:before="120" w:line="240" w:lineRule="auto"/>
              <w:jc w:val="right"/>
              <w:rPr>
                <w:rFonts w:cs="Arial"/>
                <w:b/>
                <w:sz w:val="16"/>
                <w:szCs w:val="16"/>
              </w:rPr>
            </w:pPr>
            <w:r w:rsidRPr="00091433">
              <w:rPr>
                <w:rFonts w:cs="Arial"/>
                <w:b/>
                <w:sz w:val="16"/>
                <w:szCs w:val="16"/>
              </w:rPr>
              <w:t>Dynamika r/r [%]</w:t>
            </w:r>
          </w:p>
        </w:tc>
      </w:tr>
      <w:tr w:rsidR="00196A68" w:rsidRPr="00F21C66" w14:paraId="0AEB0C65" w14:textId="77777777" w:rsidTr="0086106A">
        <w:trPr>
          <w:trHeight w:val="215"/>
          <w:jc w:val="center"/>
        </w:trPr>
        <w:tc>
          <w:tcPr>
            <w:tcW w:w="5170" w:type="dxa"/>
            <w:tcBorders>
              <w:top w:val="single" w:sz="4" w:space="0" w:color="auto"/>
              <w:left w:val="nil"/>
              <w:right w:val="nil"/>
            </w:tcBorders>
            <w:vAlign w:val="center"/>
          </w:tcPr>
          <w:p w14:paraId="485F01C0" w14:textId="77777777" w:rsidR="00196A68" w:rsidRPr="00F21C66" w:rsidRDefault="00196A68" w:rsidP="0086106A">
            <w:pPr>
              <w:spacing w:after="0" w:line="240" w:lineRule="auto"/>
              <w:jc w:val="left"/>
              <w:rPr>
                <w:rFonts w:cs="Arial"/>
                <w:b/>
                <w:bCs/>
                <w:sz w:val="16"/>
                <w:szCs w:val="16"/>
                <w:lang w:eastAsia="pl-PL"/>
              </w:rPr>
            </w:pPr>
            <w:r w:rsidRPr="00F21C66">
              <w:rPr>
                <w:rFonts w:cs="Arial"/>
                <w:b/>
                <w:bCs/>
                <w:sz w:val="16"/>
                <w:szCs w:val="16"/>
                <w:lang w:eastAsia="pl-PL"/>
              </w:rPr>
              <w:t>Liczba wspieranych wydarzeń/inicjatyw, w tym:</w:t>
            </w:r>
          </w:p>
        </w:tc>
        <w:tc>
          <w:tcPr>
            <w:tcW w:w="979" w:type="dxa"/>
            <w:tcBorders>
              <w:top w:val="single" w:sz="4" w:space="0" w:color="auto"/>
              <w:left w:val="nil"/>
              <w:right w:val="nil"/>
            </w:tcBorders>
            <w:vAlign w:val="center"/>
          </w:tcPr>
          <w:p w14:paraId="7FD2F47E"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1</w:t>
            </w:r>
            <w:r>
              <w:rPr>
                <w:rFonts w:cs="Arial"/>
                <w:b/>
                <w:bCs/>
                <w:i/>
                <w:sz w:val="16"/>
                <w:szCs w:val="16"/>
              </w:rPr>
              <w:t>8</w:t>
            </w:r>
          </w:p>
        </w:tc>
        <w:tc>
          <w:tcPr>
            <w:tcW w:w="1060" w:type="dxa"/>
            <w:tcBorders>
              <w:top w:val="single" w:sz="4" w:space="0" w:color="auto"/>
              <w:left w:val="nil"/>
              <w:right w:val="nil"/>
            </w:tcBorders>
            <w:vAlign w:val="center"/>
          </w:tcPr>
          <w:p w14:paraId="5AFA8C7E"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19</w:t>
            </w:r>
          </w:p>
        </w:tc>
        <w:tc>
          <w:tcPr>
            <w:tcW w:w="1609" w:type="dxa"/>
            <w:tcBorders>
              <w:top w:val="single" w:sz="4" w:space="0" w:color="auto"/>
              <w:left w:val="nil"/>
              <w:right w:val="nil"/>
            </w:tcBorders>
            <w:vAlign w:val="center"/>
          </w:tcPr>
          <w:p w14:paraId="58ECAE64" w14:textId="073B9170" w:rsidR="00196A68" w:rsidRPr="00F21C66" w:rsidRDefault="00F47EEF" w:rsidP="0086106A">
            <w:pPr>
              <w:spacing w:after="0" w:line="240" w:lineRule="auto"/>
              <w:jc w:val="right"/>
              <w:rPr>
                <w:rFonts w:cs="Arial"/>
                <w:b/>
                <w:bCs/>
                <w:i/>
                <w:sz w:val="16"/>
                <w:szCs w:val="16"/>
              </w:rPr>
            </w:pPr>
            <w:r>
              <w:rPr>
                <w:rFonts w:cs="Arial"/>
                <w:b/>
                <w:bCs/>
                <w:i/>
                <w:sz w:val="16"/>
                <w:szCs w:val="16"/>
              </w:rPr>
              <w:t>95</w:t>
            </w:r>
            <w:r w:rsidR="00196A68" w:rsidRPr="00F21C66">
              <w:rPr>
                <w:rFonts w:cs="Arial"/>
                <w:b/>
                <w:bCs/>
                <w:i/>
                <w:sz w:val="16"/>
                <w:szCs w:val="16"/>
              </w:rPr>
              <w:t>%</w:t>
            </w:r>
          </w:p>
        </w:tc>
      </w:tr>
      <w:tr w:rsidR="00196A68" w:rsidRPr="00F21C66" w14:paraId="1F529589" w14:textId="77777777" w:rsidTr="0086106A">
        <w:trPr>
          <w:trHeight w:val="215"/>
          <w:jc w:val="center"/>
        </w:trPr>
        <w:tc>
          <w:tcPr>
            <w:tcW w:w="5170" w:type="dxa"/>
            <w:tcBorders>
              <w:left w:val="nil"/>
              <w:right w:val="nil"/>
            </w:tcBorders>
            <w:vAlign w:val="center"/>
          </w:tcPr>
          <w:p w14:paraId="76473EE7" w14:textId="77777777" w:rsidR="00196A68" w:rsidRPr="00F21C66" w:rsidRDefault="00196A68" w:rsidP="0086106A">
            <w:pPr>
              <w:spacing w:after="0" w:line="240" w:lineRule="auto"/>
              <w:jc w:val="right"/>
              <w:rPr>
                <w:rFonts w:cs="Arial"/>
                <w:i/>
                <w:iCs/>
                <w:color w:val="000000"/>
                <w:sz w:val="16"/>
                <w:szCs w:val="16"/>
              </w:rPr>
            </w:pPr>
            <w:r w:rsidRPr="00F21C66">
              <w:rPr>
                <w:rFonts w:cs="Arial"/>
                <w:i/>
                <w:iCs/>
                <w:color w:val="000000"/>
                <w:sz w:val="16"/>
                <w:szCs w:val="16"/>
              </w:rPr>
              <w:t>wydarzenia sportowe</w:t>
            </w:r>
          </w:p>
        </w:tc>
        <w:tc>
          <w:tcPr>
            <w:tcW w:w="979" w:type="dxa"/>
            <w:tcBorders>
              <w:left w:val="nil"/>
              <w:right w:val="nil"/>
            </w:tcBorders>
            <w:vAlign w:val="center"/>
          </w:tcPr>
          <w:p w14:paraId="2645174F" w14:textId="77777777" w:rsidR="00196A68" w:rsidRPr="00F21C66" w:rsidRDefault="00196A68" w:rsidP="0086106A">
            <w:pPr>
              <w:spacing w:after="0" w:line="240" w:lineRule="auto"/>
              <w:jc w:val="right"/>
              <w:rPr>
                <w:rFonts w:cs="Arial"/>
                <w:bCs/>
                <w:i/>
                <w:sz w:val="16"/>
                <w:szCs w:val="16"/>
              </w:rPr>
            </w:pPr>
            <w:r>
              <w:rPr>
                <w:rFonts w:cs="Arial"/>
                <w:bCs/>
                <w:i/>
                <w:sz w:val="16"/>
                <w:szCs w:val="16"/>
              </w:rPr>
              <w:t>5</w:t>
            </w:r>
          </w:p>
        </w:tc>
        <w:tc>
          <w:tcPr>
            <w:tcW w:w="1060" w:type="dxa"/>
            <w:tcBorders>
              <w:left w:val="nil"/>
              <w:right w:val="nil"/>
            </w:tcBorders>
            <w:vAlign w:val="center"/>
          </w:tcPr>
          <w:p w14:paraId="439C010C"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3</w:t>
            </w:r>
          </w:p>
        </w:tc>
        <w:tc>
          <w:tcPr>
            <w:tcW w:w="1609" w:type="dxa"/>
            <w:tcBorders>
              <w:left w:val="nil"/>
              <w:right w:val="nil"/>
            </w:tcBorders>
            <w:vAlign w:val="center"/>
          </w:tcPr>
          <w:p w14:paraId="52E110E9" w14:textId="5E6C7B7C" w:rsidR="00196A68" w:rsidRPr="00F21C66" w:rsidRDefault="00F47EEF" w:rsidP="0086106A">
            <w:pPr>
              <w:spacing w:after="0" w:line="240" w:lineRule="auto"/>
              <w:jc w:val="right"/>
              <w:rPr>
                <w:rFonts w:cs="Arial"/>
                <w:bCs/>
                <w:i/>
                <w:sz w:val="16"/>
                <w:szCs w:val="16"/>
              </w:rPr>
            </w:pPr>
            <w:r>
              <w:rPr>
                <w:rFonts w:cs="Arial"/>
                <w:bCs/>
                <w:i/>
                <w:sz w:val="16"/>
                <w:szCs w:val="16"/>
              </w:rPr>
              <w:t>167</w:t>
            </w:r>
            <w:r w:rsidR="00196A68" w:rsidRPr="00F21C66">
              <w:rPr>
                <w:rFonts w:cs="Arial"/>
                <w:bCs/>
                <w:i/>
                <w:sz w:val="16"/>
                <w:szCs w:val="16"/>
              </w:rPr>
              <w:t>%</w:t>
            </w:r>
          </w:p>
        </w:tc>
      </w:tr>
      <w:tr w:rsidR="00196A68" w:rsidRPr="00F21C66" w14:paraId="5FBA247D" w14:textId="77777777" w:rsidTr="0086106A">
        <w:trPr>
          <w:trHeight w:val="215"/>
          <w:jc w:val="center"/>
        </w:trPr>
        <w:tc>
          <w:tcPr>
            <w:tcW w:w="5170" w:type="dxa"/>
            <w:tcBorders>
              <w:left w:val="nil"/>
              <w:right w:val="nil"/>
            </w:tcBorders>
            <w:vAlign w:val="center"/>
          </w:tcPr>
          <w:p w14:paraId="3E3F68E9"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wydarzenia kulturalne</w:t>
            </w:r>
          </w:p>
        </w:tc>
        <w:tc>
          <w:tcPr>
            <w:tcW w:w="979" w:type="dxa"/>
            <w:tcBorders>
              <w:left w:val="nil"/>
              <w:right w:val="nil"/>
            </w:tcBorders>
            <w:vAlign w:val="center"/>
          </w:tcPr>
          <w:p w14:paraId="21A878B4" w14:textId="77777777" w:rsidR="00196A68" w:rsidRPr="00F21C66" w:rsidRDefault="00196A68" w:rsidP="0086106A">
            <w:pPr>
              <w:spacing w:after="0" w:line="240" w:lineRule="auto"/>
              <w:jc w:val="right"/>
              <w:rPr>
                <w:rFonts w:cs="Arial"/>
                <w:bCs/>
                <w:i/>
                <w:sz w:val="16"/>
                <w:szCs w:val="16"/>
              </w:rPr>
            </w:pPr>
            <w:r>
              <w:rPr>
                <w:rFonts w:cs="Arial"/>
                <w:bCs/>
                <w:i/>
                <w:sz w:val="16"/>
                <w:szCs w:val="16"/>
              </w:rPr>
              <w:t>7</w:t>
            </w:r>
          </w:p>
        </w:tc>
        <w:tc>
          <w:tcPr>
            <w:tcW w:w="1060" w:type="dxa"/>
            <w:tcBorders>
              <w:left w:val="nil"/>
              <w:right w:val="nil"/>
            </w:tcBorders>
            <w:vAlign w:val="center"/>
          </w:tcPr>
          <w:p w14:paraId="572B64DC"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11</w:t>
            </w:r>
          </w:p>
        </w:tc>
        <w:tc>
          <w:tcPr>
            <w:tcW w:w="1609" w:type="dxa"/>
            <w:tcBorders>
              <w:left w:val="nil"/>
              <w:right w:val="nil"/>
            </w:tcBorders>
            <w:vAlign w:val="center"/>
          </w:tcPr>
          <w:p w14:paraId="36C93319" w14:textId="7FA8474B" w:rsidR="00196A68" w:rsidRPr="00F21C66" w:rsidRDefault="00F47EEF" w:rsidP="0086106A">
            <w:pPr>
              <w:spacing w:after="0" w:line="240" w:lineRule="auto"/>
              <w:jc w:val="right"/>
              <w:rPr>
                <w:rFonts w:cs="Arial"/>
                <w:bCs/>
                <w:i/>
                <w:sz w:val="16"/>
                <w:szCs w:val="16"/>
              </w:rPr>
            </w:pPr>
            <w:r>
              <w:rPr>
                <w:rFonts w:cs="Arial"/>
                <w:bCs/>
                <w:i/>
                <w:sz w:val="16"/>
                <w:szCs w:val="16"/>
              </w:rPr>
              <w:t>64</w:t>
            </w:r>
            <w:r w:rsidR="00196A68" w:rsidRPr="00F21C66">
              <w:rPr>
                <w:rFonts w:cs="Arial"/>
                <w:bCs/>
                <w:i/>
                <w:sz w:val="16"/>
                <w:szCs w:val="16"/>
              </w:rPr>
              <w:t>%</w:t>
            </w:r>
          </w:p>
        </w:tc>
      </w:tr>
      <w:tr w:rsidR="00196A68" w:rsidRPr="00F21C66" w14:paraId="0E553C15" w14:textId="77777777" w:rsidTr="0086106A">
        <w:trPr>
          <w:trHeight w:val="215"/>
          <w:jc w:val="center"/>
        </w:trPr>
        <w:tc>
          <w:tcPr>
            <w:tcW w:w="5170" w:type="dxa"/>
            <w:tcBorders>
              <w:left w:val="nil"/>
              <w:right w:val="nil"/>
            </w:tcBorders>
            <w:vAlign w:val="center"/>
          </w:tcPr>
          <w:p w14:paraId="0316CA85" w14:textId="77777777" w:rsidR="00196A68" w:rsidRPr="00F21C66" w:rsidRDefault="00196A68" w:rsidP="0086106A">
            <w:pPr>
              <w:spacing w:after="0" w:line="240" w:lineRule="auto"/>
              <w:jc w:val="right"/>
              <w:rPr>
                <w:rFonts w:cs="Arial"/>
                <w:i/>
                <w:iCs/>
                <w:color w:val="000000"/>
                <w:sz w:val="16"/>
                <w:szCs w:val="16"/>
              </w:rPr>
            </w:pPr>
            <w:r w:rsidRPr="00F21C66">
              <w:rPr>
                <w:rFonts w:cs="Arial"/>
                <w:i/>
                <w:iCs/>
                <w:color w:val="000000"/>
                <w:sz w:val="16"/>
                <w:szCs w:val="16"/>
              </w:rPr>
              <w:t>wydarzenia edukacyjne</w:t>
            </w:r>
          </w:p>
        </w:tc>
        <w:tc>
          <w:tcPr>
            <w:tcW w:w="979" w:type="dxa"/>
            <w:tcBorders>
              <w:left w:val="nil"/>
              <w:right w:val="nil"/>
            </w:tcBorders>
            <w:vAlign w:val="center"/>
          </w:tcPr>
          <w:p w14:paraId="1C641481" w14:textId="77777777" w:rsidR="00196A68" w:rsidRPr="00F21C66" w:rsidRDefault="00196A68" w:rsidP="0086106A">
            <w:pPr>
              <w:spacing w:after="0" w:line="240" w:lineRule="auto"/>
              <w:jc w:val="right"/>
              <w:rPr>
                <w:rFonts w:cs="Arial"/>
                <w:bCs/>
                <w:i/>
                <w:sz w:val="16"/>
                <w:szCs w:val="16"/>
              </w:rPr>
            </w:pPr>
            <w:r>
              <w:rPr>
                <w:rFonts w:cs="Arial"/>
                <w:bCs/>
                <w:i/>
                <w:sz w:val="16"/>
                <w:szCs w:val="16"/>
              </w:rPr>
              <w:t>6</w:t>
            </w:r>
          </w:p>
        </w:tc>
        <w:tc>
          <w:tcPr>
            <w:tcW w:w="1060" w:type="dxa"/>
            <w:tcBorders>
              <w:left w:val="nil"/>
              <w:right w:val="nil"/>
            </w:tcBorders>
            <w:vAlign w:val="center"/>
          </w:tcPr>
          <w:p w14:paraId="46735795"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5</w:t>
            </w:r>
          </w:p>
        </w:tc>
        <w:tc>
          <w:tcPr>
            <w:tcW w:w="1609" w:type="dxa"/>
            <w:tcBorders>
              <w:left w:val="nil"/>
              <w:right w:val="nil"/>
            </w:tcBorders>
            <w:vAlign w:val="center"/>
          </w:tcPr>
          <w:p w14:paraId="51F3BAE1" w14:textId="6455EC2E" w:rsidR="00196A68" w:rsidRPr="00F21C66" w:rsidRDefault="00F47EEF" w:rsidP="0086106A">
            <w:pPr>
              <w:spacing w:after="0" w:line="240" w:lineRule="auto"/>
              <w:jc w:val="right"/>
              <w:rPr>
                <w:rFonts w:cs="Arial"/>
                <w:bCs/>
                <w:i/>
                <w:sz w:val="16"/>
                <w:szCs w:val="16"/>
              </w:rPr>
            </w:pPr>
            <w:r>
              <w:rPr>
                <w:rFonts w:cs="Arial"/>
                <w:bCs/>
                <w:i/>
                <w:sz w:val="16"/>
                <w:szCs w:val="16"/>
              </w:rPr>
              <w:t>120</w:t>
            </w:r>
            <w:r w:rsidR="00196A68" w:rsidRPr="00F21C66">
              <w:rPr>
                <w:rFonts w:cs="Arial"/>
                <w:bCs/>
                <w:i/>
                <w:sz w:val="16"/>
                <w:szCs w:val="16"/>
              </w:rPr>
              <w:t>%</w:t>
            </w:r>
          </w:p>
        </w:tc>
      </w:tr>
      <w:tr w:rsidR="00196A68" w:rsidRPr="00F21C66" w14:paraId="65860B6D" w14:textId="77777777" w:rsidTr="0086106A">
        <w:trPr>
          <w:trHeight w:val="215"/>
          <w:jc w:val="center"/>
        </w:trPr>
        <w:tc>
          <w:tcPr>
            <w:tcW w:w="5170" w:type="dxa"/>
            <w:tcBorders>
              <w:left w:val="nil"/>
              <w:bottom w:val="single" w:sz="4" w:space="0" w:color="auto"/>
              <w:right w:val="nil"/>
            </w:tcBorders>
            <w:vAlign w:val="center"/>
          </w:tcPr>
          <w:p w14:paraId="76EEAC25"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inne</w:t>
            </w:r>
          </w:p>
        </w:tc>
        <w:tc>
          <w:tcPr>
            <w:tcW w:w="979" w:type="dxa"/>
            <w:tcBorders>
              <w:left w:val="nil"/>
              <w:bottom w:val="single" w:sz="4" w:space="0" w:color="auto"/>
              <w:right w:val="nil"/>
            </w:tcBorders>
            <w:vAlign w:val="center"/>
          </w:tcPr>
          <w:p w14:paraId="3D4F0253"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w:t>
            </w:r>
          </w:p>
        </w:tc>
        <w:tc>
          <w:tcPr>
            <w:tcW w:w="1060" w:type="dxa"/>
            <w:tcBorders>
              <w:left w:val="nil"/>
              <w:bottom w:val="single" w:sz="4" w:space="0" w:color="auto"/>
              <w:right w:val="nil"/>
            </w:tcBorders>
            <w:vAlign w:val="center"/>
          </w:tcPr>
          <w:p w14:paraId="1B18FFCC"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w:t>
            </w:r>
          </w:p>
        </w:tc>
        <w:tc>
          <w:tcPr>
            <w:tcW w:w="1609" w:type="dxa"/>
            <w:tcBorders>
              <w:left w:val="nil"/>
              <w:bottom w:val="single" w:sz="4" w:space="0" w:color="auto"/>
              <w:right w:val="nil"/>
            </w:tcBorders>
            <w:vAlign w:val="center"/>
          </w:tcPr>
          <w:p w14:paraId="291A0030"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w:t>
            </w:r>
          </w:p>
        </w:tc>
      </w:tr>
      <w:tr w:rsidR="00196A68" w:rsidRPr="00F21C66" w14:paraId="0CCB0F8D" w14:textId="77777777" w:rsidTr="0086106A">
        <w:trPr>
          <w:trHeight w:val="215"/>
          <w:jc w:val="center"/>
        </w:trPr>
        <w:tc>
          <w:tcPr>
            <w:tcW w:w="5170" w:type="dxa"/>
            <w:tcBorders>
              <w:top w:val="single" w:sz="4" w:space="0" w:color="auto"/>
              <w:left w:val="nil"/>
              <w:right w:val="nil"/>
            </w:tcBorders>
            <w:vAlign w:val="center"/>
          </w:tcPr>
          <w:p w14:paraId="62713434" w14:textId="77777777" w:rsidR="00196A68" w:rsidRPr="00F21C66" w:rsidRDefault="00196A68" w:rsidP="0086106A">
            <w:pPr>
              <w:spacing w:after="0" w:line="240" w:lineRule="auto"/>
              <w:jc w:val="left"/>
              <w:rPr>
                <w:rFonts w:cs="Arial"/>
                <w:b/>
                <w:bCs/>
                <w:sz w:val="16"/>
                <w:szCs w:val="16"/>
                <w:lang w:eastAsia="pl-PL"/>
              </w:rPr>
            </w:pPr>
            <w:r w:rsidRPr="00F21C66">
              <w:rPr>
                <w:rFonts w:cs="Arial"/>
                <w:b/>
                <w:bCs/>
                <w:sz w:val="16"/>
                <w:szCs w:val="16"/>
                <w:lang w:eastAsia="pl-PL"/>
              </w:rPr>
              <w:t>Wydatki na działalność społeczną [tys. PLN], w tym:</w:t>
            </w:r>
          </w:p>
        </w:tc>
        <w:tc>
          <w:tcPr>
            <w:tcW w:w="979" w:type="dxa"/>
            <w:tcBorders>
              <w:top w:val="single" w:sz="4" w:space="0" w:color="auto"/>
              <w:left w:val="nil"/>
              <w:right w:val="nil"/>
            </w:tcBorders>
            <w:vAlign w:val="center"/>
          </w:tcPr>
          <w:p w14:paraId="2BECA667"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349,9</w:t>
            </w:r>
          </w:p>
        </w:tc>
        <w:tc>
          <w:tcPr>
            <w:tcW w:w="1060" w:type="dxa"/>
            <w:tcBorders>
              <w:top w:val="single" w:sz="4" w:space="0" w:color="auto"/>
              <w:left w:val="nil"/>
              <w:right w:val="nil"/>
            </w:tcBorders>
            <w:vAlign w:val="center"/>
          </w:tcPr>
          <w:p w14:paraId="30B88C65" w14:textId="77777777" w:rsidR="00196A68" w:rsidRPr="00F21C66" w:rsidRDefault="00196A68" w:rsidP="0086106A">
            <w:pPr>
              <w:spacing w:after="0" w:line="240" w:lineRule="auto"/>
              <w:jc w:val="right"/>
              <w:rPr>
                <w:rFonts w:cs="Arial"/>
                <w:b/>
                <w:bCs/>
                <w:i/>
                <w:sz w:val="16"/>
                <w:szCs w:val="16"/>
              </w:rPr>
            </w:pPr>
            <w:r w:rsidRPr="00F21C66">
              <w:rPr>
                <w:rFonts w:cs="Arial"/>
                <w:b/>
                <w:bCs/>
                <w:i/>
                <w:sz w:val="16"/>
                <w:szCs w:val="16"/>
              </w:rPr>
              <w:t>227,9</w:t>
            </w:r>
          </w:p>
        </w:tc>
        <w:tc>
          <w:tcPr>
            <w:tcW w:w="1609" w:type="dxa"/>
            <w:tcBorders>
              <w:top w:val="single" w:sz="4" w:space="0" w:color="auto"/>
              <w:left w:val="nil"/>
              <w:right w:val="nil"/>
            </w:tcBorders>
            <w:vAlign w:val="center"/>
          </w:tcPr>
          <w:p w14:paraId="32EEC367" w14:textId="77777777" w:rsidR="00196A68" w:rsidRPr="00F21C66" w:rsidRDefault="00196A68" w:rsidP="0086106A">
            <w:pPr>
              <w:spacing w:after="0" w:line="240" w:lineRule="auto"/>
              <w:jc w:val="right"/>
              <w:rPr>
                <w:rFonts w:cs="Arial"/>
                <w:b/>
                <w:bCs/>
                <w:i/>
                <w:sz w:val="16"/>
                <w:szCs w:val="16"/>
              </w:rPr>
            </w:pPr>
            <w:r>
              <w:rPr>
                <w:rFonts w:cs="Arial"/>
                <w:b/>
                <w:bCs/>
                <w:i/>
                <w:sz w:val="16"/>
                <w:szCs w:val="16"/>
              </w:rPr>
              <w:t>154</w:t>
            </w:r>
            <w:r w:rsidRPr="00F21C66">
              <w:rPr>
                <w:rFonts w:cs="Arial"/>
                <w:b/>
                <w:bCs/>
                <w:i/>
                <w:sz w:val="16"/>
                <w:szCs w:val="16"/>
              </w:rPr>
              <w:t>%</w:t>
            </w:r>
          </w:p>
        </w:tc>
      </w:tr>
      <w:tr w:rsidR="00196A68" w:rsidRPr="00F21C66" w14:paraId="7EE101F7" w14:textId="77777777" w:rsidTr="0086106A">
        <w:trPr>
          <w:trHeight w:val="215"/>
          <w:jc w:val="center"/>
        </w:trPr>
        <w:tc>
          <w:tcPr>
            <w:tcW w:w="5170" w:type="dxa"/>
            <w:tcBorders>
              <w:left w:val="nil"/>
              <w:right w:val="nil"/>
            </w:tcBorders>
            <w:vAlign w:val="center"/>
          </w:tcPr>
          <w:p w14:paraId="6520527C"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darowizny</w:t>
            </w:r>
          </w:p>
        </w:tc>
        <w:tc>
          <w:tcPr>
            <w:tcW w:w="979" w:type="dxa"/>
            <w:tcBorders>
              <w:left w:val="nil"/>
              <w:right w:val="nil"/>
            </w:tcBorders>
            <w:vAlign w:val="center"/>
          </w:tcPr>
          <w:p w14:paraId="24095D14" w14:textId="77777777" w:rsidR="00196A68" w:rsidRPr="00F21C66" w:rsidRDefault="00196A68" w:rsidP="0086106A">
            <w:pPr>
              <w:spacing w:after="0" w:line="240" w:lineRule="auto"/>
              <w:jc w:val="right"/>
              <w:rPr>
                <w:rFonts w:cs="Arial"/>
                <w:bCs/>
                <w:i/>
                <w:sz w:val="16"/>
                <w:szCs w:val="16"/>
              </w:rPr>
            </w:pPr>
            <w:r>
              <w:rPr>
                <w:rFonts w:cs="Arial"/>
                <w:bCs/>
                <w:i/>
                <w:sz w:val="16"/>
                <w:szCs w:val="16"/>
              </w:rPr>
              <w:t>106,9</w:t>
            </w:r>
          </w:p>
        </w:tc>
        <w:tc>
          <w:tcPr>
            <w:tcW w:w="1060" w:type="dxa"/>
            <w:tcBorders>
              <w:left w:val="nil"/>
              <w:right w:val="nil"/>
            </w:tcBorders>
            <w:vAlign w:val="center"/>
          </w:tcPr>
          <w:p w14:paraId="16448FAD"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59,7</w:t>
            </w:r>
          </w:p>
        </w:tc>
        <w:tc>
          <w:tcPr>
            <w:tcW w:w="1609" w:type="dxa"/>
            <w:tcBorders>
              <w:left w:val="nil"/>
              <w:right w:val="nil"/>
            </w:tcBorders>
            <w:vAlign w:val="center"/>
          </w:tcPr>
          <w:p w14:paraId="5F48974B"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1</w:t>
            </w:r>
            <w:r>
              <w:rPr>
                <w:rFonts w:cs="Arial"/>
                <w:bCs/>
                <w:i/>
                <w:sz w:val="16"/>
                <w:szCs w:val="16"/>
              </w:rPr>
              <w:t>79</w:t>
            </w:r>
            <w:r w:rsidRPr="00F21C66">
              <w:rPr>
                <w:rFonts w:cs="Arial"/>
                <w:bCs/>
                <w:i/>
                <w:sz w:val="16"/>
                <w:szCs w:val="16"/>
              </w:rPr>
              <w:t>%</w:t>
            </w:r>
          </w:p>
        </w:tc>
      </w:tr>
      <w:tr w:rsidR="00196A68" w:rsidRPr="00F21C66" w14:paraId="21A043F2" w14:textId="77777777" w:rsidTr="0086106A">
        <w:trPr>
          <w:trHeight w:val="215"/>
          <w:jc w:val="center"/>
        </w:trPr>
        <w:tc>
          <w:tcPr>
            <w:tcW w:w="5170" w:type="dxa"/>
            <w:tcBorders>
              <w:left w:val="nil"/>
              <w:right w:val="nil"/>
            </w:tcBorders>
            <w:vAlign w:val="center"/>
          </w:tcPr>
          <w:p w14:paraId="19156C40"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sponsoring</w:t>
            </w:r>
          </w:p>
        </w:tc>
        <w:tc>
          <w:tcPr>
            <w:tcW w:w="979" w:type="dxa"/>
            <w:tcBorders>
              <w:left w:val="nil"/>
              <w:right w:val="nil"/>
            </w:tcBorders>
            <w:vAlign w:val="center"/>
          </w:tcPr>
          <w:p w14:paraId="65E68F1E" w14:textId="77777777" w:rsidR="00196A68" w:rsidRPr="00F21C66" w:rsidRDefault="00196A68" w:rsidP="0086106A">
            <w:pPr>
              <w:spacing w:after="0" w:line="240" w:lineRule="auto"/>
              <w:jc w:val="right"/>
              <w:rPr>
                <w:rFonts w:cs="Arial"/>
                <w:bCs/>
                <w:i/>
                <w:sz w:val="16"/>
                <w:szCs w:val="16"/>
              </w:rPr>
            </w:pPr>
            <w:r>
              <w:rPr>
                <w:rFonts w:cs="Arial"/>
                <w:bCs/>
                <w:i/>
                <w:sz w:val="16"/>
                <w:szCs w:val="16"/>
              </w:rPr>
              <w:t>243,0</w:t>
            </w:r>
          </w:p>
        </w:tc>
        <w:tc>
          <w:tcPr>
            <w:tcW w:w="1060" w:type="dxa"/>
            <w:tcBorders>
              <w:left w:val="nil"/>
              <w:right w:val="nil"/>
            </w:tcBorders>
            <w:vAlign w:val="center"/>
          </w:tcPr>
          <w:p w14:paraId="590D50C2"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153,2</w:t>
            </w:r>
          </w:p>
        </w:tc>
        <w:tc>
          <w:tcPr>
            <w:tcW w:w="1609" w:type="dxa"/>
            <w:tcBorders>
              <w:left w:val="nil"/>
              <w:right w:val="nil"/>
            </w:tcBorders>
            <w:vAlign w:val="center"/>
          </w:tcPr>
          <w:p w14:paraId="6EDFFAAA" w14:textId="77777777" w:rsidR="00196A68" w:rsidRPr="00F21C66" w:rsidRDefault="00196A68" w:rsidP="0086106A">
            <w:pPr>
              <w:spacing w:after="0" w:line="240" w:lineRule="auto"/>
              <w:jc w:val="right"/>
              <w:rPr>
                <w:rFonts w:cs="Arial"/>
                <w:bCs/>
                <w:i/>
                <w:sz w:val="16"/>
                <w:szCs w:val="16"/>
              </w:rPr>
            </w:pPr>
            <w:r>
              <w:rPr>
                <w:rFonts w:cs="Arial"/>
                <w:bCs/>
                <w:i/>
                <w:sz w:val="16"/>
                <w:szCs w:val="16"/>
              </w:rPr>
              <w:t>159</w:t>
            </w:r>
            <w:r w:rsidRPr="00F21C66">
              <w:rPr>
                <w:rFonts w:cs="Arial"/>
                <w:bCs/>
                <w:i/>
                <w:sz w:val="16"/>
                <w:szCs w:val="16"/>
              </w:rPr>
              <w:t>%</w:t>
            </w:r>
          </w:p>
        </w:tc>
      </w:tr>
      <w:tr w:rsidR="00196A68" w:rsidRPr="00F21C66" w14:paraId="0B03D8B5" w14:textId="77777777" w:rsidTr="0086106A">
        <w:trPr>
          <w:trHeight w:val="215"/>
          <w:jc w:val="center"/>
        </w:trPr>
        <w:tc>
          <w:tcPr>
            <w:tcW w:w="5170" w:type="dxa"/>
            <w:tcBorders>
              <w:left w:val="nil"/>
              <w:bottom w:val="double" w:sz="4" w:space="0" w:color="auto"/>
              <w:right w:val="nil"/>
            </w:tcBorders>
            <w:vAlign w:val="center"/>
          </w:tcPr>
          <w:p w14:paraId="1C5B5BE1" w14:textId="77777777" w:rsidR="00196A68" w:rsidRPr="00F21C66" w:rsidRDefault="00196A68" w:rsidP="0086106A">
            <w:pPr>
              <w:spacing w:after="0" w:line="240" w:lineRule="auto"/>
              <w:jc w:val="right"/>
              <w:rPr>
                <w:rFonts w:cs="Arial"/>
                <w:bCs/>
                <w:sz w:val="16"/>
                <w:szCs w:val="16"/>
                <w:lang w:eastAsia="pl-PL"/>
              </w:rPr>
            </w:pPr>
            <w:r w:rsidRPr="00F21C66">
              <w:rPr>
                <w:rFonts w:cs="Arial"/>
                <w:i/>
                <w:iCs/>
                <w:color w:val="000000"/>
                <w:sz w:val="16"/>
                <w:szCs w:val="16"/>
              </w:rPr>
              <w:t>inne</w:t>
            </w:r>
          </w:p>
        </w:tc>
        <w:tc>
          <w:tcPr>
            <w:tcW w:w="979" w:type="dxa"/>
            <w:tcBorders>
              <w:left w:val="nil"/>
              <w:bottom w:val="double" w:sz="4" w:space="0" w:color="auto"/>
              <w:right w:val="nil"/>
            </w:tcBorders>
            <w:vAlign w:val="center"/>
          </w:tcPr>
          <w:p w14:paraId="77E08CB8" w14:textId="77777777" w:rsidR="00196A68" w:rsidRPr="00F21C66" w:rsidRDefault="00196A68" w:rsidP="0086106A">
            <w:pPr>
              <w:spacing w:after="0" w:line="240" w:lineRule="auto"/>
              <w:jc w:val="right"/>
              <w:rPr>
                <w:rFonts w:cs="Arial"/>
                <w:bCs/>
                <w:i/>
                <w:sz w:val="16"/>
                <w:szCs w:val="16"/>
              </w:rPr>
            </w:pPr>
            <w:r>
              <w:rPr>
                <w:rFonts w:cs="Arial"/>
                <w:bCs/>
                <w:i/>
                <w:sz w:val="16"/>
                <w:szCs w:val="16"/>
              </w:rPr>
              <w:t>0,0</w:t>
            </w:r>
          </w:p>
        </w:tc>
        <w:tc>
          <w:tcPr>
            <w:tcW w:w="1060" w:type="dxa"/>
            <w:tcBorders>
              <w:left w:val="nil"/>
              <w:bottom w:val="double" w:sz="4" w:space="0" w:color="auto"/>
              <w:right w:val="nil"/>
            </w:tcBorders>
            <w:vAlign w:val="center"/>
          </w:tcPr>
          <w:p w14:paraId="7C8361B5" w14:textId="77777777" w:rsidR="00196A68" w:rsidRPr="00F21C66" w:rsidRDefault="00196A68" w:rsidP="0086106A">
            <w:pPr>
              <w:spacing w:after="0" w:line="240" w:lineRule="auto"/>
              <w:jc w:val="right"/>
              <w:rPr>
                <w:rFonts w:cs="Arial"/>
                <w:bCs/>
                <w:i/>
                <w:sz w:val="16"/>
                <w:szCs w:val="16"/>
              </w:rPr>
            </w:pPr>
            <w:r w:rsidRPr="00F21C66">
              <w:rPr>
                <w:rFonts w:cs="Arial"/>
                <w:bCs/>
                <w:i/>
                <w:sz w:val="16"/>
                <w:szCs w:val="16"/>
              </w:rPr>
              <w:t>15,0</w:t>
            </w:r>
          </w:p>
        </w:tc>
        <w:tc>
          <w:tcPr>
            <w:tcW w:w="1609" w:type="dxa"/>
            <w:tcBorders>
              <w:left w:val="nil"/>
              <w:bottom w:val="double" w:sz="4" w:space="0" w:color="auto"/>
              <w:right w:val="nil"/>
            </w:tcBorders>
            <w:vAlign w:val="center"/>
          </w:tcPr>
          <w:p w14:paraId="57484820" w14:textId="77777777" w:rsidR="00196A68" w:rsidRPr="00F21C66" w:rsidRDefault="00196A68" w:rsidP="0086106A">
            <w:pPr>
              <w:spacing w:after="0" w:line="240" w:lineRule="auto"/>
              <w:jc w:val="right"/>
              <w:rPr>
                <w:rFonts w:cs="Arial"/>
                <w:bCs/>
                <w:i/>
                <w:sz w:val="16"/>
                <w:szCs w:val="16"/>
              </w:rPr>
            </w:pPr>
            <w:r>
              <w:rPr>
                <w:rFonts w:cs="Arial"/>
                <w:bCs/>
                <w:i/>
                <w:sz w:val="16"/>
                <w:szCs w:val="16"/>
              </w:rPr>
              <w:t>-</w:t>
            </w:r>
          </w:p>
        </w:tc>
      </w:tr>
    </w:tbl>
    <w:p w14:paraId="2D9D4C81" w14:textId="77777777" w:rsidR="00196A68" w:rsidRPr="00777557" w:rsidRDefault="00196A68" w:rsidP="00196A68">
      <w:pPr>
        <w:spacing w:after="0"/>
        <w:rPr>
          <w:bCs/>
        </w:rPr>
      </w:pPr>
    </w:p>
    <w:p w14:paraId="068CC5E9" w14:textId="77777777" w:rsidR="00196A68" w:rsidRPr="0074007B" w:rsidRDefault="00196A68" w:rsidP="00196A68">
      <w:pPr>
        <w:pStyle w:val="Bezodstpw"/>
        <w:jc w:val="both"/>
        <w:rPr>
          <w:rFonts w:cs="Arial"/>
          <w:b/>
          <w:szCs w:val="20"/>
        </w:rPr>
      </w:pPr>
      <w:r w:rsidRPr="0074007B">
        <w:rPr>
          <w:rFonts w:cs="Arial"/>
          <w:b/>
          <w:szCs w:val="20"/>
        </w:rPr>
        <w:t>Ryzyka w obszarze zarządzania kwestiami społecznymi*</w:t>
      </w:r>
    </w:p>
    <w:p w14:paraId="61913556" w14:textId="77777777" w:rsidR="00196A68" w:rsidRPr="0074007B" w:rsidRDefault="00196A68" w:rsidP="00196A68">
      <w:pPr>
        <w:pStyle w:val="Akapitzlist"/>
        <w:numPr>
          <w:ilvl w:val="0"/>
          <w:numId w:val="36"/>
        </w:numPr>
        <w:spacing w:before="120" w:line="276" w:lineRule="auto"/>
        <w:ind w:left="284" w:hanging="284"/>
        <w:rPr>
          <w:rFonts w:eastAsia="Times New Roman" w:cs="Arial"/>
          <w:b/>
          <w:bCs/>
          <w:szCs w:val="20"/>
        </w:rPr>
      </w:pPr>
      <w:r w:rsidRPr="0074007B">
        <w:rPr>
          <w:rFonts w:eastAsia="Times New Roman" w:cs="Arial"/>
          <w:b/>
          <w:bCs/>
          <w:szCs w:val="20"/>
        </w:rPr>
        <w:t>Ryzyko w relacji z klientami</w:t>
      </w:r>
    </w:p>
    <w:p w14:paraId="1AB81F34" w14:textId="77777777" w:rsidR="00196A68" w:rsidRPr="0074007B" w:rsidRDefault="00196A68" w:rsidP="00196A68">
      <w:pPr>
        <w:spacing w:after="0"/>
        <w:rPr>
          <w:rFonts w:cs="Arial"/>
          <w:bCs/>
        </w:rPr>
      </w:pPr>
      <w:r w:rsidRPr="0074007B">
        <w:rPr>
          <w:rFonts w:cs="Arial"/>
          <w:bCs/>
        </w:rPr>
        <w:t>Działania zapobiegawcze:</w:t>
      </w:r>
    </w:p>
    <w:p w14:paraId="2491C424"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weryfikacja umów pod kątem zgodności z prawem,</w:t>
      </w:r>
    </w:p>
    <w:p w14:paraId="071E600A"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szkolenia pracowników z zakresu obsługi klienta w całym cyklu życia produktu,</w:t>
      </w:r>
    </w:p>
    <w:p w14:paraId="335713A2"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przestrzeganie Kodeksu etyki i szkolenia w tym zakresie,</w:t>
      </w:r>
    </w:p>
    <w:p w14:paraId="2E9909F1"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audyty wewnętrzne i zewnętrzne dotyczące obowiązujących w spółce regulacji i realizowanych procesów.</w:t>
      </w:r>
    </w:p>
    <w:p w14:paraId="401F1F18" w14:textId="77777777" w:rsidR="00196A68" w:rsidRPr="0074007B" w:rsidRDefault="00196A68" w:rsidP="00196A68">
      <w:pPr>
        <w:pStyle w:val="Akapitzlist"/>
        <w:numPr>
          <w:ilvl w:val="0"/>
          <w:numId w:val="36"/>
        </w:numPr>
        <w:spacing w:before="120" w:line="276" w:lineRule="auto"/>
        <w:ind w:left="284" w:hanging="284"/>
        <w:rPr>
          <w:rFonts w:eastAsia="Times New Roman" w:cs="Arial"/>
          <w:b/>
          <w:bCs/>
          <w:szCs w:val="20"/>
        </w:rPr>
      </w:pPr>
      <w:r w:rsidRPr="0074007B">
        <w:rPr>
          <w:rFonts w:eastAsia="Times New Roman" w:cs="Arial"/>
          <w:b/>
          <w:bCs/>
          <w:szCs w:val="20"/>
        </w:rPr>
        <w:t>Ryzyko relacji z lokalnymi społecznościami</w:t>
      </w:r>
    </w:p>
    <w:p w14:paraId="04F8AC92" w14:textId="77777777" w:rsidR="00196A68" w:rsidRPr="0074007B" w:rsidRDefault="00196A68" w:rsidP="00196A68">
      <w:pPr>
        <w:spacing w:after="0"/>
        <w:rPr>
          <w:rFonts w:cs="Arial"/>
          <w:bCs/>
        </w:rPr>
      </w:pPr>
      <w:r w:rsidRPr="0074007B">
        <w:rPr>
          <w:rFonts w:cs="Arial"/>
          <w:bCs/>
        </w:rPr>
        <w:t>Działania zapobiegawcze:</w:t>
      </w:r>
    </w:p>
    <w:p w14:paraId="53011024"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współpraca i dialog z organizacjami NGO i partnerami społecznymi,</w:t>
      </w:r>
    </w:p>
    <w:p w14:paraId="6AD50A45"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bieżące informowanie o realizowanych projektach,</w:t>
      </w:r>
    </w:p>
    <w:p w14:paraId="09F7E711"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działalność grantowa według regulaminów, jasne kryteria oceniania i udzielania wsparcia.</w:t>
      </w:r>
    </w:p>
    <w:p w14:paraId="06681D2B" w14:textId="77777777" w:rsidR="00196A68" w:rsidRPr="0074007B" w:rsidRDefault="00196A68" w:rsidP="00196A68">
      <w:pPr>
        <w:pStyle w:val="Akapitzlist"/>
        <w:numPr>
          <w:ilvl w:val="0"/>
          <w:numId w:val="36"/>
        </w:numPr>
        <w:spacing w:before="120" w:line="276" w:lineRule="auto"/>
        <w:ind w:left="284" w:hanging="284"/>
        <w:rPr>
          <w:rFonts w:eastAsia="Times New Roman" w:cs="Arial"/>
          <w:b/>
          <w:bCs/>
          <w:szCs w:val="20"/>
        </w:rPr>
      </w:pPr>
      <w:r w:rsidRPr="0074007B">
        <w:rPr>
          <w:rFonts w:eastAsia="Times New Roman" w:cs="Arial"/>
          <w:b/>
          <w:bCs/>
          <w:szCs w:val="20"/>
        </w:rPr>
        <w:t>Ryzyko reputacji</w:t>
      </w:r>
    </w:p>
    <w:p w14:paraId="6333B19E" w14:textId="77777777" w:rsidR="00196A68" w:rsidRPr="0074007B" w:rsidRDefault="00196A68" w:rsidP="00196A68">
      <w:pPr>
        <w:spacing w:after="0"/>
        <w:rPr>
          <w:rFonts w:cs="Arial"/>
          <w:bCs/>
        </w:rPr>
      </w:pPr>
      <w:r w:rsidRPr="0074007B">
        <w:rPr>
          <w:rFonts w:cs="Arial"/>
          <w:bCs/>
        </w:rPr>
        <w:t>Działania zapobiegawcze:</w:t>
      </w:r>
    </w:p>
    <w:p w14:paraId="5131E0AD"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prowadzenie polityki informacyjnej zgodnej z Dobrymi Praktykami Spółek Notowanych na GPW i wewnętrznymi regulacjami; zapewnienie łatwego i niedyskryminującego nikogo dostępu do ujawnianych informacji w oparciu o różne narzędzi komunikacji,</w:t>
      </w:r>
    </w:p>
    <w:p w14:paraId="0185245E"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szkolenia pracowników z obszaru etyki, kultury organizacji i obowiązującego prawa,</w:t>
      </w:r>
    </w:p>
    <w:p w14:paraId="6BD0E39E"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cykliczne spotkania Zarządu z pracownikami oraz prowadzenie skutecznej komunikacji wewnętrznej,</w:t>
      </w:r>
    </w:p>
    <w:p w14:paraId="47B90A74" w14:textId="77777777" w:rsidR="00196A68" w:rsidRPr="0074007B" w:rsidRDefault="00196A68" w:rsidP="00196A68">
      <w:pPr>
        <w:numPr>
          <w:ilvl w:val="0"/>
          <w:numId w:val="28"/>
        </w:numPr>
        <w:spacing w:after="0" w:line="276" w:lineRule="auto"/>
        <w:ind w:left="426"/>
        <w:rPr>
          <w:rFonts w:cs="Arial"/>
          <w:szCs w:val="20"/>
        </w:rPr>
      </w:pPr>
      <w:r w:rsidRPr="0074007B">
        <w:rPr>
          <w:rFonts w:cs="Arial"/>
          <w:szCs w:val="20"/>
        </w:rPr>
        <w:t>prowadzenie skutecznych działań marketingowych i PR.</w:t>
      </w:r>
    </w:p>
    <w:p w14:paraId="6F17C9DE" w14:textId="07D2F823" w:rsidR="00196A68" w:rsidRPr="007F2BD2" w:rsidRDefault="00196A68" w:rsidP="00196A68">
      <w:pPr>
        <w:rPr>
          <w:rFonts w:cs="Arial"/>
        </w:rPr>
      </w:pPr>
      <w:bookmarkStart w:id="806" w:name="_Toc448500276"/>
      <w:bookmarkStart w:id="807" w:name="_Toc480457173"/>
      <w:bookmarkStart w:id="808" w:name="_Toc480457175"/>
      <w:bookmarkStart w:id="809" w:name="_Toc480457176"/>
      <w:bookmarkStart w:id="810" w:name="_Toc480457177"/>
      <w:bookmarkStart w:id="811" w:name="_Toc480457213"/>
      <w:bookmarkStart w:id="812" w:name="_Toc480457214"/>
      <w:bookmarkStart w:id="813" w:name="_Toc480457216"/>
      <w:bookmarkStart w:id="814" w:name="_Toc480457222"/>
      <w:bookmarkStart w:id="815" w:name="_Toc480457237"/>
      <w:bookmarkStart w:id="816" w:name="_Toc480457238"/>
      <w:bookmarkStart w:id="817" w:name="_Toc480457240"/>
      <w:bookmarkStart w:id="818" w:name="_Toc480457241"/>
      <w:bookmarkStart w:id="819" w:name="_Toc480457242"/>
      <w:bookmarkStart w:id="820" w:name="_Toc480457243"/>
      <w:bookmarkStart w:id="821" w:name="_Toc480457244"/>
      <w:bookmarkStart w:id="822" w:name="_Toc480457245"/>
      <w:bookmarkStart w:id="823" w:name="_Toc480457246"/>
      <w:bookmarkStart w:id="824" w:name="_Toc480457247"/>
      <w:bookmarkStart w:id="825" w:name="_Toc480457248"/>
      <w:bookmarkStart w:id="826" w:name="_Toc480457253"/>
      <w:bookmarkStart w:id="827" w:name="_Toc480457254"/>
      <w:bookmarkStart w:id="828" w:name="_Toc480457260"/>
      <w:bookmarkStart w:id="829" w:name="_Toc480457285"/>
      <w:bookmarkStart w:id="830" w:name="_Toc480457286"/>
      <w:bookmarkStart w:id="831" w:name="_Toc480457287"/>
      <w:bookmarkStart w:id="832" w:name="_Toc480457288"/>
      <w:bookmarkStart w:id="833" w:name="_Toc480457289"/>
      <w:bookmarkStart w:id="834" w:name="_Toc480457290"/>
      <w:bookmarkStart w:id="835" w:name="_Toc480457295"/>
      <w:bookmarkStart w:id="836" w:name="_Toc480457323"/>
      <w:bookmarkStart w:id="837" w:name="_Toc480457333"/>
      <w:bookmarkStart w:id="838" w:name="_Toc480457335"/>
      <w:bookmarkStart w:id="839" w:name="_Toc480457336"/>
      <w:bookmarkStart w:id="840" w:name="_Toc480457337"/>
      <w:bookmarkStart w:id="841" w:name="_Toc480457338"/>
      <w:bookmarkStart w:id="842" w:name="_Toc480457436"/>
      <w:bookmarkStart w:id="843" w:name="_Toc480457442"/>
      <w:bookmarkStart w:id="844" w:name="_Toc480457443"/>
      <w:bookmarkStart w:id="845" w:name="_Toc480457446"/>
      <w:bookmarkStart w:id="846" w:name="_Toc480457450"/>
      <w:bookmarkStart w:id="847" w:name="_Toc480457452"/>
      <w:bookmarkStart w:id="848" w:name="_Toc480457457"/>
      <w:bookmarkStart w:id="849" w:name="_Toc480457458"/>
      <w:bookmarkStart w:id="850" w:name="_Toc480457467"/>
      <w:bookmarkStart w:id="851" w:name="_Toc480457476"/>
      <w:bookmarkStart w:id="852" w:name="_Toc480457477"/>
      <w:bookmarkStart w:id="853" w:name="_Toc480457479"/>
      <w:bookmarkStart w:id="854" w:name="_Toc480457480"/>
      <w:bookmarkStart w:id="855" w:name="_Toc480457496"/>
      <w:bookmarkStart w:id="856" w:name="_Toc480457499"/>
      <w:bookmarkStart w:id="857" w:name="_Toc480457500"/>
      <w:bookmarkStart w:id="858" w:name="_Toc480457501"/>
      <w:bookmarkStart w:id="859" w:name="_Toc480457503"/>
      <w:bookmarkStart w:id="860" w:name="_Toc480457505"/>
      <w:bookmarkStart w:id="861" w:name="_Toc480457506"/>
      <w:bookmarkStart w:id="862" w:name="_Toc480457507"/>
      <w:bookmarkStart w:id="863" w:name="_Toc480457509"/>
      <w:bookmarkStart w:id="864" w:name="_Toc480457534"/>
      <w:bookmarkStart w:id="865" w:name="_Toc480457536"/>
      <w:bookmarkStart w:id="866" w:name="_Toc480457539"/>
      <w:bookmarkStart w:id="867" w:name="_Toc480457540"/>
      <w:bookmarkStart w:id="868" w:name="_Toc480457553"/>
      <w:bookmarkStart w:id="869" w:name="_Toc480457554"/>
      <w:bookmarkStart w:id="870" w:name="_Toc480457555"/>
      <w:bookmarkStart w:id="871" w:name="_Toc448500310"/>
      <w:bookmarkStart w:id="872" w:name="_Toc448500311"/>
      <w:bookmarkStart w:id="873" w:name="_Toc480457580"/>
      <w:bookmarkStart w:id="874" w:name="_Toc480457581"/>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Pr="007F2BD2">
        <w:rPr>
          <w:rFonts w:cs="Arial"/>
          <w:i/>
          <w:sz w:val="18"/>
          <w:szCs w:val="18"/>
        </w:rPr>
        <w:t>*) Z pominięciem ryzyk w relacjach z dostawcami/kooperantami opisanymi w punkcie 1</w:t>
      </w:r>
      <w:r w:rsidR="00C852A2">
        <w:rPr>
          <w:rFonts w:cs="Arial"/>
          <w:i/>
          <w:sz w:val="18"/>
          <w:szCs w:val="18"/>
        </w:rPr>
        <w:t>5</w:t>
      </w:r>
      <w:r w:rsidRPr="007F2BD2">
        <w:rPr>
          <w:rFonts w:cs="Arial"/>
          <w:i/>
          <w:sz w:val="18"/>
          <w:szCs w:val="18"/>
        </w:rPr>
        <w:t xml:space="preserve">.3 Przeciwdziałanie korupcji </w:t>
      </w:r>
      <w:r w:rsidRPr="007F2BD2">
        <w:rPr>
          <w:rFonts w:cs="Arial"/>
          <w:i/>
          <w:sz w:val="18"/>
          <w:szCs w:val="18"/>
        </w:rPr>
        <w:br/>
        <w:t>i łapownictwu.</w:t>
      </w:r>
    </w:p>
    <w:p w14:paraId="475191C9" w14:textId="1F52978D" w:rsidR="00B55D7D" w:rsidRDefault="00B55D7D" w:rsidP="00B55D7D">
      <w:pPr>
        <w:rPr>
          <w:lang w:eastAsia="pl-PL"/>
        </w:rPr>
      </w:pPr>
    </w:p>
    <w:p w14:paraId="3E8CB34C" w14:textId="77777777" w:rsidR="00B55D7D" w:rsidRPr="00B55D7D" w:rsidRDefault="00B55D7D" w:rsidP="00B55D7D">
      <w:pPr>
        <w:rPr>
          <w:lang w:eastAsia="pl-PL"/>
        </w:rPr>
      </w:pPr>
    </w:p>
    <w:p w14:paraId="72AAF27E" w14:textId="4B7A89AE" w:rsidR="00B25015" w:rsidRPr="00B25015" w:rsidRDefault="00B25015" w:rsidP="00590D6E">
      <w:pPr>
        <w:pStyle w:val="Nagwek1"/>
        <w:jc w:val="center"/>
        <w:rPr>
          <w:rFonts w:asciiTheme="minorHAnsi" w:hAnsiTheme="minorHAnsi" w:cstheme="minorHAnsi"/>
          <w:sz w:val="28"/>
          <w:szCs w:val="28"/>
        </w:rPr>
      </w:pPr>
      <w:bookmarkStart w:id="875" w:name="_Toc522705211"/>
      <w:bookmarkStart w:id="876" w:name="_Toc497990265"/>
      <w:bookmarkStart w:id="877" w:name="_Toc497990266"/>
      <w:bookmarkStart w:id="878" w:name="_Toc490834180"/>
      <w:bookmarkStart w:id="879" w:name="_Toc6292491"/>
      <w:bookmarkStart w:id="880" w:name="_Hlk519512423"/>
      <w:bookmarkEnd w:id="875"/>
      <w:bookmarkEnd w:id="876"/>
      <w:bookmarkEnd w:id="877"/>
      <w:r w:rsidRPr="00B25015">
        <w:rPr>
          <w:sz w:val="28"/>
          <w:szCs w:val="28"/>
        </w:rPr>
        <w:t>Podpisy</w:t>
      </w:r>
      <w:bookmarkEnd w:id="878"/>
      <w:bookmarkEnd w:id="879"/>
    </w:p>
    <w:p w14:paraId="2325BB92" w14:textId="77777777" w:rsidR="00B25015" w:rsidRPr="004C4A04" w:rsidRDefault="00B25015" w:rsidP="00B25015">
      <w:pPr>
        <w:pStyle w:val="Gieda"/>
        <w:spacing w:line="240" w:lineRule="auto"/>
        <w:rPr>
          <w:rFonts w:asciiTheme="minorHAnsi" w:hAnsiTheme="minorHAnsi" w:cstheme="minorHAnsi"/>
          <w:sz w:val="18"/>
        </w:rPr>
      </w:pPr>
      <w:r>
        <w:rPr>
          <w:rFonts w:asciiTheme="minorHAnsi" w:hAnsiTheme="minorHAnsi" w:cstheme="minorHAnsi"/>
          <w:b/>
          <w:sz w:val="24"/>
        </w:rPr>
        <w:t xml:space="preserve">      </w:t>
      </w:r>
    </w:p>
    <w:p w14:paraId="799983D0" w14:textId="77777777" w:rsidR="00B25015" w:rsidRDefault="00B25015" w:rsidP="00B25015">
      <w:pPr>
        <w:pStyle w:val="Gieda"/>
        <w:spacing w:line="240" w:lineRule="auto"/>
        <w:rPr>
          <w:rFonts w:asciiTheme="minorHAnsi" w:hAnsiTheme="minorHAnsi" w:cstheme="minorHAnsi"/>
          <w:b/>
          <w:sz w:val="24"/>
        </w:rPr>
      </w:pPr>
      <w:r w:rsidRPr="004C4A04">
        <w:rPr>
          <w:rFonts w:asciiTheme="minorHAnsi" w:hAnsiTheme="minorHAnsi" w:cstheme="minorHAnsi"/>
          <w:b/>
          <w:sz w:val="24"/>
        </w:rPr>
        <w:tab/>
      </w:r>
      <w:r w:rsidRPr="004C4A04">
        <w:rPr>
          <w:rFonts w:asciiTheme="minorHAnsi" w:hAnsiTheme="minorHAnsi" w:cstheme="minorHAnsi"/>
          <w:b/>
          <w:sz w:val="24"/>
        </w:rPr>
        <w:tab/>
      </w:r>
      <w:r w:rsidRPr="004C4A04">
        <w:rPr>
          <w:rFonts w:asciiTheme="minorHAnsi" w:hAnsiTheme="minorHAnsi" w:cstheme="minorHAnsi"/>
          <w:b/>
          <w:sz w:val="24"/>
        </w:rPr>
        <w:tab/>
      </w:r>
      <w:r w:rsidRPr="004C4A04">
        <w:rPr>
          <w:rFonts w:asciiTheme="minorHAnsi" w:hAnsiTheme="minorHAnsi" w:cstheme="minorHAnsi"/>
          <w:b/>
          <w:sz w:val="24"/>
        </w:rPr>
        <w:tab/>
      </w:r>
      <w:r w:rsidRPr="004C4A04">
        <w:rPr>
          <w:rFonts w:asciiTheme="minorHAnsi" w:hAnsiTheme="minorHAnsi" w:cstheme="minorHAnsi"/>
          <w:b/>
          <w:sz w:val="24"/>
        </w:rPr>
        <w:tab/>
        <w:t xml:space="preserve">   </w:t>
      </w:r>
      <w:r>
        <w:rPr>
          <w:rFonts w:asciiTheme="minorHAnsi" w:hAnsiTheme="minorHAnsi" w:cstheme="minorHAnsi"/>
          <w:b/>
          <w:sz w:val="24"/>
        </w:rPr>
        <w:tab/>
      </w:r>
    </w:p>
    <w:p w14:paraId="120AEB3B" w14:textId="77777777" w:rsidR="00910BD7" w:rsidRPr="004C4A04" w:rsidRDefault="00910BD7" w:rsidP="00B25015">
      <w:pPr>
        <w:pStyle w:val="Gieda"/>
        <w:spacing w:line="240" w:lineRule="auto"/>
        <w:rPr>
          <w:rFonts w:asciiTheme="minorHAnsi" w:hAnsiTheme="minorHAnsi" w:cstheme="minorHAnsi"/>
          <w:sz w:val="18"/>
        </w:rPr>
      </w:pPr>
    </w:p>
    <w:bookmarkEnd w:id="880"/>
    <w:p w14:paraId="04864CCF" w14:textId="3F60FAB4" w:rsidR="007D72E7" w:rsidRPr="00910BD7" w:rsidRDefault="007D72E7" w:rsidP="007D72E7">
      <w:pPr>
        <w:jc w:val="center"/>
        <w:rPr>
          <w:szCs w:val="20"/>
        </w:rPr>
      </w:pPr>
      <w:r>
        <w:rPr>
          <w:szCs w:val="20"/>
        </w:rPr>
        <w:t>2</w:t>
      </w:r>
      <w:r w:rsidR="00650008">
        <w:rPr>
          <w:szCs w:val="20"/>
        </w:rPr>
        <w:t>9</w:t>
      </w:r>
      <w:r w:rsidRPr="00910BD7">
        <w:rPr>
          <w:szCs w:val="20"/>
        </w:rPr>
        <w:t xml:space="preserve"> </w:t>
      </w:r>
      <w:r>
        <w:rPr>
          <w:szCs w:val="20"/>
        </w:rPr>
        <w:t>kwiecień</w:t>
      </w:r>
      <w:r w:rsidRPr="00910BD7">
        <w:rPr>
          <w:szCs w:val="20"/>
        </w:rPr>
        <w:t xml:space="preserve"> 201</w:t>
      </w:r>
      <w:r>
        <w:rPr>
          <w:szCs w:val="20"/>
        </w:rPr>
        <w:t>9</w:t>
      </w:r>
      <w:r w:rsidRPr="00910BD7">
        <w:rPr>
          <w:szCs w:val="20"/>
        </w:rPr>
        <w:t xml:space="preserve"> r.</w:t>
      </w:r>
    </w:p>
    <w:p w14:paraId="2F3D5E31" w14:textId="77777777" w:rsidR="007D72E7" w:rsidRPr="00910BD7" w:rsidRDefault="007D72E7" w:rsidP="007D72E7">
      <w:pPr>
        <w:jc w:val="center"/>
        <w:rPr>
          <w:b/>
          <w:szCs w:val="20"/>
        </w:rPr>
      </w:pPr>
      <w:r>
        <w:rPr>
          <w:b/>
          <w:szCs w:val="20"/>
        </w:rPr>
        <w:t>Mirosław Klepacki</w:t>
      </w:r>
    </w:p>
    <w:p w14:paraId="60535218" w14:textId="77777777" w:rsidR="007D72E7" w:rsidRDefault="007D72E7" w:rsidP="007D72E7">
      <w:pPr>
        <w:jc w:val="center"/>
        <w:rPr>
          <w:b/>
          <w:szCs w:val="20"/>
        </w:rPr>
      </w:pPr>
    </w:p>
    <w:p w14:paraId="778149D1" w14:textId="23A5780B" w:rsidR="007D72E7" w:rsidRPr="00590D6E" w:rsidRDefault="00590D6E" w:rsidP="007D72E7">
      <w:pPr>
        <w:jc w:val="center"/>
        <w:rPr>
          <w:i/>
          <w:szCs w:val="20"/>
        </w:rPr>
      </w:pPr>
      <w:r w:rsidRPr="00590D6E">
        <w:rPr>
          <w:i/>
          <w:szCs w:val="20"/>
        </w:rPr>
        <w:t>podpisano kwalifikowanym podpisem elektronicznym</w:t>
      </w:r>
    </w:p>
    <w:p w14:paraId="35F9D4BB" w14:textId="77777777" w:rsidR="007D72E7" w:rsidRPr="00910BD7" w:rsidRDefault="007D72E7" w:rsidP="007D72E7">
      <w:pPr>
        <w:jc w:val="center"/>
        <w:rPr>
          <w:b/>
          <w:szCs w:val="20"/>
        </w:rPr>
      </w:pPr>
      <w:r w:rsidRPr="00910BD7">
        <w:rPr>
          <w:b/>
          <w:szCs w:val="20"/>
        </w:rPr>
        <w:t>Prezes Zarządu, Dyrektor Generalny</w:t>
      </w:r>
    </w:p>
    <w:p w14:paraId="4C62E2DF" w14:textId="0771AE0A" w:rsidR="007D72E7" w:rsidRDefault="007D72E7" w:rsidP="007D72E7">
      <w:pPr>
        <w:jc w:val="center"/>
        <w:rPr>
          <w:b/>
          <w:szCs w:val="20"/>
        </w:rPr>
      </w:pPr>
    </w:p>
    <w:p w14:paraId="2F2E5853" w14:textId="77777777" w:rsidR="00650008" w:rsidRDefault="00650008" w:rsidP="007D72E7">
      <w:pPr>
        <w:jc w:val="center"/>
        <w:rPr>
          <w:b/>
          <w:szCs w:val="20"/>
        </w:rPr>
      </w:pPr>
    </w:p>
    <w:p w14:paraId="24332A74" w14:textId="77777777" w:rsidR="00650008" w:rsidRPr="004C4A04" w:rsidRDefault="00650008" w:rsidP="00650008">
      <w:pPr>
        <w:pStyle w:val="Gieda"/>
        <w:spacing w:line="240" w:lineRule="auto"/>
        <w:rPr>
          <w:rFonts w:asciiTheme="minorHAnsi" w:hAnsiTheme="minorHAnsi" w:cstheme="minorHAnsi"/>
          <w:sz w:val="18"/>
        </w:rPr>
      </w:pPr>
    </w:p>
    <w:p w14:paraId="59F07CA1" w14:textId="77777777" w:rsidR="00650008" w:rsidRPr="00910BD7" w:rsidRDefault="00650008" w:rsidP="00650008">
      <w:pPr>
        <w:jc w:val="center"/>
        <w:rPr>
          <w:szCs w:val="20"/>
        </w:rPr>
      </w:pPr>
      <w:r>
        <w:rPr>
          <w:szCs w:val="20"/>
        </w:rPr>
        <w:t>29</w:t>
      </w:r>
      <w:r w:rsidRPr="00910BD7">
        <w:rPr>
          <w:szCs w:val="20"/>
        </w:rPr>
        <w:t xml:space="preserve"> </w:t>
      </w:r>
      <w:r>
        <w:rPr>
          <w:szCs w:val="20"/>
        </w:rPr>
        <w:t>kwiecień</w:t>
      </w:r>
      <w:r w:rsidRPr="00910BD7">
        <w:rPr>
          <w:szCs w:val="20"/>
        </w:rPr>
        <w:t xml:space="preserve"> 201</w:t>
      </w:r>
      <w:r>
        <w:rPr>
          <w:szCs w:val="20"/>
        </w:rPr>
        <w:t>9</w:t>
      </w:r>
      <w:r w:rsidRPr="00910BD7">
        <w:rPr>
          <w:szCs w:val="20"/>
        </w:rPr>
        <w:t xml:space="preserve"> r.</w:t>
      </w:r>
    </w:p>
    <w:p w14:paraId="79EA1A2E" w14:textId="713E2B87" w:rsidR="00650008" w:rsidRDefault="00650008" w:rsidP="00650008">
      <w:pPr>
        <w:jc w:val="center"/>
        <w:rPr>
          <w:b/>
          <w:szCs w:val="20"/>
        </w:rPr>
      </w:pPr>
      <w:r>
        <w:rPr>
          <w:b/>
          <w:szCs w:val="20"/>
        </w:rPr>
        <w:t>Arkadiusz Chmielewski</w:t>
      </w:r>
    </w:p>
    <w:p w14:paraId="7918CC58" w14:textId="47643C96" w:rsidR="00650008" w:rsidRDefault="00650008" w:rsidP="00650008">
      <w:pPr>
        <w:jc w:val="center"/>
        <w:rPr>
          <w:b/>
          <w:szCs w:val="20"/>
        </w:rPr>
      </w:pPr>
    </w:p>
    <w:p w14:paraId="4075D077" w14:textId="77777777" w:rsidR="00590D6E" w:rsidRPr="00590D6E" w:rsidRDefault="00590D6E" w:rsidP="00590D6E">
      <w:pPr>
        <w:jc w:val="center"/>
        <w:rPr>
          <w:i/>
          <w:szCs w:val="20"/>
        </w:rPr>
      </w:pPr>
      <w:r w:rsidRPr="00590D6E">
        <w:rPr>
          <w:i/>
          <w:szCs w:val="20"/>
        </w:rPr>
        <w:t>podpisano kwalifikowanym podpisem elektronicznym</w:t>
      </w:r>
    </w:p>
    <w:p w14:paraId="289B84B0" w14:textId="6217DD65" w:rsidR="00650008" w:rsidRPr="00910BD7" w:rsidRDefault="00590D6E" w:rsidP="00650008">
      <w:pPr>
        <w:jc w:val="center"/>
        <w:rPr>
          <w:b/>
          <w:szCs w:val="20"/>
        </w:rPr>
      </w:pPr>
      <w:r>
        <w:rPr>
          <w:b/>
          <w:szCs w:val="20"/>
        </w:rPr>
        <w:t>Członek</w:t>
      </w:r>
      <w:r w:rsidR="00650008" w:rsidRPr="00910BD7">
        <w:rPr>
          <w:b/>
          <w:szCs w:val="20"/>
        </w:rPr>
        <w:t xml:space="preserve"> Zarządu, Dyrektor </w:t>
      </w:r>
      <w:r w:rsidR="0046775F">
        <w:rPr>
          <w:b/>
          <w:szCs w:val="20"/>
        </w:rPr>
        <w:t>ds. Rozwoju Biznesu Grupy Apator</w:t>
      </w:r>
    </w:p>
    <w:p w14:paraId="24FB53EB" w14:textId="77777777" w:rsidR="00650008" w:rsidRDefault="00650008" w:rsidP="00650008">
      <w:pPr>
        <w:jc w:val="center"/>
        <w:rPr>
          <w:b/>
          <w:szCs w:val="20"/>
        </w:rPr>
      </w:pPr>
    </w:p>
    <w:p w14:paraId="58CF25ED" w14:textId="77777777" w:rsidR="00650008" w:rsidRPr="00910BD7" w:rsidRDefault="00650008" w:rsidP="00650008">
      <w:pPr>
        <w:jc w:val="center"/>
        <w:rPr>
          <w:b/>
          <w:szCs w:val="20"/>
        </w:rPr>
      </w:pPr>
    </w:p>
    <w:p w14:paraId="72AC9C08" w14:textId="77777777" w:rsidR="007D72E7" w:rsidRPr="00910BD7" w:rsidRDefault="007D72E7" w:rsidP="007D72E7">
      <w:pPr>
        <w:jc w:val="center"/>
        <w:rPr>
          <w:b/>
          <w:szCs w:val="20"/>
        </w:rPr>
      </w:pPr>
    </w:p>
    <w:p w14:paraId="62EAD4EB" w14:textId="1F26185A" w:rsidR="007D72E7" w:rsidRPr="00910BD7" w:rsidRDefault="007D72E7" w:rsidP="007D72E7">
      <w:pPr>
        <w:jc w:val="center"/>
        <w:rPr>
          <w:szCs w:val="20"/>
        </w:rPr>
      </w:pPr>
      <w:r>
        <w:rPr>
          <w:szCs w:val="20"/>
        </w:rPr>
        <w:t>2</w:t>
      </w:r>
      <w:r w:rsidR="00650008">
        <w:rPr>
          <w:szCs w:val="20"/>
        </w:rPr>
        <w:t>9</w:t>
      </w:r>
      <w:r w:rsidRPr="00910BD7">
        <w:rPr>
          <w:szCs w:val="20"/>
        </w:rPr>
        <w:t xml:space="preserve"> </w:t>
      </w:r>
      <w:r>
        <w:rPr>
          <w:szCs w:val="20"/>
        </w:rPr>
        <w:t>kwiecień</w:t>
      </w:r>
      <w:r w:rsidRPr="00910BD7">
        <w:rPr>
          <w:szCs w:val="20"/>
        </w:rPr>
        <w:t xml:space="preserve"> 201</w:t>
      </w:r>
      <w:r>
        <w:rPr>
          <w:szCs w:val="20"/>
        </w:rPr>
        <w:t>9</w:t>
      </w:r>
      <w:r w:rsidRPr="00910BD7">
        <w:rPr>
          <w:szCs w:val="20"/>
        </w:rPr>
        <w:t xml:space="preserve"> r.</w:t>
      </w:r>
    </w:p>
    <w:p w14:paraId="65F71881" w14:textId="77777777" w:rsidR="007D72E7" w:rsidRPr="00910BD7" w:rsidRDefault="007D72E7" w:rsidP="007D72E7">
      <w:pPr>
        <w:jc w:val="center"/>
        <w:rPr>
          <w:b/>
          <w:szCs w:val="20"/>
        </w:rPr>
      </w:pPr>
      <w:r>
        <w:rPr>
          <w:b/>
          <w:szCs w:val="20"/>
        </w:rPr>
        <w:t>Małgorzata Mazurek</w:t>
      </w:r>
    </w:p>
    <w:p w14:paraId="53740499" w14:textId="77777777" w:rsidR="007D72E7" w:rsidRDefault="007D72E7" w:rsidP="007D72E7">
      <w:pPr>
        <w:jc w:val="center"/>
        <w:rPr>
          <w:b/>
          <w:szCs w:val="20"/>
        </w:rPr>
      </w:pPr>
    </w:p>
    <w:p w14:paraId="47B8A44F" w14:textId="77777777" w:rsidR="00590D6E" w:rsidRPr="00590D6E" w:rsidRDefault="00590D6E" w:rsidP="00590D6E">
      <w:pPr>
        <w:jc w:val="center"/>
        <w:rPr>
          <w:i/>
          <w:szCs w:val="20"/>
        </w:rPr>
      </w:pPr>
      <w:r w:rsidRPr="00590D6E">
        <w:rPr>
          <w:i/>
          <w:szCs w:val="20"/>
        </w:rPr>
        <w:t>podpisano kwalifikowanym podpisem elektronicznym</w:t>
      </w:r>
    </w:p>
    <w:p w14:paraId="71329E93" w14:textId="77777777" w:rsidR="007D72E7" w:rsidRPr="00910BD7" w:rsidRDefault="007D72E7" w:rsidP="007D72E7">
      <w:pPr>
        <w:jc w:val="center"/>
        <w:rPr>
          <w:b/>
          <w:szCs w:val="20"/>
        </w:rPr>
      </w:pPr>
      <w:r>
        <w:rPr>
          <w:b/>
          <w:szCs w:val="20"/>
        </w:rPr>
        <w:t xml:space="preserve">Prokurent, </w:t>
      </w:r>
      <w:r w:rsidRPr="00910BD7">
        <w:rPr>
          <w:b/>
          <w:szCs w:val="20"/>
        </w:rPr>
        <w:t>Dyrektor ds. Finansowych</w:t>
      </w:r>
    </w:p>
    <w:p w14:paraId="53B7F61C" w14:textId="77777777" w:rsidR="00B25015" w:rsidRDefault="00B25015" w:rsidP="00906BF5">
      <w:pPr>
        <w:jc w:val="left"/>
      </w:pPr>
    </w:p>
    <w:sectPr w:rsidR="00B25015" w:rsidSect="00E67428">
      <w:headerReference w:type="even" r:id="rId20"/>
      <w:headerReference w:type="default" r:id="rId21"/>
      <w:footerReference w:type="even" r:id="rId22"/>
      <w:footerReference w:type="default" r:id="rId23"/>
      <w:headerReference w:type="first" r:id="rId24"/>
      <w:footerReference w:type="first" r:id="rId25"/>
      <w:pgSz w:w="11906" w:h="16838" w:code="9"/>
      <w:pgMar w:top="1701" w:right="1134" w:bottom="1702" w:left="1134" w:header="851" w:footer="8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84A5F" w14:textId="77777777" w:rsidR="00676413" w:rsidRDefault="00676413" w:rsidP="00332630">
      <w:pPr>
        <w:spacing w:after="0" w:line="240" w:lineRule="auto"/>
      </w:pPr>
      <w:r>
        <w:separator/>
      </w:r>
    </w:p>
  </w:endnote>
  <w:endnote w:type="continuationSeparator" w:id="0">
    <w:p w14:paraId="78F6D31C" w14:textId="77777777" w:rsidR="00676413" w:rsidRDefault="00676413" w:rsidP="0033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ca SemiBold">
    <w:altName w:val="Calibri"/>
    <w:panose1 w:val="00000000000000000000"/>
    <w:charset w:val="00"/>
    <w:family w:val="modern"/>
    <w:notTrueType/>
    <w:pitch w:val="variable"/>
    <w:sig w:usb0="00000007" w:usb1="00000000" w:usb2="00000000" w:usb3="00000000" w:csb0="00000093" w:csb1="00000000"/>
  </w:font>
  <w:font w:name="Sica Light">
    <w:altName w:val="Calibri"/>
    <w:panose1 w:val="00000000000000000000"/>
    <w:charset w:val="00"/>
    <w:family w:val="modern"/>
    <w:notTrueType/>
    <w:pitch w:val="variable"/>
    <w:sig w:usb0="00000007" w:usb1="00000000" w:usb2="00000000" w:usb3="00000000" w:csb0="00000093" w:csb1="00000000"/>
  </w:font>
  <w:font w:name="Liberation Serif">
    <w:altName w:val="Times New Roman"/>
    <w:charset w:val="00"/>
    <w:family w:val="roman"/>
    <w:pitch w:val="variable"/>
  </w:font>
  <w:font w:name="Droid Sans Fallback">
    <w:charset w:val="00"/>
    <w:family w:val="auto"/>
    <w:pitch w:val="variable"/>
  </w:font>
  <w:font w:name="FreeSans">
    <w:altName w:val="Times New Roman"/>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Galette">
    <w:altName w:val="Arial"/>
    <w:panose1 w:val="00000000000000000000"/>
    <w:charset w:val="00"/>
    <w:family w:val="swiss"/>
    <w:notTrueType/>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A2059" w14:textId="77777777" w:rsidR="0094325F" w:rsidRDefault="0094325F">
    <w:pPr>
      <w:pStyle w:val="Stopka"/>
      <w:rPr>
        <w:color w:val="4472C4" w:themeColor="accent1"/>
        <w:sz w:val="18"/>
        <w:szCs w:val="18"/>
      </w:rPr>
    </w:pPr>
    <w:r>
      <w:rPr>
        <w:noProof/>
        <w:color w:val="707072"/>
        <w:sz w:val="18"/>
        <w:szCs w:val="18"/>
      </w:rPr>
      <w:drawing>
        <wp:anchor distT="0" distB="0" distL="114300" distR="114300" simplePos="0" relativeHeight="251665408" behindDoc="1" locked="0" layoutInCell="1" allowOverlap="1" wp14:anchorId="58ED4231" wp14:editId="21112666">
          <wp:simplePos x="0" y="0"/>
          <wp:positionH relativeFrom="page">
            <wp:align>right</wp:align>
          </wp:positionH>
          <wp:positionV relativeFrom="page">
            <wp:align>bottom</wp:align>
          </wp:positionV>
          <wp:extent cx="7556400" cy="93960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ski.png"/>
                  <pic:cNvPicPr/>
                </pic:nvPicPr>
                <pic:blipFill>
                  <a:blip r:embed="rId1">
                    <a:extLst>
                      <a:ext uri="{28A0092B-C50C-407E-A947-70E740481C1C}">
                        <a14:useLocalDpi xmlns:a14="http://schemas.microsoft.com/office/drawing/2010/main" val="0"/>
                      </a:ext>
                    </a:extLst>
                  </a:blip>
                  <a:stretch>
                    <a:fillRect/>
                  </a:stretch>
                </pic:blipFill>
                <pic:spPr>
                  <a:xfrm>
                    <a:off x="0" y="0"/>
                    <a:ext cx="7556400" cy="939600"/>
                  </a:xfrm>
                  <a:prstGeom prst="rect">
                    <a:avLst/>
                  </a:prstGeom>
                </pic:spPr>
              </pic:pic>
            </a:graphicData>
          </a:graphic>
          <wp14:sizeRelH relativeFrom="page">
            <wp14:pctWidth>0</wp14:pctWidth>
          </wp14:sizeRelH>
          <wp14:sizeRelV relativeFrom="page">
            <wp14:pctHeight>0</wp14:pctHeight>
          </wp14:sizeRelV>
        </wp:anchor>
      </w:drawing>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125"/>
      <w:gridCol w:w="1867"/>
      <w:gridCol w:w="2386"/>
    </w:tblGrid>
    <w:tr w:rsidR="0094325F" w:rsidRPr="00E67428" w14:paraId="048D8706"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357DB68"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Nazwa jednostki:</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C892643" w14:textId="77777777" w:rsidR="0094325F" w:rsidRPr="00A3745D" w:rsidRDefault="0094325F" w:rsidP="00E67428">
          <w:pPr>
            <w:pStyle w:val="Bezodstpw"/>
            <w:jc w:val="center"/>
            <w:rPr>
              <w:color w:val="A6A6A6" w:themeColor="background1" w:themeShade="A6"/>
              <w:sz w:val="14"/>
              <w:szCs w:val="14"/>
            </w:rPr>
          </w:pPr>
          <w:r w:rsidRPr="00A3745D">
            <w:rPr>
              <w:color w:val="A6A6A6" w:themeColor="background1" w:themeShade="A6"/>
              <w:sz w:val="14"/>
              <w:szCs w:val="14"/>
            </w:rPr>
            <w:t>Grupa Apator</w:t>
          </w:r>
        </w:p>
      </w:tc>
    </w:tr>
    <w:tr w:rsidR="0094325F" w:rsidRPr="00E67428" w14:paraId="0691277C"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481AAE0"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Okres objęty sprawozdaniem finansowym:</w:t>
          </w:r>
        </w:p>
      </w:tc>
      <w:tc>
        <w:tcPr>
          <w:tcW w:w="2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D8527F8"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01.01.201</w:t>
          </w:r>
          <w:r>
            <w:rPr>
              <w:color w:val="A6A6A6" w:themeColor="background1" w:themeShade="A6"/>
              <w:sz w:val="14"/>
              <w:szCs w:val="14"/>
            </w:rPr>
            <w:t>8</w:t>
          </w:r>
          <w:r w:rsidRPr="00A3745D">
            <w:rPr>
              <w:color w:val="A6A6A6" w:themeColor="background1" w:themeShade="A6"/>
              <w:sz w:val="14"/>
              <w:szCs w:val="14"/>
            </w:rPr>
            <w:t xml:space="preserve"> – 31.</w:t>
          </w:r>
          <w:r>
            <w:rPr>
              <w:color w:val="A6A6A6" w:themeColor="background1" w:themeShade="A6"/>
              <w:sz w:val="14"/>
              <w:szCs w:val="14"/>
            </w:rPr>
            <w:t>03</w:t>
          </w:r>
          <w:r w:rsidRPr="00A3745D">
            <w:rPr>
              <w:color w:val="A6A6A6" w:themeColor="background1" w:themeShade="A6"/>
              <w:sz w:val="14"/>
              <w:szCs w:val="14"/>
            </w:rPr>
            <w:t>.201</w:t>
          </w:r>
          <w:r>
            <w:rPr>
              <w:color w:val="A6A6A6" w:themeColor="background1" w:themeShade="A6"/>
              <w:sz w:val="14"/>
              <w:szCs w:val="14"/>
            </w:rPr>
            <w:t>8</w:t>
          </w:r>
        </w:p>
      </w:tc>
      <w:tc>
        <w:tcPr>
          <w:tcW w:w="18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85B31B5"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Waluta sprawozdawcza:</w:t>
          </w:r>
        </w:p>
      </w:tc>
      <w:tc>
        <w:tcPr>
          <w:tcW w:w="238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D8EB3B7"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złoty polski (PLN)</w:t>
          </w:r>
        </w:p>
      </w:tc>
    </w:tr>
    <w:tr w:rsidR="0094325F" w:rsidRPr="00E67428" w14:paraId="0C7797CF"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A475C6"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Poziom zaokrągleń:</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546E97A" w14:textId="77777777" w:rsidR="0094325F" w:rsidRPr="00A3745D" w:rsidRDefault="0094325F" w:rsidP="00E67428">
          <w:pPr>
            <w:pStyle w:val="Bezodstpw"/>
            <w:rPr>
              <w:color w:val="A6A6A6" w:themeColor="background1" w:themeShade="A6"/>
              <w:sz w:val="14"/>
              <w:szCs w:val="14"/>
            </w:rPr>
          </w:pPr>
          <w:r w:rsidRPr="00A3745D">
            <w:rPr>
              <w:color w:val="A6A6A6" w:themeColor="background1" w:themeShade="A6"/>
              <w:sz w:val="14"/>
              <w:szCs w:val="14"/>
            </w:rPr>
            <w:t>wszystkie kwoty wyrażone są w tysiącach złotych polskich (o ile nie wskazano inaczej)</w:t>
          </w:r>
        </w:p>
      </w:tc>
    </w:tr>
  </w:tbl>
  <w:p w14:paraId="6307934C" w14:textId="77777777" w:rsidR="0094325F" w:rsidRDefault="0094325F">
    <w:pPr>
      <w:pStyle w:val="Stopka"/>
      <w:rPr>
        <w:color w:val="4472C4" w:themeColor="accent1"/>
        <w:sz w:val="18"/>
        <w:szCs w:val="18"/>
      </w:rPr>
    </w:pPr>
  </w:p>
  <w:p w14:paraId="34AAC62B" w14:textId="77777777" w:rsidR="0094325F" w:rsidRPr="00E123C9" w:rsidRDefault="0094325F">
    <w:pPr>
      <w:pStyle w:val="Stopka"/>
      <w:rPr>
        <w:color w:val="043C77"/>
        <w:sz w:val="18"/>
        <w:szCs w:val="18"/>
      </w:rPr>
    </w:pPr>
    <w:r w:rsidRPr="00E123C9">
      <w:rPr>
        <w:color w:val="043C77"/>
        <w:sz w:val="18"/>
        <w:szCs w:val="18"/>
      </w:rPr>
      <w:t xml:space="preserve">Strona </w:t>
    </w:r>
    <w:r w:rsidRPr="00E123C9">
      <w:rPr>
        <w:color w:val="043C77"/>
        <w:sz w:val="18"/>
        <w:szCs w:val="18"/>
      </w:rPr>
      <w:fldChar w:fldCharType="begin"/>
    </w:r>
    <w:r w:rsidRPr="00E123C9">
      <w:rPr>
        <w:color w:val="043C77"/>
        <w:sz w:val="18"/>
        <w:szCs w:val="18"/>
      </w:rPr>
      <w:instrText>PAGE   \* MERGEFORMAT</w:instrText>
    </w:r>
    <w:r w:rsidRPr="00E123C9">
      <w:rPr>
        <w:color w:val="043C77"/>
        <w:sz w:val="18"/>
        <w:szCs w:val="18"/>
      </w:rPr>
      <w:fldChar w:fldCharType="separate"/>
    </w:r>
    <w:r>
      <w:rPr>
        <w:noProof/>
        <w:color w:val="043C77"/>
        <w:sz w:val="18"/>
        <w:szCs w:val="18"/>
      </w:rPr>
      <w:t>22</w:t>
    </w:r>
    <w:r w:rsidRPr="00E123C9">
      <w:rPr>
        <w:color w:val="043C77"/>
        <w:sz w:val="18"/>
        <w:szCs w:val="18"/>
      </w:rPr>
      <w:fldChar w:fldCharType="end"/>
    </w:r>
    <w:r w:rsidRPr="00E123C9">
      <w:rPr>
        <w:color w:val="043C77"/>
        <w:sz w:val="18"/>
        <w:szCs w:val="18"/>
      </w:rPr>
      <w:t xml:space="preserve"> z </w:t>
    </w:r>
    <w:r w:rsidRPr="00E123C9">
      <w:rPr>
        <w:color w:val="043C77"/>
        <w:sz w:val="18"/>
        <w:szCs w:val="18"/>
      </w:rPr>
      <w:fldChar w:fldCharType="begin"/>
    </w:r>
    <w:r w:rsidRPr="00E123C9">
      <w:rPr>
        <w:color w:val="043C77"/>
        <w:sz w:val="18"/>
        <w:szCs w:val="18"/>
      </w:rPr>
      <w:instrText xml:space="preserve"> NUMPAGES   \* MERGEFORMAT </w:instrText>
    </w:r>
    <w:r w:rsidRPr="00E123C9">
      <w:rPr>
        <w:color w:val="043C77"/>
        <w:sz w:val="18"/>
        <w:szCs w:val="18"/>
      </w:rPr>
      <w:fldChar w:fldCharType="separate"/>
    </w:r>
    <w:r>
      <w:rPr>
        <w:noProof/>
        <w:color w:val="043C77"/>
        <w:sz w:val="18"/>
        <w:szCs w:val="18"/>
      </w:rPr>
      <w:t>65</w:t>
    </w:r>
    <w:r w:rsidRPr="00E123C9">
      <w:rPr>
        <w:color w:val="043C77"/>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BB4F6" w14:textId="77777777" w:rsidR="0094325F" w:rsidRPr="00E123C9" w:rsidRDefault="0094325F" w:rsidP="00301DF2">
    <w:pPr>
      <w:pStyle w:val="Stopka"/>
      <w:rPr>
        <w:color w:val="707072"/>
        <w:sz w:val="18"/>
        <w:szCs w:val="18"/>
      </w:rPr>
    </w:pPr>
    <w:r>
      <w:rPr>
        <w:noProof/>
        <w:color w:val="707072"/>
        <w:sz w:val="18"/>
        <w:szCs w:val="18"/>
      </w:rPr>
      <w:drawing>
        <wp:anchor distT="0" distB="0" distL="114300" distR="114300" simplePos="0" relativeHeight="251667456" behindDoc="1" locked="0" layoutInCell="1" allowOverlap="1" wp14:anchorId="29FACD4E" wp14:editId="15A2F04C">
          <wp:simplePos x="0" y="0"/>
          <wp:positionH relativeFrom="page">
            <wp:align>right</wp:align>
          </wp:positionH>
          <wp:positionV relativeFrom="page">
            <wp:align>bottom</wp:align>
          </wp:positionV>
          <wp:extent cx="7556400" cy="9396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ski.png"/>
                  <pic:cNvPicPr/>
                </pic:nvPicPr>
                <pic:blipFill>
                  <a:blip r:embed="rId1">
                    <a:extLst>
                      <a:ext uri="{28A0092B-C50C-407E-A947-70E740481C1C}">
                        <a14:useLocalDpi xmlns:a14="http://schemas.microsoft.com/office/drawing/2010/main" val="0"/>
                      </a:ext>
                    </a:extLst>
                  </a:blip>
                  <a:stretch>
                    <a:fillRect/>
                  </a:stretch>
                </pic:blipFill>
                <pic:spPr>
                  <a:xfrm>
                    <a:off x="0" y="0"/>
                    <a:ext cx="7556400" cy="939600"/>
                  </a:xfrm>
                  <a:prstGeom prst="rect">
                    <a:avLst/>
                  </a:prstGeom>
                </pic:spPr>
              </pic:pic>
            </a:graphicData>
          </a:graphic>
          <wp14:sizeRelH relativeFrom="page">
            <wp14:pctWidth>0</wp14:pctWidth>
          </wp14:sizeRelH>
          <wp14:sizeRelV relativeFrom="page">
            <wp14:pctHeight>0</wp14:pctHeight>
          </wp14:sizeRelV>
        </wp:anchor>
      </w:drawing>
    </w:r>
    <w:r>
      <w:rPr>
        <w:noProof/>
        <w:color w:val="707072"/>
        <w:sz w:val="18"/>
        <w:szCs w:val="18"/>
      </w:rPr>
      <w:drawing>
        <wp:anchor distT="0" distB="0" distL="114300" distR="114300" simplePos="0" relativeHeight="251661312" behindDoc="1" locked="0" layoutInCell="1" allowOverlap="1" wp14:anchorId="26E9479D" wp14:editId="5E6D07C2">
          <wp:simplePos x="0" y="0"/>
          <wp:positionH relativeFrom="page">
            <wp:posOffset>2554</wp:posOffset>
          </wp:positionH>
          <wp:positionV relativeFrom="page">
            <wp:posOffset>9753600</wp:posOffset>
          </wp:positionV>
          <wp:extent cx="7554891" cy="93960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ski.png"/>
                  <pic:cNvPicPr/>
                </pic:nvPicPr>
                <pic:blipFill>
                  <a:blip r:embed="rId1">
                    <a:extLst>
                      <a:ext uri="{28A0092B-C50C-407E-A947-70E740481C1C}">
                        <a14:useLocalDpi xmlns:a14="http://schemas.microsoft.com/office/drawing/2010/main" val="0"/>
                      </a:ext>
                    </a:extLst>
                  </a:blip>
                  <a:stretch>
                    <a:fillRect/>
                  </a:stretch>
                </pic:blipFill>
                <pic:spPr>
                  <a:xfrm>
                    <a:off x="0" y="0"/>
                    <a:ext cx="7554891" cy="939600"/>
                  </a:xfrm>
                  <a:prstGeom prst="rect">
                    <a:avLst/>
                  </a:prstGeom>
                </pic:spPr>
              </pic:pic>
            </a:graphicData>
          </a:graphic>
          <wp14:sizeRelH relativeFrom="page">
            <wp14:pctWidth>0</wp14:pctWidth>
          </wp14:sizeRelH>
          <wp14:sizeRelV relativeFrom="page">
            <wp14:pctHeight>0</wp14:pctHeight>
          </wp14:sizeRelV>
        </wp:anchor>
      </w:drawing>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125"/>
      <w:gridCol w:w="1867"/>
      <w:gridCol w:w="2386"/>
    </w:tblGrid>
    <w:tr w:rsidR="0094325F" w:rsidRPr="00E67428" w14:paraId="2D0C031C"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8EA4517"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Nazwa jednostki:</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E6969C7" w14:textId="77777777" w:rsidR="0094325F" w:rsidRPr="00E67428" w:rsidRDefault="0094325F" w:rsidP="00E67428">
          <w:pPr>
            <w:pStyle w:val="Bezodstpw"/>
            <w:jc w:val="center"/>
            <w:rPr>
              <w:color w:val="7F7F7F" w:themeColor="text1" w:themeTint="80"/>
              <w:sz w:val="14"/>
              <w:szCs w:val="14"/>
            </w:rPr>
          </w:pPr>
          <w:r w:rsidRPr="00E67428">
            <w:rPr>
              <w:color w:val="7F7F7F" w:themeColor="text1" w:themeTint="80"/>
              <w:sz w:val="14"/>
              <w:szCs w:val="14"/>
            </w:rPr>
            <w:t>Apator</w:t>
          </w:r>
          <w:r>
            <w:rPr>
              <w:color w:val="7F7F7F" w:themeColor="text1" w:themeTint="80"/>
              <w:sz w:val="14"/>
              <w:szCs w:val="14"/>
            </w:rPr>
            <w:t xml:space="preserve"> SA</w:t>
          </w:r>
        </w:p>
      </w:tc>
    </w:tr>
    <w:tr w:rsidR="0094325F" w:rsidRPr="00E67428" w14:paraId="35B26AB0"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0E020EA"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Okres objęty sprawozdaniem finansowym:</w:t>
          </w:r>
        </w:p>
      </w:tc>
      <w:tc>
        <w:tcPr>
          <w:tcW w:w="2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15B7F61" w14:textId="2FBA7A3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01.01.201</w:t>
          </w:r>
          <w:r>
            <w:rPr>
              <w:color w:val="7F7F7F" w:themeColor="text1" w:themeTint="80"/>
              <w:sz w:val="14"/>
              <w:szCs w:val="14"/>
            </w:rPr>
            <w:t>8 – 3</w:t>
          </w:r>
          <w:r w:rsidR="001025FE">
            <w:rPr>
              <w:color w:val="7F7F7F" w:themeColor="text1" w:themeTint="80"/>
              <w:sz w:val="14"/>
              <w:szCs w:val="14"/>
            </w:rPr>
            <w:t>1</w:t>
          </w:r>
          <w:r w:rsidRPr="00E67428">
            <w:rPr>
              <w:color w:val="7F7F7F" w:themeColor="text1" w:themeTint="80"/>
              <w:sz w:val="14"/>
              <w:szCs w:val="14"/>
            </w:rPr>
            <w:t>.</w:t>
          </w:r>
          <w:r w:rsidR="001025FE">
            <w:rPr>
              <w:color w:val="7F7F7F" w:themeColor="text1" w:themeTint="80"/>
              <w:sz w:val="14"/>
              <w:szCs w:val="14"/>
            </w:rPr>
            <w:t>12</w:t>
          </w:r>
          <w:r w:rsidRPr="00E67428">
            <w:rPr>
              <w:color w:val="7F7F7F" w:themeColor="text1" w:themeTint="80"/>
              <w:sz w:val="14"/>
              <w:szCs w:val="14"/>
            </w:rPr>
            <w:t>.201</w:t>
          </w:r>
          <w:r>
            <w:rPr>
              <w:color w:val="7F7F7F" w:themeColor="text1" w:themeTint="80"/>
              <w:sz w:val="14"/>
              <w:szCs w:val="14"/>
            </w:rPr>
            <w:t>8</w:t>
          </w:r>
        </w:p>
      </w:tc>
      <w:tc>
        <w:tcPr>
          <w:tcW w:w="18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E32AC4A"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Waluta sprawozdawcza:</w:t>
          </w:r>
        </w:p>
      </w:tc>
      <w:tc>
        <w:tcPr>
          <w:tcW w:w="238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9087D0E"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złoty polski (PLN)</w:t>
          </w:r>
        </w:p>
      </w:tc>
    </w:tr>
    <w:tr w:rsidR="0094325F" w:rsidRPr="00E67428" w14:paraId="248AE72D"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8B3AB4C"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Poziom zaokrągleń:</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FBF2F6B"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wszystkie kwoty wyrażone są w tysiącach złotych polskich (o ile nie wskazano inaczej)</w:t>
          </w:r>
        </w:p>
      </w:tc>
    </w:tr>
  </w:tbl>
  <w:p w14:paraId="7FD371E0" w14:textId="77777777" w:rsidR="0094325F" w:rsidRPr="00E67428" w:rsidRDefault="0094325F" w:rsidP="00301DF2">
    <w:pPr>
      <w:pStyle w:val="Stopka"/>
      <w:rPr>
        <w:color w:val="707072"/>
        <w:sz w:val="18"/>
        <w:szCs w:val="18"/>
      </w:rPr>
    </w:pPr>
    <w:r w:rsidRPr="00E67428">
      <w:rPr>
        <w:color w:val="707072"/>
        <w:sz w:val="18"/>
        <w:szCs w:val="18"/>
      </w:rPr>
      <w:t xml:space="preserve"> </w:t>
    </w:r>
  </w:p>
  <w:p w14:paraId="6DC497FB" w14:textId="77777777" w:rsidR="0094325F" w:rsidRPr="00E123C9" w:rsidRDefault="0094325F">
    <w:pPr>
      <w:pStyle w:val="Stopka"/>
      <w:rPr>
        <w:color w:val="043C77"/>
        <w:sz w:val="18"/>
        <w:szCs w:val="18"/>
      </w:rPr>
    </w:pPr>
    <w:r w:rsidRPr="00E123C9">
      <w:rPr>
        <w:color w:val="043C77"/>
        <w:sz w:val="18"/>
        <w:szCs w:val="18"/>
      </w:rPr>
      <w:t xml:space="preserve">Strona </w:t>
    </w:r>
    <w:r w:rsidRPr="00E123C9">
      <w:rPr>
        <w:color w:val="043C77"/>
        <w:sz w:val="18"/>
        <w:szCs w:val="18"/>
      </w:rPr>
      <w:fldChar w:fldCharType="begin"/>
    </w:r>
    <w:r w:rsidRPr="00E123C9">
      <w:rPr>
        <w:color w:val="043C77"/>
        <w:sz w:val="18"/>
        <w:szCs w:val="18"/>
      </w:rPr>
      <w:instrText>PAGE   \* MERGEFORMAT</w:instrText>
    </w:r>
    <w:r w:rsidRPr="00E123C9">
      <w:rPr>
        <w:color w:val="043C77"/>
        <w:sz w:val="18"/>
        <w:szCs w:val="18"/>
      </w:rPr>
      <w:fldChar w:fldCharType="separate"/>
    </w:r>
    <w:r>
      <w:rPr>
        <w:noProof/>
        <w:color w:val="043C77"/>
        <w:sz w:val="18"/>
        <w:szCs w:val="18"/>
      </w:rPr>
      <w:t>27</w:t>
    </w:r>
    <w:r w:rsidRPr="00E123C9">
      <w:rPr>
        <w:color w:val="043C77"/>
        <w:sz w:val="18"/>
        <w:szCs w:val="18"/>
      </w:rPr>
      <w:fldChar w:fldCharType="end"/>
    </w:r>
    <w:r w:rsidRPr="00E123C9">
      <w:rPr>
        <w:color w:val="043C77"/>
        <w:sz w:val="18"/>
        <w:szCs w:val="18"/>
      </w:rPr>
      <w:t xml:space="preserve"> z </w:t>
    </w:r>
    <w:r w:rsidRPr="00E123C9">
      <w:rPr>
        <w:color w:val="043C77"/>
        <w:sz w:val="18"/>
        <w:szCs w:val="18"/>
      </w:rPr>
      <w:fldChar w:fldCharType="begin"/>
    </w:r>
    <w:r w:rsidRPr="00E123C9">
      <w:rPr>
        <w:color w:val="043C77"/>
        <w:sz w:val="18"/>
        <w:szCs w:val="18"/>
      </w:rPr>
      <w:instrText xml:space="preserve"> NUMPAGES   \* MERGEFORMAT </w:instrText>
    </w:r>
    <w:r w:rsidRPr="00E123C9">
      <w:rPr>
        <w:color w:val="043C77"/>
        <w:sz w:val="18"/>
        <w:szCs w:val="18"/>
      </w:rPr>
      <w:fldChar w:fldCharType="separate"/>
    </w:r>
    <w:r>
      <w:rPr>
        <w:noProof/>
        <w:color w:val="043C77"/>
        <w:sz w:val="18"/>
        <w:szCs w:val="18"/>
      </w:rPr>
      <w:t>28</w:t>
    </w:r>
    <w:r w:rsidRPr="00E123C9">
      <w:rPr>
        <w:color w:val="043C77"/>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B5B91" w14:textId="77777777" w:rsidR="0094325F" w:rsidRDefault="0094325F" w:rsidP="00A503ED">
    <w:pPr>
      <w:pStyle w:val="Stopka"/>
      <w:rPr>
        <w:color w:val="707072"/>
        <w:sz w:val="18"/>
        <w:szCs w:val="18"/>
      </w:rPr>
    </w:pPr>
    <w:r>
      <w:rPr>
        <w:noProof/>
        <w:color w:val="707072"/>
        <w:sz w:val="18"/>
        <w:szCs w:val="18"/>
      </w:rPr>
      <w:drawing>
        <wp:anchor distT="0" distB="0" distL="114300" distR="114300" simplePos="0" relativeHeight="251669504" behindDoc="1" locked="0" layoutInCell="1" allowOverlap="1" wp14:anchorId="6C87153D" wp14:editId="1546C0B8">
          <wp:simplePos x="0" y="0"/>
          <wp:positionH relativeFrom="page">
            <wp:align>right</wp:align>
          </wp:positionH>
          <wp:positionV relativeFrom="page">
            <wp:align>bottom</wp:align>
          </wp:positionV>
          <wp:extent cx="7556400" cy="93960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ski.png"/>
                  <pic:cNvPicPr/>
                </pic:nvPicPr>
                <pic:blipFill>
                  <a:blip r:embed="rId1">
                    <a:extLst>
                      <a:ext uri="{28A0092B-C50C-407E-A947-70E740481C1C}">
                        <a14:useLocalDpi xmlns:a14="http://schemas.microsoft.com/office/drawing/2010/main" val="0"/>
                      </a:ext>
                    </a:extLst>
                  </a:blip>
                  <a:stretch>
                    <a:fillRect/>
                  </a:stretch>
                </pic:blipFill>
                <pic:spPr>
                  <a:xfrm>
                    <a:off x="0" y="0"/>
                    <a:ext cx="7556400" cy="939600"/>
                  </a:xfrm>
                  <a:prstGeom prst="rect">
                    <a:avLst/>
                  </a:prstGeom>
                </pic:spPr>
              </pic:pic>
            </a:graphicData>
          </a:graphic>
          <wp14:sizeRelH relativeFrom="page">
            <wp14:pctWidth>0</wp14:pctWidth>
          </wp14:sizeRelH>
          <wp14:sizeRelV relativeFrom="page">
            <wp14:pctHeight>0</wp14:pctHeight>
          </wp14:sizeRelV>
        </wp:anchor>
      </w:drawing>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125"/>
      <w:gridCol w:w="1867"/>
      <w:gridCol w:w="2386"/>
    </w:tblGrid>
    <w:tr w:rsidR="0094325F" w:rsidRPr="00E67428" w14:paraId="5F224952"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434A52A"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Nazwa jednostki:</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2B1193F" w14:textId="77777777" w:rsidR="0094325F" w:rsidRPr="00E67428" w:rsidRDefault="0094325F" w:rsidP="00E67428">
          <w:pPr>
            <w:pStyle w:val="Bezodstpw"/>
            <w:jc w:val="center"/>
            <w:rPr>
              <w:color w:val="7F7F7F" w:themeColor="text1" w:themeTint="80"/>
              <w:sz w:val="14"/>
              <w:szCs w:val="14"/>
            </w:rPr>
          </w:pPr>
          <w:r w:rsidRPr="00E67428">
            <w:rPr>
              <w:color w:val="7F7F7F" w:themeColor="text1" w:themeTint="80"/>
              <w:sz w:val="14"/>
              <w:szCs w:val="14"/>
            </w:rPr>
            <w:t>Grupa Apator</w:t>
          </w:r>
        </w:p>
      </w:tc>
    </w:tr>
    <w:tr w:rsidR="0094325F" w:rsidRPr="00E67428" w14:paraId="5DFB356C"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163BAEA"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Okres objęty sprawozdaniem finansowym:</w:t>
          </w:r>
        </w:p>
      </w:tc>
      <w:tc>
        <w:tcPr>
          <w:tcW w:w="2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A06719C"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01.01.2017 – 31.12.2017</w:t>
          </w:r>
        </w:p>
      </w:tc>
      <w:tc>
        <w:tcPr>
          <w:tcW w:w="18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44135E7"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Waluta sprawozdawcza:</w:t>
          </w:r>
        </w:p>
      </w:tc>
      <w:tc>
        <w:tcPr>
          <w:tcW w:w="238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4BDBCA7"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złoty polski (PLN)</w:t>
          </w:r>
        </w:p>
      </w:tc>
    </w:tr>
    <w:tr w:rsidR="0094325F" w:rsidRPr="00E67428" w14:paraId="3679F245" w14:textId="77777777" w:rsidTr="00E67428">
      <w:trPr>
        <w:trHeight w:val="227"/>
      </w:trPr>
      <w:tc>
        <w:tcPr>
          <w:tcW w:w="32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3D5983"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Poziom zaokrągleń:</w:t>
          </w:r>
        </w:p>
      </w:tc>
      <w:tc>
        <w:tcPr>
          <w:tcW w:w="637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19FB1F0" w14:textId="77777777" w:rsidR="0094325F" w:rsidRPr="00E67428" w:rsidRDefault="0094325F" w:rsidP="00E67428">
          <w:pPr>
            <w:pStyle w:val="Bezodstpw"/>
            <w:rPr>
              <w:color w:val="7F7F7F" w:themeColor="text1" w:themeTint="80"/>
              <w:sz w:val="14"/>
              <w:szCs w:val="14"/>
            </w:rPr>
          </w:pPr>
          <w:r w:rsidRPr="00E67428">
            <w:rPr>
              <w:color w:val="7F7F7F" w:themeColor="text1" w:themeTint="80"/>
              <w:sz w:val="14"/>
              <w:szCs w:val="14"/>
            </w:rPr>
            <w:t>wszystkie kwoty wyrażone są w tysiącach złotych polskich (o ile nie wskazano inaczej)</w:t>
          </w:r>
        </w:p>
      </w:tc>
    </w:tr>
  </w:tbl>
  <w:p w14:paraId="7F500FBD" w14:textId="77777777" w:rsidR="0094325F" w:rsidRDefault="0094325F" w:rsidP="00A503ED">
    <w:pPr>
      <w:pStyle w:val="Stopka"/>
      <w:rPr>
        <w:color w:val="707072"/>
        <w:sz w:val="18"/>
        <w:szCs w:val="18"/>
      </w:rPr>
    </w:pPr>
  </w:p>
  <w:p w14:paraId="3D78BB39" w14:textId="77777777" w:rsidR="0094325F" w:rsidRPr="00E123C9" w:rsidRDefault="0094325F" w:rsidP="00A503ED">
    <w:pPr>
      <w:pStyle w:val="Stopka"/>
      <w:rPr>
        <w:color w:val="043C77"/>
        <w:sz w:val="18"/>
        <w:szCs w:val="18"/>
      </w:rPr>
    </w:pPr>
    <w:r w:rsidRPr="00E123C9">
      <w:rPr>
        <w:color w:val="043C77"/>
        <w:sz w:val="18"/>
        <w:szCs w:val="18"/>
      </w:rPr>
      <w:t xml:space="preserve">Strona </w:t>
    </w:r>
    <w:r w:rsidRPr="00E123C9">
      <w:rPr>
        <w:color w:val="043C77"/>
        <w:sz w:val="18"/>
        <w:szCs w:val="18"/>
      </w:rPr>
      <w:fldChar w:fldCharType="begin"/>
    </w:r>
    <w:r w:rsidRPr="00E123C9">
      <w:rPr>
        <w:color w:val="043C77"/>
        <w:sz w:val="18"/>
        <w:szCs w:val="18"/>
      </w:rPr>
      <w:instrText>PAGE   \* MERGEFORMAT</w:instrText>
    </w:r>
    <w:r w:rsidRPr="00E123C9">
      <w:rPr>
        <w:color w:val="043C77"/>
        <w:sz w:val="18"/>
        <w:szCs w:val="18"/>
      </w:rPr>
      <w:fldChar w:fldCharType="separate"/>
    </w:r>
    <w:r>
      <w:rPr>
        <w:noProof/>
        <w:color w:val="043C77"/>
        <w:sz w:val="18"/>
        <w:szCs w:val="18"/>
      </w:rPr>
      <w:t>1</w:t>
    </w:r>
    <w:r w:rsidRPr="00E123C9">
      <w:rPr>
        <w:color w:val="043C77"/>
        <w:sz w:val="18"/>
        <w:szCs w:val="18"/>
      </w:rPr>
      <w:fldChar w:fldCharType="end"/>
    </w:r>
    <w:r w:rsidRPr="00E123C9">
      <w:rPr>
        <w:color w:val="043C77"/>
        <w:sz w:val="18"/>
        <w:szCs w:val="18"/>
      </w:rPr>
      <w:t xml:space="preserve"> z </w:t>
    </w:r>
    <w:r w:rsidRPr="00E123C9">
      <w:rPr>
        <w:color w:val="043C77"/>
        <w:sz w:val="18"/>
        <w:szCs w:val="18"/>
      </w:rPr>
      <w:fldChar w:fldCharType="begin"/>
    </w:r>
    <w:r w:rsidRPr="00E123C9">
      <w:rPr>
        <w:color w:val="043C77"/>
        <w:sz w:val="18"/>
        <w:szCs w:val="18"/>
      </w:rPr>
      <w:instrText xml:space="preserve"> NUMPAGES   \* MERGEFORMAT </w:instrText>
    </w:r>
    <w:r w:rsidRPr="00E123C9">
      <w:rPr>
        <w:color w:val="043C77"/>
        <w:sz w:val="18"/>
        <w:szCs w:val="18"/>
      </w:rPr>
      <w:fldChar w:fldCharType="separate"/>
    </w:r>
    <w:r>
      <w:rPr>
        <w:noProof/>
        <w:color w:val="043C77"/>
        <w:sz w:val="18"/>
        <w:szCs w:val="18"/>
      </w:rPr>
      <w:t>28</w:t>
    </w:r>
    <w:r w:rsidRPr="00E123C9">
      <w:rPr>
        <w:color w:val="043C77"/>
        <w:sz w:val="18"/>
        <w:szCs w:val="18"/>
      </w:rPr>
      <w:fldChar w:fldCharType="end"/>
    </w:r>
  </w:p>
  <w:p w14:paraId="5BB35365" w14:textId="77777777" w:rsidR="0094325F" w:rsidRDefault="009432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2A95D" w14:textId="77777777" w:rsidR="00676413" w:rsidRDefault="00676413" w:rsidP="00332630">
      <w:pPr>
        <w:spacing w:after="0" w:line="240" w:lineRule="auto"/>
      </w:pPr>
      <w:r>
        <w:separator/>
      </w:r>
    </w:p>
  </w:footnote>
  <w:footnote w:type="continuationSeparator" w:id="0">
    <w:p w14:paraId="12E18C5A" w14:textId="77777777" w:rsidR="00676413" w:rsidRDefault="00676413" w:rsidP="0033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E5265" w14:textId="53FE46B6" w:rsidR="0094325F" w:rsidRDefault="0094325F" w:rsidP="00DD45DF">
    <w:pPr>
      <w:pStyle w:val="Stopka"/>
      <w:tabs>
        <w:tab w:val="clear" w:pos="4536"/>
        <w:tab w:val="clear" w:pos="9072"/>
        <w:tab w:val="right" w:pos="14570"/>
      </w:tabs>
      <w:rPr>
        <w:color w:val="4472C4" w:themeColor="accent1"/>
        <w:sz w:val="18"/>
        <w:szCs w:val="18"/>
      </w:rPr>
    </w:pPr>
    <w:r>
      <w:rPr>
        <w:noProof/>
        <w:sz w:val="18"/>
        <w:szCs w:val="18"/>
      </w:rPr>
      <w:drawing>
        <wp:anchor distT="0" distB="0" distL="114300" distR="114300" simplePos="0" relativeHeight="251658240" behindDoc="0" locked="0" layoutInCell="1" allowOverlap="1" wp14:anchorId="1FBE9CEE" wp14:editId="6E972967">
          <wp:simplePos x="0" y="0"/>
          <wp:positionH relativeFrom="margin">
            <wp:align>left</wp:align>
          </wp:positionH>
          <wp:positionV relativeFrom="page">
            <wp:posOffset>547640</wp:posOffset>
          </wp:positionV>
          <wp:extent cx="1195200" cy="248400"/>
          <wp:effectExtent l="0" t="0" r="508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APATOR CONTROLpoziomCMYK.emf"/>
                  <pic:cNvPicPr/>
                </pic:nvPicPr>
                <pic:blipFill>
                  <a:blip r:embed="rId1">
                    <a:extLst>
                      <a:ext uri="{28A0092B-C50C-407E-A947-70E740481C1C}">
                        <a14:useLocalDpi xmlns:a14="http://schemas.microsoft.com/office/drawing/2010/main" val="0"/>
                      </a:ext>
                    </a:extLst>
                  </a:blip>
                  <a:stretch>
                    <a:fillRect/>
                  </a:stretch>
                </pic:blipFill>
                <pic:spPr>
                  <a:xfrm>
                    <a:off x="0" y="0"/>
                    <a:ext cx="1195200" cy="248400"/>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ab/>
    </w:r>
    <w:sdt>
      <w:sdtPr>
        <w:rPr>
          <w:color w:val="4472C4" w:themeColor="accent1"/>
          <w:sz w:val="18"/>
          <w:szCs w:val="18"/>
        </w:rPr>
        <w:alias w:val="Tytuł"/>
        <w:tag w:val=""/>
        <w:id w:val="777680761"/>
        <w:dataBinding w:prefixMappings="xmlns:ns0='http://purl.org/dc/elements/1.1/' xmlns:ns1='http://schemas.openxmlformats.org/package/2006/metadata/core-properties' " w:xpath="/ns1:coreProperties[1]/ns0:title[1]" w:storeItemID="{6C3C8BC8-F283-45AE-878A-BAB7291924A1}"/>
        <w:text/>
      </w:sdtPr>
      <w:sdtEndPr/>
      <w:sdtContent>
        <w:r w:rsidR="00127B6A">
          <w:rPr>
            <w:color w:val="4472C4" w:themeColor="accent1"/>
            <w:sz w:val="18"/>
            <w:szCs w:val="18"/>
          </w:rPr>
          <w:t>Sprawozdanie Zarządu z działalności spółki Apator SA w 2018 roku</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BCA0F" w14:textId="55B72A65" w:rsidR="0094325F" w:rsidRPr="00E123C9" w:rsidRDefault="0094325F" w:rsidP="00301DF2">
    <w:pPr>
      <w:pStyle w:val="Stopka"/>
      <w:rPr>
        <w:color w:val="043C77"/>
        <w:sz w:val="18"/>
        <w:szCs w:val="18"/>
      </w:rPr>
    </w:pPr>
    <w:r>
      <w:rPr>
        <w:noProof/>
        <w:sz w:val="18"/>
        <w:szCs w:val="18"/>
      </w:rPr>
      <w:drawing>
        <wp:anchor distT="0" distB="0" distL="114300" distR="114300" simplePos="0" relativeHeight="251660288" behindDoc="0" locked="0" layoutInCell="1" allowOverlap="1" wp14:anchorId="381C578B" wp14:editId="3257448A">
          <wp:simplePos x="0" y="0"/>
          <wp:positionH relativeFrom="margin">
            <wp:align>right</wp:align>
          </wp:positionH>
          <wp:positionV relativeFrom="page">
            <wp:posOffset>547640</wp:posOffset>
          </wp:positionV>
          <wp:extent cx="1195200" cy="248400"/>
          <wp:effectExtent l="0" t="0" r="508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APATOR CONTROLpoziomCMYK.emf"/>
                  <pic:cNvPicPr/>
                </pic:nvPicPr>
                <pic:blipFill>
                  <a:blip r:embed="rId1">
                    <a:extLst>
                      <a:ext uri="{28A0092B-C50C-407E-A947-70E740481C1C}">
                        <a14:useLocalDpi xmlns:a14="http://schemas.microsoft.com/office/drawing/2010/main" val="0"/>
                      </a:ext>
                    </a:extLst>
                  </a:blip>
                  <a:stretch>
                    <a:fillRect/>
                  </a:stretch>
                </pic:blipFill>
                <pic:spPr>
                  <a:xfrm>
                    <a:off x="0" y="0"/>
                    <a:ext cx="1195200" cy="248400"/>
                  </a:xfrm>
                  <a:prstGeom prst="rect">
                    <a:avLst/>
                  </a:prstGeom>
                </pic:spPr>
              </pic:pic>
            </a:graphicData>
          </a:graphic>
          <wp14:sizeRelH relativeFrom="margin">
            <wp14:pctWidth>0</wp14:pctWidth>
          </wp14:sizeRelH>
          <wp14:sizeRelV relativeFrom="margin">
            <wp14:pctHeight>0</wp14:pctHeight>
          </wp14:sizeRelV>
        </wp:anchor>
      </w:drawing>
    </w:r>
    <w:sdt>
      <w:sdtPr>
        <w:rPr>
          <w:color w:val="043C77"/>
          <w:sz w:val="18"/>
          <w:szCs w:val="18"/>
        </w:rPr>
        <w:alias w:val="Tytuł"/>
        <w:tag w:val=""/>
        <w:id w:val="-963568662"/>
        <w:dataBinding w:prefixMappings="xmlns:ns0='http://purl.org/dc/elements/1.1/' xmlns:ns1='http://schemas.openxmlformats.org/package/2006/metadata/core-properties' " w:xpath="/ns1:coreProperties[1]/ns0:title[1]" w:storeItemID="{6C3C8BC8-F283-45AE-878A-BAB7291924A1}"/>
        <w:text/>
      </w:sdtPr>
      <w:sdtEndPr/>
      <w:sdtContent>
        <w:r w:rsidR="00127B6A">
          <w:rPr>
            <w:color w:val="043C77"/>
            <w:sz w:val="18"/>
            <w:szCs w:val="18"/>
          </w:rPr>
          <w:t>Sprawozdanie Zarządu z działalności spółki Apator SA w 2018 roku</w:t>
        </w:r>
      </w:sdtContent>
    </w:sdt>
    <w:r w:rsidRPr="00E123C9">
      <w:rPr>
        <w:color w:val="043C77"/>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2CCA4" w14:textId="7C45CDE1" w:rsidR="0094325F" w:rsidRDefault="0094325F" w:rsidP="00DD45DF">
    <w:pPr>
      <w:pStyle w:val="Stopka"/>
      <w:tabs>
        <w:tab w:val="clear" w:pos="4536"/>
        <w:tab w:val="clear" w:pos="9072"/>
        <w:tab w:val="right" w:pos="14570"/>
      </w:tabs>
      <w:rPr>
        <w:color w:val="4472C4" w:themeColor="accent1"/>
        <w:sz w:val="18"/>
        <w:szCs w:val="18"/>
      </w:rPr>
    </w:pPr>
    <w:r>
      <w:rPr>
        <w:noProof/>
        <w:sz w:val="18"/>
        <w:szCs w:val="18"/>
      </w:rPr>
      <w:drawing>
        <wp:anchor distT="0" distB="0" distL="114300" distR="114300" simplePos="0" relativeHeight="251663360" behindDoc="0" locked="0" layoutInCell="1" allowOverlap="1" wp14:anchorId="17CF8062" wp14:editId="0E7D0074">
          <wp:simplePos x="0" y="0"/>
          <wp:positionH relativeFrom="margin">
            <wp:align>left</wp:align>
          </wp:positionH>
          <wp:positionV relativeFrom="page">
            <wp:posOffset>547640</wp:posOffset>
          </wp:positionV>
          <wp:extent cx="1195200" cy="248400"/>
          <wp:effectExtent l="0" t="0" r="508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APATOR CONTROLpoziomCMYK.emf"/>
                  <pic:cNvPicPr/>
                </pic:nvPicPr>
                <pic:blipFill>
                  <a:blip r:embed="rId1">
                    <a:extLst>
                      <a:ext uri="{28A0092B-C50C-407E-A947-70E740481C1C}">
                        <a14:useLocalDpi xmlns:a14="http://schemas.microsoft.com/office/drawing/2010/main" val="0"/>
                      </a:ext>
                    </a:extLst>
                  </a:blip>
                  <a:stretch>
                    <a:fillRect/>
                  </a:stretch>
                </pic:blipFill>
                <pic:spPr>
                  <a:xfrm>
                    <a:off x="0" y="0"/>
                    <a:ext cx="1195200" cy="248400"/>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ab/>
    </w:r>
    <w:sdt>
      <w:sdtPr>
        <w:rPr>
          <w:color w:val="4472C4" w:themeColor="accent1"/>
          <w:sz w:val="18"/>
          <w:szCs w:val="18"/>
        </w:rPr>
        <w:alias w:val="Tytuł"/>
        <w:tag w:val=""/>
        <w:id w:val="1015040842"/>
        <w:dataBinding w:prefixMappings="xmlns:ns0='http://purl.org/dc/elements/1.1/' xmlns:ns1='http://schemas.openxmlformats.org/package/2006/metadata/core-properties' " w:xpath="/ns1:coreProperties[1]/ns0:title[1]" w:storeItemID="{6C3C8BC8-F283-45AE-878A-BAB7291924A1}"/>
        <w:text/>
      </w:sdtPr>
      <w:sdtEndPr/>
      <w:sdtContent>
        <w:r w:rsidR="00127B6A">
          <w:rPr>
            <w:color w:val="4472C4" w:themeColor="accent1"/>
            <w:sz w:val="18"/>
            <w:szCs w:val="18"/>
          </w:rPr>
          <w:t>Sprawozdanie Zarządu z działalności spółki Apator SA w 2018 roku</w:t>
        </w:r>
      </w:sdtContent>
    </w:sdt>
  </w:p>
  <w:p w14:paraId="06F1AC6A" w14:textId="77777777" w:rsidR="0094325F" w:rsidRDefault="009432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F5126"/>
    <w:multiLevelType w:val="hybridMultilevel"/>
    <w:tmpl w:val="B26A13E2"/>
    <w:lvl w:ilvl="0" w:tplc="BBECF766">
      <w:start w:val="1"/>
      <w:numFmt w:val="bullet"/>
      <w:lvlText w:val=""/>
      <w:lvlJc w:val="left"/>
      <w:pPr>
        <w:ind w:left="360" w:hanging="360"/>
      </w:pPr>
      <w:rPr>
        <w:rFonts w:ascii="Wingdings" w:hAnsi="Wingdings" w:hint="default"/>
        <w:color w:val="C71618"/>
        <w:sz w:val="24"/>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08FF49F0"/>
    <w:multiLevelType w:val="hybridMultilevel"/>
    <w:tmpl w:val="890867EA"/>
    <w:lvl w:ilvl="0" w:tplc="5274B666">
      <w:start w:val="1"/>
      <w:numFmt w:val="decimal"/>
      <w:pStyle w:val="05Numerowanie"/>
      <w:lvlText w:val="%1."/>
      <w:lvlJc w:val="left"/>
      <w:pPr>
        <w:ind w:left="360" w:hanging="360"/>
      </w:pPr>
    </w:lvl>
    <w:lvl w:ilvl="1" w:tplc="C34CBCC8">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31785D"/>
    <w:multiLevelType w:val="hybridMultilevel"/>
    <w:tmpl w:val="B23E68DC"/>
    <w:lvl w:ilvl="0" w:tplc="9CEA2910">
      <w:start w:val="1"/>
      <w:numFmt w:val="bullet"/>
      <w:lvlText w:val=""/>
      <w:lvlJc w:val="left"/>
      <w:pPr>
        <w:ind w:left="720" w:hanging="360"/>
      </w:pPr>
      <w:rPr>
        <w:rFonts w:ascii="Symbol" w:hAnsi="Symbol" w:cs="Symbol" w:hint="default"/>
        <w:color w:val="C71618"/>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3E28D4"/>
    <w:multiLevelType w:val="hybridMultilevel"/>
    <w:tmpl w:val="EB444D30"/>
    <w:lvl w:ilvl="0" w:tplc="A942B7BA">
      <w:start w:val="1"/>
      <w:numFmt w:val="decimal"/>
      <w:lvlText w:val="%1."/>
      <w:lvlJc w:val="left"/>
      <w:pPr>
        <w:ind w:left="6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4C71D9"/>
    <w:multiLevelType w:val="hybridMultilevel"/>
    <w:tmpl w:val="D1C04CA2"/>
    <w:lvl w:ilvl="0" w:tplc="CB5CFFC6">
      <w:start w:val="1"/>
      <w:numFmt w:val="bullet"/>
      <w:lvlText w:val=""/>
      <w:lvlJc w:val="left"/>
      <w:pPr>
        <w:ind w:left="360" w:hanging="360"/>
      </w:pPr>
      <w:rPr>
        <w:rFonts w:ascii="Symbol" w:hAnsi="Symbol" w:hint="default"/>
        <w:color w:val="auto"/>
        <w:sz w:val="24"/>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186B78FB"/>
    <w:multiLevelType w:val="hybridMultilevel"/>
    <w:tmpl w:val="EB444D30"/>
    <w:lvl w:ilvl="0" w:tplc="A942B7BA">
      <w:start w:val="1"/>
      <w:numFmt w:val="decimal"/>
      <w:lvlText w:val="%1."/>
      <w:lvlJc w:val="left"/>
      <w:pPr>
        <w:ind w:left="6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2F65DD"/>
    <w:multiLevelType w:val="multilevel"/>
    <w:tmpl w:val="171CECDE"/>
    <w:lvl w:ilvl="0">
      <w:start w:val="1"/>
      <w:numFmt w:val="decimal"/>
      <w:pStyle w:val="01Rozdzia"/>
      <w:lvlText w:val="%1."/>
      <w:lvlJc w:val="left"/>
      <w:pPr>
        <w:ind w:left="360" w:hanging="360"/>
      </w:pPr>
      <w:rPr>
        <w:rFonts w:hint="default"/>
      </w:rPr>
    </w:lvl>
    <w:lvl w:ilvl="1">
      <w:start w:val="1"/>
      <w:numFmt w:val="decimal"/>
      <w:pStyle w:val="02Sekcjarozdziau"/>
      <w:isLgl/>
      <w:lvlText w:val="%1.%2."/>
      <w:lvlJc w:val="left"/>
      <w:pPr>
        <w:ind w:left="720" w:hanging="720"/>
      </w:pPr>
      <w:rPr>
        <w:rFonts w:hint="default"/>
      </w:rPr>
    </w:lvl>
    <w:lvl w:ilvl="2">
      <w:start w:val="1"/>
      <w:numFmt w:val="decimal"/>
      <w:pStyle w:val="03Podsekcja"/>
      <w:isLgl/>
      <w:lvlText w:val="%1.%2.%3."/>
      <w:lvlJc w:val="left"/>
      <w:pPr>
        <w:ind w:left="9444"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213F1E96"/>
    <w:multiLevelType w:val="hybridMultilevel"/>
    <w:tmpl w:val="138C3ED2"/>
    <w:lvl w:ilvl="0" w:tplc="BBECF766">
      <w:start w:val="1"/>
      <w:numFmt w:val="bullet"/>
      <w:lvlText w:val=""/>
      <w:lvlJc w:val="left"/>
      <w:pPr>
        <w:ind w:left="720" w:hanging="360"/>
      </w:pPr>
      <w:rPr>
        <w:rFonts w:ascii="Wingdings" w:hAnsi="Wingdings" w:hint="default"/>
        <w:color w:val="C71618"/>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401009"/>
    <w:multiLevelType w:val="multilevel"/>
    <w:tmpl w:val="BBDEDB24"/>
    <w:lvl w:ilvl="0">
      <w:start w:val="1"/>
      <w:numFmt w:val="decimal"/>
      <w:pStyle w:val="Tytu1"/>
      <w:lvlText w:val="%1."/>
      <w:lvlJc w:val="left"/>
      <w:pPr>
        <w:tabs>
          <w:tab w:val="num" w:pos="0"/>
        </w:tabs>
        <w:ind w:left="737" w:hanging="737"/>
      </w:pPr>
      <w:rPr>
        <w:rFonts w:hint="default"/>
      </w:rPr>
    </w:lvl>
    <w:lvl w:ilvl="1">
      <w:start w:val="1"/>
      <w:numFmt w:val="decimal"/>
      <w:pStyle w:val="Tytu2"/>
      <w:lvlText w:val="%1.%2."/>
      <w:lvlJc w:val="left"/>
      <w:pPr>
        <w:tabs>
          <w:tab w:val="num" w:pos="0"/>
        </w:tabs>
        <w:ind w:left="737" w:hanging="737"/>
      </w:pPr>
      <w:rPr>
        <w:rFonts w:hint="default"/>
      </w:rPr>
    </w:lvl>
    <w:lvl w:ilvl="2">
      <w:start w:val="1"/>
      <w:numFmt w:val="decimal"/>
      <w:pStyle w:val="Tytu3"/>
      <w:lvlText w:val="%1.%2.%3."/>
      <w:lvlJc w:val="left"/>
      <w:pPr>
        <w:tabs>
          <w:tab w:val="num" w:pos="0"/>
        </w:tabs>
        <w:ind w:left="737" w:hanging="737"/>
      </w:pPr>
      <w:rPr>
        <w:rFonts w:cs="Times New Roman" w:hint="default"/>
      </w:rPr>
    </w:lvl>
    <w:lvl w:ilvl="3">
      <w:start w:val="1"/>
      <w:numFmt w:val="decimal"/>
      <w:lvlRestart w:val="0"/>
      <w:lvlText w:val="%1.%2.%3.%4."/>
      <w:lvlJc w:val="left"/>
      <w:pPr>
        <w:tabs>
          <w:tab w:val="num" w:pos="2391"/>
        </w:tabs>
        <w:ind w:left="2391" w:hanging="851"/>
      </w:pPr>
      <w:rPr>
        <w:rFonts w:hint="default"/>
      </w:rPr>
    </w:lvl>
    <w:lvl w:ilvl="4">
      <w:start w:val="1"/>
      <w:numFmt w:val="decimal"/>
      <w:lvlText w:val="%1.%2.%3.%4.%5"/>
      <w:lvlJc w:val="left"/>
      <w:pPr>
        <w:tabs>
          <w:tab w:val="num" w:pos="2000"/>
        </w:tabs>
        <w:ind w:left="2000" w:hanging="1008"/>
      </w:pPr>
      <w:rPr>
        <w:rFonts w:hint="default"/>
      </w:rPr>
    </w:lvl>
    <w:lvl w:ilvl="5">
      <w:start w:val="1"/>
      <w:numFmt w:val="decimal"/>
      <w:lvlText w:val="%1.%2.%3.%4.%5.%6"/>
      <w:lvlJc w:val="left"/>
      <w:pPr>
        <w:tabs>
          <w:tab w:val="num" w:pos="2144"/>
        </w:tabs>
        <w:ind w:left="2144" w:hanging="1152"/>
      </w:pPr>
      <w:rPr>
        <w:rFonts w:hint="default"/>
      </w:rPr>
    </w:lvl>
    <w:lvl w:ilvl="6">
      <w:start w:val="1"/>
      <w:numFmt w:val="decimal"/>
      <w:lvlText w:val="%1.%2.%3.%4.%5.%6.%7"/>
      <w:lvlJc w:val="left"/>
      <w:pPr>
        <w:tabs>
          <w:tab w:val="num" w:pos="2288"/>
        </w:tabs>
        <w:ind w:left="2288" w:hanging="1296"/>
      </w:pPr>
      <w:rPr>
        <w:rFonts w:hint="default"/>
      </w:rPr>
    </w:lvl>
    <w:lvl w:ilvl="7">
      <w:start w:val="1"/>
      <w:numFmt w:val="decimal"/>
      <w:lvlText w:val="%1.%2.%3.%4.%5.%6.%7.%8"/>
      <w:lvlJc w:val="left"/>
      <w:pPr>
        <w:tabs>
          <w:tab w:val="num" w:pos="2432"/>
        </w:tabs>
        <w:ind w:left="2432" w:hanging="1440"/>
      </w:pPr>
      <w:rPr>
        <w:rFonts w:hint="default"/>
      </w:rPr>
    </w:lvl>
    <w:lvl w:ilvl="8">
      <w:start w:val="1"/>
      <w:numFmt w:val="decimal"/>
      <w:lvlText w:val="%1.%2.%3.%4.%5.%6.%7.%8.%9"/>
      <w:lvlJc w:val="left"/>
      <w:pPr>
        <w:tabs>
          <w:tab w:val="num" w:pos="2576"/>
        </w:tabs>
        <w:ind w:left="2576" w:hanging="1584"/>
      </w:pPr>
      <w:rPr>
        <w:rFonts w:hint="default"/>
      </w:rPr>
    </w:lvl>
  </w:abstractNum>
  <w:abstractNum w:abstractNumId="9" w15:restartNumberingAfterBreak="0">
    <w:nsid w:val="24591837"/>
    <w:multiLevelType w:val="hybridMultilevel"/>
    <w:tmpl w:val="4FB8C3DA"/>
    <w:lvl w:ilvl="0" w:tplc="BBECF766">
      <w:start w:val="1"/>
      <w:numFmt w:val="bullet"/>
      <w:lvlText w:val=""/>
      <w:lvlJc w:val="left"/>
      <w:pPr>
        <w:ind w:left="720" w:hanging="360"/>
      </w:pPr>
      <w:rPr>
        <w:rFonts w:ascii="Wingdings" w:hAnsi="Wingdings" w:hint="default"/>
        <w:color w:val="C71618"/>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1B64F2"/>
    <w:multiLevelType w:val="hybridMultilevel"/>
    <w:tmpl w:val="D920441A"/>
    <w:lvl w:ilvl="0" w:tplc="9CEA2910">
      <w:start w:val="1"/>
      <w:numFmt w:val="bullet"/>
      <w:lvlText w:val=""/>
      <w:lvlJc w:val="left"/>
      <w:pPr>
        <w:ind w:left="759" w:hanging="360"/>
      </w:pPr>
      <w:rPr>
        <w:rFonts w:ascii="Symbol" w:hAnsi="Symbol" w:hint="default"/>
        <w:color w:val="C71618"/>
        <w:sz w:val="24"/>
      </w:rPr>
    </w:lvl>
    <w:lvl w:ilvl="1" w:tplc="04150003" w:tentative="1">
      <w:start w:val="1"/>
      <w:numFmt w:val="bullet"/>
      <w:lvlText w:val="o"/>
      <w:lvlJc w:val="left"/>
      <w:pPr>
        <w:ind w:left="1479" w:hanging="360"/>
      </w:pPr>
      <w:rPr>
        <w:rFonts w:ascii="Courier New" w:hAnsi="Courier New" w:cs="Courier New" w:hint="default"/>
      </w:rPr>
    </w:lvl>
    <w:lvl w:ilvl="2" w:tplc="04150005" w:tentative="1">
      <w:start w:val="1"/>
      <w:numFmt w:val="bullet"/>
      <w:lvlText w:val=""/>
      <w:lvlJc w:val="left"/>
      <w:pPr>
        <w:ind w:left="2199" w:hanging="360"/>
      </w:pPr>
      <w:rPr>
        <w:rFonts w:ascii="Wingdings" w:hAnsi="Wingdings" w:hint="default"/>
      </w:rPr>
    </w:lvl>
    <w:lvl w:ilvl="3" w:tplc="04150001" w:tentative="1">
      <w:start w:val="1"/>
      <w:numFmt w:val="bullet"/>
      <w:lvlText w:val=""/>
      <w:lvlJc w:val="left"/>
      <w:pPr>
        <w:ind w:left="2919" w:hanging="360"/>
      </w:pPr>
      <w:rPr>
        <w:rFonts w:ascii="Symbol" w:hAnsi="Symbol" w:hint="default"/>
      </w:rPr>
    </w:lvl>
    <w:lvl w:ilvl="4" w:tplc="04150003" w:tentative="1">
      <w:start w:val="1"/>
      <w:numFmt w:val="bullet"/>
      <w:lvlText w:val="o"/>
      <w:lvlJc w:val="left"/>
      <w:pPr>
        <w:ind w:left="3639" w:hanging="360"/>
      </w:pPr>
      <w:rPr>
        <w:rFonts w:ascii="Courier New" w:hAnsi="Courier New" w:cs="Courier New" w:hint="default"/>
      </w:rPr>
    </w:lvl>
    <w:lvl w:ilvl="5" w:tplc="04150005" w:tentative="1">
      <w:start w:val="1"/>
      <w:numFmt w:val="bullet"/>
      <w:lvlText w:val=""/>
      <w:lvlJc w:val="left"/>
      <w:pPr>
        <w:ind w:left="4359" w:hanging="360"/>
      </w:pPr>
      <w:rPr>
        <w:rFonts w:ascii="Wingdings" w:hAnsi="Wingdings" w:hint="default"/>
      </w:rPr>
    </w:lvl>
    <w:lvl w:ilvl="6" w:tplc="04150001" w:tentative="1">
      <w:start w:val="1"/>
      <w:numFmt w:val="bullet"/>
      <w:lvlText w:val=""/>
      <w:lvlJc w:val="left"/>
      <w:pPr>
        <w:ind w:left="5079" w:hanging="360"/>
      </w:pPr>
      <w:rPr>
        <w:rFonts w:ascii="Symbol" w:hAnsi="Symbol" w:hint="default"/>
      </w:rPr>
    </w:lvl>
    <w:lvl w:ilvl="7" w:tplc="04150003" w:tentative="1">
      <w:start w:val="1"/>
      <w:numFmt w:val="bullet"/>
      <w:lvlText w:val="o"/>
      <w:lvlJc w:val="left"/>
      <w:pPr>
        <w:ind w:left="5799" w:hanging="360"/>
      </w:pPr>
      <w:rPr>
        <w:rFonts w:ascii="Courier New" w:hAnsi="Courier New" w:cs="Courier New" w:hint="default"/>
      </w:rPr>
    </w:lvl>
    <w:lvl w:ilvl="8" w:tplc="04150005" w:tentative="1">
      <w:start w:val="1"/>
      <w:numFmt w:val="bullet"/>
      <w:lvlText w:val=""/>
      <w:lvlJc w:val="left"/>
      <w:pPr>
        <w:ind w:left="6519" w:hanging="360"/>
      </w:pPr>
      <w:rPr>
        <w:rFonts w:ascii="Wingdings" w:hAnsi="Wingdings" w:hint="default"/>
      </w:rPr>
    </w:lvl>
  </w:abstractNum>
  <w:abstractNum w:abstractNumId="11" w15:restartNumberingAfterBreak="0">
    <w:nsid w:val="2C6B34DF"/>
    <w:multiLevelType w:val="hybridMultilevel"/>
    <w:tmpl w:val="35F6AC9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B31DF2"/>
    <w:multiLevelType w:val="hybridMultilevel"/>
    <w:tmpl w:val="785CE4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5B475A0"/>
    <w:multiLevelType w:val="hybridMultilevel"/>
    <w:tmpl w:val="78C6CA10"/>
    <w:lvl w:ilvl="0" w:tplc="CB5CFFC6">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077699"/>
    <w:multiLevelType w:val="multilevel"/>
    <w:tmpl w:val="893C6310"/>
    <w:lvl w:ilvl="0">
      <w:start w:val="1"/>
      <w:numFmt w:val="decimal"/>
      <w:pStyle w:val="Rozdzia"/>
      <w:lvlText w:val="%1."/>
      <w:lvlJc w:val="left"/>
      <w:pPr>
        <w:ind w:left="357" w:hanging="357"/>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2916E66"/>
    <w:multiLevelType w:val="hybridMultilevel"/>
    <w:tmpl w:val="07964C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8F0BB2"/>
    <w:multiLevelType w:val="hybridMultilevel"/>
    <w:tmpl w:val="AFB42900"/>
    <w:lvl w:ilvl="0" w:tplc="2CE0D12A">
      <w:start w:val="1"/>
      <w:numFmt w:val="lowerLetter"/>
      <w:pStyle w:val="06Listapoziom2"/>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C1C25C8"/>
    <w:multiLevelType w:val="hybridMultilevel"/>
    <w:tmpl w:val="455076CA"/>
    <w:lvl w:ilvl="0" w:tplc="2B6C5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A46C28"/>
    <w:multiLevelType w:val="multilevel"/>
    <w:tmpl w:val="72EA1B70"/>
    <w:lvl w:ilvl="0">
      <w:start w:val="1"/>
      <w:numFmt w:val="decimal"/>
      <w:lvlText w:val="%1."/>
      <w:lvlJc w:val="left"/>
      <w:pPr>
        <w:ind w:left="499" w:hanging="357"/>
      </w:pPr>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lowerLetter"/>
      <w:lvlText w:val="%5."/>
      <w:lvlJc w:val="left"/>
      <w:pPr>
        <w:ind w:left="3600" w:hanging="360"/>
      </w:pPr>
      <w:rPr>
        <w:rFonts w:cs="Times New Roman" w:hint="default"/>
        <w:color w:val="C71618"/>
        <w:sz w:val="24"/>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15:restartNumberingAfterBreak="0">
    <w:nsid w:val="4DB61463"/>
    <w:multiLevelType w:val="hybridMultilevel"/>
    <w:tmpl w:val="EB444D30"/>
    <w:lvl w:ilvl="0" w:tplc="A942B7BA">
      <w:start w:val="1"/>
      <w:numFmt w:val="decimal"/>
      <w:lvlText w:val="%1."/>
      <w:lvlJc w:val="left"/>
      <w:pPr>
        <w:ind w:left="6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FC20A1"/>
    <w:multiLevelType w:val="hybridMultilevel"/>
    <w:tmpl w:val="0D18B570"/>
    <w:lvl w:ilvl="0" w:tplc="0415000D">
      <w:start w:val="1"/>
      <w:numFmt w:val="bullet"/>
      <w:lvlText w:val=""/>
      <w:lvlJc w:val="left"/>
      <w:pPr>
        <w:ind w:left="4613" w:hanging="360"/>
      </w:pPr>
      <w:rPr>
        <w:rFonts w:ascii="Wingdings" w:hAnsi="Wingdings" w:hint="default"/>
        <w:color w:val="auto"/>
        <w:sz w:val="24"/>
      </w:rPr>
    </w:lvl>
    <w:lvl w:ilvl="1" w:tplc="04150003" w:tentative="1">
      <w:start w:val="1"/>
      <w:numFmt w:val="bullet"/>
      <w:lvlText w:val="o"/>
      <w:lvlJc w:val="left"/>
      <w:pPr>
        <w:ind w:left="-261" w:hanging="360"/>
      </w:pPr>
      <w:rPr>
        <w:rFonts w:ascii="Courier New" w:hAnsi="Courier New" w:cs="Courier New" w:hint="default"/>
      </w:rPr>
    </w:lvl>
    <w:lvl w:ilvl="2" w:tplc="04150005" w:tentative="1">
      <w:start w:val="1"/>
      <w:numFmt w:val="bullet"/>
      <w:lvlText w:val=""/>
      <w:lvlJc w:val="left"/>
      <w:pPr>
        <w:ind w:left="459" w:hanging="360"/>
      </w:pPr>
      <w:rPr>
        <w:rFonts w:ascii="Wingdings" w:hAnsi="Wingdings" w:hint="default"/>
      </w:rPr>
    </w:lvl>
    <w:lvl w:ilvl="3" w:tplc="04150001" w:tentative="1">
      <w:start w:val="1"/>
      <w:numFmt w:val="bullet"/>
      <w:lvlText w:val=""/>
      <w:lvlJc w:val="left"/>
      <w:pPr>
        <w:ind w:left="1179" w:hanging="360"/>
      </w:pPr>
      <w:rPr>
        <w:rFonts w:ascii="Symbol" w:hAnsi="Symbol" w:hint="default"/>
      </w:rPr>
    </w:lvl>
    <w:lvl w:ilvl="4" w:tplc="04150003" w:tentative="1">
      <w:start w:val="1"/>
      <w:numFmt w:val="bullet"/>
      <w:lvlText w:val="o"/>
      <w:lvlJc w:val="left"/>
      <w:pPr>
        <w:ind w:left="1899" w:hanging="360"/>
      </w:pPr>
      <w:rPr>
        <w:rFonts w:ascii="Courier New" w:hAnsi="Courier New" w:cs="Courier New" w:hint="default"/>
      </w:rPr>
    </w:lvl>
    <w:lvl w:ilvl="5" w:tplc="04150005" w:tentative="1">
      <w:start w:val="1"/>
      <w:numFmt w:val="bullet"/>
      <w:lvlText w:val=""/>
      <w:lvlJc w:val="left"/>
      <w:pPr>
        <w:ind w:left="2619" w:hanging="360"/>
      </w:pPr>
      <w:rPr>
        <w:rFonts w:ascii="Wingdings" w:hAnsi="Wingdings" w:hint="default"/>
      </w:rPr>
    </w:lvl>
    <w:lvl w:ilvl="6" w:tplc="04150001" w:tentative="1">
      <w:start w:val="1"/>
      <w:numFmt w:val="bullet"/>
      <w:lvlText w:val=""/>
      <w:lvlJc w:val="left"/>
      <w:pPr>
        <w:ind w:left="3339" w:hanging="360"/>
      </w:pPr>
      <w:rPr>
        <w:rFonts w:ascii="Symbol" w:hAnsi="Symbol" w:hint="default"/>
      </w:rPr>
    </w:lvl>
    <w:lvl w:ilvl="7" w:tplc="04150003" w:tentative="1">
      <w:start w:val="1"/>
      <w:numFmt w:val="bullet"/>
      <w:lvlText w:val="o"/>
      <w:lvlJc w:val="left"/>
      <w:pPr>
        <w:ind w:left="4059" w:hanging="360"/>
      </w:pPr>
      <w:rPr>
        <w:rFonts w:ascii="Courier New" w:hAnsi="Courier New" w:cs="Courier New" w:hint="default"/>
      </w:rPr>
    </w:lvl>
    <w:lvl w:ilvl="8" w:tplc="04150005" w:tentative="1">
      <w:start w:val="1"/>
      <w:numFmt w:val="bullet"/>
      <w:lvlText w:val=""/>
      <w:lvlJc w:val="left"/>
      <w:pPr>
        <w:ind w:left="4779" w:hanging="360"/>
      </w:pPr>
      <w:rPr>
        <w:rFonts w:ascii="Wingdings" w:hAnsi="Wingdings" w:hint="default"/>
      </w:rPr>
    </w:lvl>
  </w:abstractNum>
  <w:abstractNum w:abstractNumId="21" w15:restartNumberingAfterBreak="0">
    <w:nsid w:val="52C8021F"/>
    <w:multiLevelType w:val="hybridMultilevel"/>
    <w:tmpl w:val="70167D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44A5F0D"/>
    <w:multiLevelType w:val="hybridMultilevel"/>
    <w:tmpl w:val="CBB8FD78"/>
    <w:lvl w:ilvl="0" w:tplc="BE428CC4">
      <w:start w:val="1"/>
      <w:numFmt w:val="bullet"/>
      <w:pStyle w:val="07Punktatory"/>
      <w:lvlText w:val=""/>
      <w:lvlJc w:val="left"/>
      <w:pPr>
        <w:ind w:left="360" w:hanging="360"/>
      </w:pPr>
      <w:rPr>
        <w:rFonts w:ascii="Wingdings" w:hAnsi="Wingdings" w:hint="default"/>
        <w:color w:val="DB2242"/>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7220322"/>
    <w:multiLevelType w:val="hybridMultilevel"/>
    <w:tmpl w:val="A10602EE"/>
    <w:lvl w:ilvl="0" w:tplc="2B6C5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7E06828"/>
    <w:multiLevelType w:val="hybridMultilevel"/>
    <w:tmpl w:val="132E40F4"/>
    <w:lvl w:ilvl="0" w:tplc="CB5CFFC6">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C823CF"/>
    <w:multiLevelType w:val="hybridMultilevel"/>
    <w:tmpl w:val="CBB0CC84"/>
    <w:lvl w:ilvl="0" w:tplc="CB5CFFC6">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606600"/>
    <w:multiLevelType w:val="hybridMultilevel"/>
    <w:tmpl w:val="A98A7DCA"/>
    <w:lvl w:ilvl="0" w:tplc="9CEA2910">
      <w:start w:val="1"/>
      <w:numFmt w:val="bullet"/>
      <w:lvlText w:val=""/>
      <w:lvlJc w:val="left"/>
      <w:pPr>
        <w:ind w:left="720" w:hanging="360"/>
      </w:pPr>
      <w:rPr>
        <w:rFonts w:ascii="Symbol" w:hAnsi="Symbol" w:cs="Symbol" w:hint="default"/>
        <w:color w:val="C71618"/>
        <w:sz w:val="24"/>
        <w:szCs w:val="24"/>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27" w15:restartNumberingAfterBreak="0">
    <w:nsid w:val="60835F13"/>
    <w:multiLevelType w:val="hybridMultilevel"/>
    <w:tmpl w:val="69DA4E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47019C"/>
    <w:multiLevelType w:val="hybridMultilevel"/>
    <w:tmpl w:val="0B2024F8"/>
    <w:lvl w:ilvl="0" w:tplc="58506286">
      <w:start w:val="1"/>
      <w:numFmt w:val="decimal"/>
      <w:pStyle w:val="Tytutabeli"/>
      <w:lvlText w:val="Tabela %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9" w15:restartNumberingAfterBreak="0">
    <w:nsid w:val="670A3164"/>
    <w:multiLevelType w:val="hybridMultilevel"/>
    <w:tmpl w:val="FEACC7F0"/>
    <w:lvl w:ilvl="0" w:tplc="9CEA2910">
      <w:start w:val="1"/>
      <w:numFmt w:val="bullet"/>
      <w:lvlText w:val=""/>
      <w:lvlJc w:val="left"/>
      <w:pPr>
        <w:ind w:left="720" w:hanging="360"/>
      </w:pPr>
      <w:rPr>
        <w:rFonts w:ascii="Symbol" w:hAnsi="Symbol" w:cs="Symbol" w:hint="default"/>
        <w:color w:val="C71618"/>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F652ED"/>
    <w:multiLevelType w:val="hybridMultilevel"/>
    <w:tmpl w:val="46C8B46E"/>
    <w:lvl w:ilvl="0" w:tplc="BBECF766">
      <w:start w:val="1"/>
      <w:numFmt w:val="bullet"/>
      <w:lvlText w:val=""/>
      <w:lvlJc w:val="left"/>
      <w:pPr>
        <w:ind w:left="720" w:hanging="360"/>
      </w:pPr>
      <w:rPr>
        <w:rFonts w:ascii="Wingdings" w:hAnsi="Wingdings" w:hint="default"/>
        <w:color w:val="C71618"/>
        <w:sz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BBB248D"/>
    <w:multiLevelType w:val="hybridMultilevel"/>
    <w:tmpl w:val="EB444D30"/>
    <w:lvl w:ilvl="0" w:tplc="A942B7BA">
      <w:start w:val="1"/>
      <w:numFmt w:val="decimal"/>
      <w:lvlText w:val="%1."/>
      <w:lvlJc w:val="left"/>
      <w:pPr>
        <w:ind w:left="6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0F41F9"/>
    <w:multiLevelType w:val="hybridMultilevel"/>
    <w:tmpl w:val="7A22E4A4"/>
    <w:lvl w:ilvl="0" w:tplc="CB5CFFC6">
      <w:start w:val="1"/>
      <w:numFmt w:val="bullet"/>
      <w:lvlText w:val=""/>
      <w:lvlJc w:val="left"/>
      <w:pPr>
        <w:ind w:left="502"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BB4206"/>
    <w:multiLevelType w:val="hybridMultilevel"/>
    <w:tmpl w:val="61427894"/>
    <w:lvl w:ilvl="0" w:tplc="970E994A">
      <w:start w:val="1"/>
      <w:numFmt w:val="bullet"/>
      <w:pStyle w:val="WypRomb"/>
      <w:lvlText w:val=""/>
      <w:lvlJc w:val="left"/>
      <w:pPr>
        <w:tabs>
          <w:tab w:val="num" w:pos="340"/>
        </w:tabs>
        <w:ind w:left="340" w:hanging="340"/>
      </w:pPr>
      <w:rPr>
        <w:rFonts w:ascii="Symbol" w:hAnsi="Symbol" w:cs="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7E67618"/>
    <w:multiLevelType w:val="hybridMultilevel"/>
    <w:tmpl w:val="EB444D30"/>
    <w:lvl w:ilvl="0" w:tplc="A942B7BA">
      <w:start w:val="1"/>
      <w:numFmt w:val="decimal"/>
      <w:lvlText w:val="%1."/>
      <w:lvlJc w:val="left"/>
      <w:pPr>
        <w:ind w:left="6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5D046D"/>
    <w:multiLevelType w:val="hybridMultilevel"/>
    <w:tmpl w:val="F67EE652"/>
    <w:lvl w:ilvl="0" w:tplc="2B6C5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AE27D6"/>
    <w:multiLevelType w:val="hybridMultilevel"/>
    <w:tmpl w:val="AED6E8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22"/>
  </w:num>
  <w:num w:numId="4">
    <w:abstractNumId w:val="16"/>
  </w:num>
  <w:num w:numId="5">
    <w:abstractNumId w:val="14"/>
  </w:num>
  <w:num w:numId="6">
    <w:abstractNumId w:val="28"/>
  </w:num>
  <w:num w:numId="7">
    <w:abstractNumId w:val="8"/>
  </w:num>
  <w:num w:numId="8">
    <w:abstractNumId w:val="33"/>
  </w:num>
  <w:num w:numId="9">
    <w:abstractNumId w:val="29"/>
  </w:num>
  <w:num w:numId="10">
    <w:abstractNumId w:val="30"/>
  </w:num>
  <w:num w:numId="11">
    <w:abstractNumId w:val="0"/>
  </w:num>
  <w:num w:numId="12">
    <w:abstractNumId w:val="10"/>
  </w:num>
  <w:num w:numId="13">
    <w:abstractNumId w:val="12"/>
  </w:num>
  <w:num w:numId="14">
    <w:abstractNumId w:val="26"/>
  </w:num>
  <w:num w:numId="15">
    <w:abstractNumId w:val="2"/>
  </w:num>
  <w:num w:numId="16">
    <w:abstractNumId w:val="24"/>
  </w:num>
  <w:num w:numId="17">
    <w:abstractNumId w:val="15"/>
  </w:num>
  <w:num w:numId="18">
    <w:abstractNumId w:val="4"/>
  </w:num>
  <w:num w:numId="19">
    <w:abstractNumId w:val="17"/>
  </w:num>
  <w:num w:numId="20">
    <w:abstractNumId w:val="35"/>
  </w:num>
  <w:num w:numId="21">
    <w:abstractNumId w:val="23"/>
  </w:num>
  <w:num w:numId="22">
    <w:abstractNumId w:val="11"/>
  </w:num>
  <w:num w:numId="23">
    <w:abstractNumId w:val="21"/>
  </w:num>
  <w:num w:numId="24">
    <w:abstractNumId w:val="36"/>
  </w:num>
  <w:num w:numId="25">
    <w:abstractNumId w:val="27"/>
  </w:num>
  <w:num w:numId="26">
    <w:abstractNumId w:val="9"/>
  </w:num>
  <w:num w:numId="27">
    <w:abstractNumId w:val="18"/>
  </w:num>
  <w:num w:numId="28">
    <w:abstractNumId w:val="32"/>
  </w:num>
  <w:num w:numId="29">
    <w:abstractNumId w:val="31"/>
  </w:num>
  <w:num w:numId="30">
    <w:abstractNumId w:val="7"/>
  </w:num>
  <w:num w:numId="31">
    <w:abstractNumId w:val="13"/>
  </w:num>
  <w:num w:numId="32">
    <w:abstractNumId w:val="5"/>
  </w:num>
  <w:num w:numId="33">
    <w:abstractNumId w:val="20"/>
  </w:num>
  <w:num w:numId="34">
    <w:abstractNumId w:val="19"/>
  </w:num>
  <w:num w:numId="35">
    <w:abstractNumId w:val="3"/>
  </w:num>
  <w:num w:numId="36">
    <w:abstractNumId w:val="34"/>
  </w:num>
  <w:num w:numId="37">
    <w:abstractNumId w:val="22"/>
  </w:num>
  <w:num w:numId="3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30"/>
    <w:rsid w:val="000004B5"/>
    <w:rsid w:val="00001542"/>
    <w:rsid w:val="0000170B"/>
    <w:rsid w:val="0000323D"/>
    <w:rsid w:val="000032B0"/>
    <w:rsid w:val="000040AF"/>
    <w:rsid w:val="000048F2"/>
    <w:rsid w:val="0000696F"/>
    <w:rsid w:val="00011F99"/>
    <w:rsid w:val="00015F81"/>
    <w:rsid w:val="0002033C"/>
    <w:rsid w:val="000229CC"/>
    <w:rsid w:val="0003200D"/>
    <w:rsid w:val="00032392"/>
    <w:rsid w:val="00033CBD"/>
    <w:rsid w:val="00034259"/>
    <w:rsid w:val="00037C39"/>
    <w:rsid w:val="00040D1C"/>
    <w:rsid w:val="000436A1"/>
    <w:rsid w:val="0004463D"/>
    <w:rsid w:val="000460C6"/>
    <w:rsid w:val="00046C30"/>
    <w:rsid w:val="000478E6"/>
    <w:rsid w:val="0005024E"/>
    <w:rsid w:val="0005416C"/>
    <w:rsid w:val="00057F28"/>
    <w:rsid w:val="000627C9"/>
    <w:rsid w:val="0006503A"/>
    <w:rsid w:val="00065978"/>
    <w:rsid w:val="00065E79"/>
    <w:rsid w:val="00071A09"/>
    <w:rsid w:val="00072765"/>
    <w:rsid w:val="00072BCD"/>
    <w:rsid w:val="00072E72"/>
    <w:rsid w:val="00075E2C"/>
    <w:rsid w:val="00076B87"/>
    <w:rsid w:val="0008018D"/>
    <w:rsid w:val="00084873"/>
    <w:rsid w:val="00084A2A"/>
    <w:rsid w:val="000860A6"/>
    <w:rsid w:val="0008674E"/>
    <w:rsid w:val="00086A9E"/>
    <w:rsid w:val="00090100"/>
    <w:rsid w:val="000925C2"/>
    <w:rsid w:val="00094210"/>
    <w:rsid w:val="00096CE6"/>
    <w:rsid w:val="000A0C68"/>
    <w:rsid w:val="000A58F0"/>
    <w:rsid w:val="000A7E1A"/>
    <w:rsid w:val="000B2096"/>
    <w:rsid w:val="000B243A"/>
    <w:rsid w:val="000B268A"/>
    <w:rsid w:val="000B364B"/>
    <w:rsid w:val="000B3BC2"/>
    <w:rsid w:val="000B3D67"/>
    <w:rsid w:val="000B5E0F"/>
    <w:rsid w:val="000C0460"/>
    <w:rsid w:val="000C214A"/>
    <w:rsid w:val="000C2558"/>
    <w:rsid w:val="000C264C"/>
    <w:rsid w:val="000C2B58"/>
    <w:rsid w:val="000C2BA1"/>
    <w:rsid w:val="000C6F67"/>
    <w:rsid w:val="000D0FEF"/>
    <w:rsid w:val="000D29B7"/>
    <w:rsid w:val="000D50B6"/>
    <w:rsid w:val="000D53C6"/>
    <w:rsid w:val="000D5DF9"/>
    <w:rsid w:val="000D7ACA"/>
    <w:rsid w:val="000E04A8"/>
    <w:rsid w:val="000E44BF"/>
    <w:rsid w:val="000F04E5"/>
    <w:rsid w:val="000F1699"/>
    <w:rsid w:val="000F5E62"/>
    <w:rsid w:val="000F7DEB"/>
    <w:rsid w:val="00100A31"/>
    <w:rsid w:val="001025FE"/>
    <w:rsid w:val="00103883"/>
    <w:rsid w:val="00106304"/>
    <w:rsid w:val="001101F9"/>
    <w:rsid w:val="00110919"/>
    <w:rsid w:val="00111219"/>
    <w:rsid w:val="0011160E"/>
    <w:rsid w:val="00112985"/>
    <w:rsid w:val="00115220"/>
    <w:rsid w:val="001228CB"/>
    <w:rsid w:val="001249CF"/>
    <w:rsid w:val="00125C21"/>
    <w:rsid w:val="00127B6A"/>
    <w:rsid w:val="00130EF8"/>
    <w:rsid w:val="001325E9"/>
    <w:rsid w:val="0013343C"/>
    <w:rsid w:val="00140B63"/>
    <w:rsid w:val="00142AD4"/>
    <w:rsid w:val="00143DB5"/>
    <w:rsid w:val="001446C2"/>
    <w:rsid w:val="0015276D"/>
    <w:rsid w:val="00154B1C"/>
    <w:rsid w:val="00154C25"/>
    <w:rsid w:val="00157BBB"/>
    <w:rsid w:val="00163436"/>
    <w:rsid w:val="00163BDC"/>
    <w:rsid w:val="00170228"/>
    <w:rsid w:val="00170842"/>
    <w:rsid w:val="00175191"/>
    <w:rsid w:val="00175204"/>
    <w:rsid w:val="0017785B"/>
    <w:rsid w:val="00185C3F"/>
    <w:rsid w:val="00192DD2"/>
    <w:rsid w:val="00193BC0"/>
    <w:rsid w:val="001958EC"/>
    <w:rsid w:val="00196934"/>
    <w:rsid w:val="00196A68"/>
    <w:rsid w:val="001A17C1"/>
    <w:rsid w:val="001A1D69"/>
    <w:rsid w:val="001A267F"/>
    <w:rsid w:val="001A33C1"/>
    <w:rsid w:val="001A6D16"/>
    <w:rsid w:val="001A7DDC"/>
    <w:rsid w:val="001B379B"/>
    <w:rsid w:val="001B5E2C"/>
    <w:rsid w:val="001B7BFF"/>
    <w:rsid w:val="001C0A18"/>
    <w:rsid w:val="001C10D4"/>
    <w:rsid w:val="001C3C8D"/>
    <w:rsid w:val="001C571A"/>
    <w:rsid w:val="001C63C1"/>
    <w:rsid w:val="001D03BB"/>
    <w:rsid w:val="001D1007"/>
    <w:rsid w:val="001D1134"/>
    <w:rsid w:val="001D1D5D"/>
    <w:rsid w:val="001D274A"/>
    <w:rsid w:val="001E00F5"/>
    <w:rsid w:val="001E49D5"/>
    <w:rsid w:val="001E540E"/>
    <w:rsid w:val="001E710F"/>
    <w:rsid w:val="001E75C1"/>
    <w:rsid w:val="001F287E"/>
    <w:rsid w:val="001F30C4"/>
    <w:rsid w:val="00201639"/>
    <w:rsid w:val="00202DC3"/>
    <w:rsid w:val="00203E0E"/>
    <w:rsid w:val="0020500C"/>
    <w:rsid w:val="0020592D"/>
    <w:rsid w:val="00211E1F"/>
    <w:rsid w:val="00216B4B"/>
    <w:rsid w:val="002172F0"/>
    <w:rsid w:val="0022050E"/>
    <w:rsid w:val="0022233A"/>
    <w:rsid w:val="00222C38"/>
    <w:rsid w:val="002232CD"/>
    <w:rsid w:val="00223FEF"/>
    <w:rsid w:val="00226219"/>
    <w:rsid w:val="0022752D"/>
    <w:rsid w:val="00230016"/>
    <w:rsid w:val="0023271A"/>
    <w:rsid w:val="00232A50"/>
    <w:rsid w:val="00233EA1"/>
    <w:rsid w:val="0023499E"/>
    <w:rsid w:val="00235AA3"/>
    <w:rsid w:val="00236F59"/>
    <w:rsid w:val="002378CE"/>
    <w:rsid w:val="00240D2A"/>
    <w:rsid w:val="00240EEA"/>
    <w:rsid w:val="00242CD2"/>
    <w:rsid w:val="00243DBD"/>
    <w:rsid w:val="002445C0"/>
    <w:rsid w:val="00246134"/>
    <w:rsid w:val="002467BA"/>
    <w:rsid w:val="002469F8"/>
    <w:rsid w:val="00246DF8"/>
    <w:rsid w:val="00247A6E"/>
    <w:rsid w:val="0025128F"/>
    <w:rsid w:val="00251ABB"/>
    <w:rsid w:val="002531C1"/>
    <w:rsid w:val="002535CA"/>
    <w:rsid w:val="00254327"/>
    <w:rsid w:val="002549EA"/>
    <w:rsid w:val="00255739"/>
    <w:rsid w:val="00256CA1"/>
    <w:rsid w:val="0026052E"/>
    <w:rsid w:val="00266F44"/>
    <w:rsid w:val="00270FDE"/>
    <w:rsid w:val="00272A25"/>
    <w:rsid w:val="002801C4"/>
    <w:rsid w:val="002818DD"/>
    <w:rsid w:val="0028359F"/>
    <w:rsid w:val="002848EF"/>
    <w:rsid w:val="00284E0D"/>
    <w:rsid w:val="00286905"/>
    <w:rsid w:val="00292C66"/>
    <w:rsid w:val="00294807"/>
    <w:rsid w:val="00294E39"/>
    <w:rsid w:val="002950F2"/>
    <w:rsid w:val="00297A74"/>
    <w:rsid w:val="002A27E3"/>
    <w:rsid w:val="002B1ABD"/>
    <w:rsid w:val="002B2CDB"/>
    <w:rsid w:val="002B3AE4"/>
    <w:rsid w:val="002B5F26"/>
    <w:rsid w:val="002B7B2B"/>
    <w:rsid w:val="002C09C3"/>
    <w:rsid w:val="002C0B63"/>
    <w:rsid w:val="002C17C5"/>
    <w:rsid w:val="002C1E88"/>
    <w:rsid w:val="002C2A3F"/>
    <w:rsid w:val="002D0A0A"/>
    <w:rsid w:val="002D0A11"/>
    <w:rsid w:val="002D6B9A"/>
    <w:rsid w:val="002D7491"/>
    <w:rsid w:val="002E118B"/>
    <w:rsid w:val="002E27A6"/>
    <w:rsid w:val="002E4668"/>
    <w:rsid w:val="002E4697"/>
    <w:rsid w:val="002F472E"/>
    <w:rsid w:val="002F67FE"/>
    <w:rsid w:val="002F7AA5"/>
    <w:rsid w:val="00301C91"/>
    <w:rsid w:val="00301DF2"/>
    <w:rsid w:val="0030310B"/>
    <w:rsid w:val="00303784"/>
    <w:rsid w:val="00304A95"/>
    <w:rsid w:val="0030503A"/>
    <w:rsid w:val="0030546B"/>
    <w:rsid w:val="00306829"/>
    <w:rsid w:val="00314B34"/>
    <w:rsid w:val="00315805"/>
    <w:rsid w:val="00316D1A"/>
    <w:rsid w:val="003200C2"/>
    <w:rsid w:val="00321134"/>
    <w:rsid w:val="00325297"/>
    <w:rsid w:val="00326003"/>
    <w:rsid w:val="0032759E"/>
    <w:rsid w:val="003276FA"/>
    <w:rsid w:val="00327C47"/>
    <w:rsid w:val="00332630"/>
    <w:rsid w:val="00332818"/>
    <w:rsid w:val="0033393E"/>
    <w:rsid w:val="00335A00"/>
    <w:rsid w:val="00337304"/>
    <w:rsid w:val="00340B22"/>
    <w:rsid w:val="003410C3"/>
    <w:rsid w:val="003415D4"/>
    <w:rsid w:val="00342359"/>
    <w:rsid w:val="00343119"/>
    <w:rsid w:val="00345589"/>
    <w:rsid w:val="00345F01"/>
    <w:rsid w:val="003466E8"/>
    <w:rsid w:val="00346AF9"/>
    <w:rsid w:val="00350985"/>
    <w:rsid w:val="003511D4"/>
    <w:rsid w:val="00351775"/>
    <w:rsid w:val="00354E66"/>
    <w:rsid w:val="003558A8"/>
    <w:rsid w:val="00356D2B"/>
    <w:rsid w:val="00357966"/>
    <w:rsid w:val="003611FD"/>
    <w:rsid w:val="00363E18"/>
    <w:rsid w:val="003657D8"/>
    <w:rsid w:val="003677A5"/>
    <w:rsid w:val="00367A63"/>
    <w:rsid w:val="003703AF"/>
    <w:rsid w:val="003708F5"/>
    <w:rsid w:val="00370FF7"/>
    <w:rsid w:val="003716A5"/>
    <w:rsid w:val="0037302E"/>
    <w:rsid w:val="00374655"/>
    <w:rsid w:val="00375637"/>
    <w:rsid w:val="00386E98"/>
    <w:rsid w:val="00391022"/>
    <w:rsid w:val="00391C27"/>
    <w:rsid w:val="00391FB3"/>
    <w:rsid w:val="00392654"/>
    <w:rsid w:val="0039335F"/>
    <w:rsid w:val="003943AA"/>
    <w:rsid w:val="00394C32"/>
    <w:rsid w:val="00395FFA"/>
    <w:rsid w:val="003964FD"/>
    <w:rsid w:val="003966AA"/>
    <w:rsid w:val="00396836"/>
    <w:rsid w:val="00396936"/>
    <w:rsid w:val="003A039C"/>
    <w:rsid w:val="003A20A3"/>
    <w:rsid w:val="003A2FB8"/>
    <w:rsid w:val="003A308A"/>
    <w:rsid w:val="003A3CE3"/>
    <w:rsid w:val="003A494D"/>
    <w:rsid w:val="003A7749"/>
    <w:rsid w:val="003A7FAE"/>
    <w:rsid w:val="003B02FA"/>
    <w:rsid w:val="003B036D"/>
    <w:rsid w:val="003B0DA4"/>
    <w:rsid w:val="003C1277"/>
    <w:rsid w:val="003C2BA4"/>
    <w:rsid w:val="003C3808"/>
    <w:rsid w:val="003C53B6"/>
    <w:rsid w:val="003C5DB1"/>
    <w:rsid w:val="003C7142"/>
    <w:rsid w:val="003D0248"/>
    <w:rsid w:val="003D0B24"/>
    <w:rsid w:val="003D385C"/>
    <w:rsid w:val="003E046E"/>
    <w:rsid w:val="003E0824"/>
    <w:rsid w:val="003E0897"/>
    <w:rsid w:val="003E5A57"/>
    <w:rsid w:val="003E6540"/>
    <w:rsid w:val="003E710E"/>
    <w:rsid w:val="003F2263"/>
    <w:rsid w:val="003F3596"/>
    <w:rsid w:val="003F471C"/>
    <w:rsid w:val="003F5F55"/>
    <w:rsid w:val="003F6F4D"/>
    <w:rsid w:val="003F75AD"/>
    <w:rsid w:val="00400475"/>
    <w:rsid w:val="00400488"/>
    <w:rsid w:val="0040062A"/>
    <w:rsid w:val="00400AED"/>
    <w:rsid w:val="00401F6B"/>
    <w:rsid w:val="00402476"/>
    <w:rsid w:val="00402E3D"/>
    <w:rsid w:val="004042A8"/>
    <w:rsid w:val="00404836"/>
    <w:rsid w:val="004049CB"/>
    <w:rsid w:val="00406B2F"/>
    <w:rsid w:val="00414C56"/>
    <w:rsid w:val="00421030"/>
    <w:rsid w:val="00421229"/>
    <w:rsid w:val="00421C2F"/>
    <w:rsid w:val="00421CFF"/>
    <w:rsid w:val="004223B1"/>
    <w:rsid w:val="00422F78"/>
    <w:rsid w:val="00423BDE"/>
    <w:rsid w:val="00426CB4"/>
    <w:rsid w:val="00430E03"/>
    <w:rsid w:val="00430E76"/>
    <w:rsid w:val="00431BE7"/>
    <w:rsid w:val="00432FA5"/>
    <w:rsid w:val="004360F8"/>
    <w:rsid w:val="004368B3"/>
    <w:rsid w:val="00437C7F"/>
    <w:rsid w:val="004437A0"/>
    <w:rsid w:val="00443974"/>
    <w:rsid w:val="00443CCD"/>
    <w:rsid w:val="00446662"/>
    <w:rsid w:val="004500EC"/>
    <w:rsid w:val="0045115B"/>
    <w:rsid w:val="00451475"/>
    <w:rsid w:val="00452807"/>
    <w:rsid w:val="00454F16"/>
    <w:rsid w:val="0045513A"/>
    <w:rsid w:val="00456247"/>
    <w:rsid w:val="00456C00"/>
    <w:rsid w:val="00456D09"/>
    <w:rsid w:val="004661BD"/>
    <w:rsid w:val="004674A8"/>
    <w:rsid w:val="0046775F"/>
    <w:rsid w:val="00471EF6"/>
    <w:rsid w:val="00472F90"/>
    <w:rsid w:val="00473748"/>
    <w:rsid w:val="004738D9"/>
    <w:rsid w:val="00476F3C"/>
    <w:rsid w:val="00477EE9"/>
    <w:rsid w:val="00485E92"/>
    <w:rsid w:val="004860D8"/>
    <w:rsid w:val="00493A0A"/>
    <w:rsid w:val="0049610A"/>
    <w:rsid w:val="004974CD"/>
    <w:rsid w:val="00497D2B"/>
    <w:rsid w:val="004A0897"/>
    <w:rsid w:val="004A2901"/>
    <w:rsid w:val="004A453F"/>
    <w:rsid w:val="004A5F00"/>
    <w:rsid w:val="004A7FAD"/>
    <w:rsid w:val="004B14DA"/>
    <w:rsid w:val="004B25FC"/>
    <w:rsid w:val="004B5469"/>
    <w:rsid w:val="004B54AD"/>
    <w:rsid w:val="004B5912"/>
    <w:rsid w:val="004B6FA5"/>
    <w:rsid w:val="004C0E5B"/>
    <w:rsid w:val="004C0E8F"/>
    <w:rsid w:val="004C2690"/>
    <w:rsid w:val="004C4559"/>
    <w:rsid w:val="004C4E22"/>
    <w:rsid w:val="004C4E6D"/>
    <w:rsid w:val="004C63BD"/>
    <w:rsid w:val="004C6933"/>
    <w:rsid w:val="004C6DB3"/>
    <w:rsid w:val="004D0F64"/>
    <w:rsid w:val="004D1CC7"/>
    <w:rsid w:val="004D6ADB"/>
    <w:rsid w:val="004D6C49"/>
    <w:rsid w:val="004D6F3B"/>
    <w:rsid w:val="004E0154"/>
    <w:rsid w:val="004E1F74"/>
    <w:rsid w:val="004E32BB"/>
    <w:rsid w:val="004E5972"/>
    <w:rsid w:val="004E72AD"/>
    <w:rsid w:val="004F12F8"/>
    <w:rsid w:val="004F2480"/>
    <w:rsid w:val="004F3118"/>
    <w:rsid w:val="004F38AA"/>
    <w:rsid w:val="004F459A"/>
    <w:rsid w:val="004F4791"/>
    <w:rsid w:val="004F4EA5"/>
    <w:rsid w:val="004F4F29"/>
    <w:rsid w:val="004F5546"/>
    <w:rsid w:val="004F607A"/>
    <w:rsid w:val="004F7695"/>
    <w:rsid w:val="00500224"/>
    <w:rsid w:val="00501B0B"/>
    <w:rsid w:val="00502A12"/>
    <w:rsid w:val="00504357"/>
    <w:rsid w:val="00504B31"/>
    <w:rsid w:val="00507385"/>
    <w:rsid w:val="0051173A"/>
    <w:rsid w:val="00511847"/>
    <w:rsid w:val="00512818"/>
    <w:rsid w:val="00514AB1"/>
    <w:rsid w:val="00515E39"/>
    <w:rsid w:val="005172E9"/>
    <w:rsid w:val="0052152E"/>
    <w:rsid w:val="00524621"/>
    <w:rsid w:val="0052634F"/>
    <w:rsid w:val="0052718D"/>
    <w:rsid w:val="005300D4"/>
    <w:rsid w:val="0053020C"/>
    <w:rsid w:val="00530663"/>
    <w:rsid w:val="00530B7C"/>
    <w:rsid w:val="0053227A"/>
    <w:rsid w:val="00534772"/>
    <w:rsid w:val="0053479A"/>
    <w:rsid w:val="00534C9C"/>
    <w:rsid w:val="0053509A"/>
    <w:rsid w:val="0053520B"/>
    <w:rsid w:val="005367C0"/>
    <w:rsid w:val="005416B7"/>
    <w:rsid w:val="00544147"/>
    <w:rsid w:val="005467AB"/>
    <w:rsid w:val="00546F15"/>
    <w:rsid w:val="0054749D"/>
    <w:rsid w:val="00547E1A"/>
    <w:rsid w:val="0055303E"/>
    <w:rsid w:val="00556F4C"/>
    <w:rsid w:val="005570BC"/>
    <w:rsid w:val="0055726B"/>
    <w:rsid w:val="00562BAC"/>
    <w:rsid w:val="00566B41"/>
    <w:rsid w:val="00567000"/>
    <w:rsid w:val="005719FC"/>
    <w:rsid w:val="00572A3A"/>
    <w:rsid w:val="00573A6B"/>
    <w:rsid w:val="0058252D"/>
    <w:rsid w:val="005837D5"/>
    <w:rsid w:val="005848CD"/>
    <w:rsid w:val="0059053B"/>
    <w:rsid w:val="00590D6E"/>
    <w:rsid w:val="0059186B"/>
    <w:rsid w:val="00592825"/>
    <w:rsid w:val="0059485F"/>
    <w:rsid w:val="00594871"/>
    <w:rsid w:val="0059609E"/>
    <w:rsid w:val="00596F25"/>
    <w:rsid w:val="005A0255"/>
    <w:rsid w:val="005A1293"/>
    <w:rsid w:val="005A3159"/>
    <w:rsid w:val="005A3AE5"/>
    <w:rsid w:val="005A5DD2"/>
    <w:rsid w:val="005B4CD1"/>
    <w:rsid w:val="005B4CFC"/>
    <w:rsid w:val="005B53E9"/>
    <w:rsid w:val="005B54A9"/>
    <w:rsid w:val="005C1596"/>
    <w:rsid w:val="005C189C"/>
    <w:rsid w:val="005C2338"/>
    <w:rsid w:val="005C4257"/>
    <w:rsid w:val="005C446E"/>
    <w:rsid w:val="005C4EFF"/>
    <w:rsid w:val="005C7C35"/>
    <w:rsid w:val="005D1B09"/>
    <w:rsid w:val="005D408F"/>
    <w:rsid w:val="005D4991"/>
    <w:rsid w:val="005D4F2D"/>
    <w:rsid w:val="005D62A8"/>
    <w:rsid w:val="005E63B9"/>
    <w:rsid w:val="005E6571"/>
    <w:rsid w:val="005F14B1"/>
    <w:rsid w:val="005F1613"/>
    <w:rsid w:val="005F2FEB"/>
    <w:rsid w:val="005F5C0B"/>
    <w:rsid w:val="005F7168"/>
    <w:rsid w:val="006021A8"/>
    <w:rsid w:val="00604987"/>
    <w:rsid w:val="00605273"/>
    <w:rsid w:val="006061BD"/>
    <w:rsid w:val="0061053C"/>
    <w:rsid w:val="00611D71"/>
    <w:rsid w:val="0061278E"/>
    <w:rsid w:val="006135EC"/>
    <w:rsid w:val="00615478"/>
    <w:rsid w:val="0061714E"/>
    <w:rsid w:val="00617772"/>
    <w:rsid w:val="006178C8"/>
    <w:rsid w:val="00621753"/>
    <w:rsid w:val="00624E52"/>
    <w:rsid w:val="00625EF9"/>
    <w:rsid w:val="00631F68"/>
    <w:rsid w:val="0063268B"/>
    <w:rsid w:val="00636B78"/>
    <w:rsid w:val="00636E55"/>
    <w:rsid w:val="00642D94"/>
    <w:rsid w:val="00643211"/>
    <w:rsid w:val="00643AC9"/>
    <w:rsid w:val="00644806"/>
    <w:rsid w:val="00644BFD"/>
    <w:rsid w:val="00645124"/>
    <w:rsid w:val="00647395"/>
    <w:rsid w:val="00650008"/>
    <w:rsid w:val="00650393"/>
    <w:rsid w:val="006507C4"/>
    <w:rsid w:val="00652EA3"/>
    <w:rsid w:val="00653207"/>
    <w:rsid w:val="006610E2"/>
    <w:rsid w:val="0066140C"/>
    <w:rsid w:val="00664E7F"/>
    <w:rsid w:val="00664FF3"/>
    <w:rsid w:val="0067129E"/>
    <w:rsid w:val="00672ADA"/>
    <w:rsid w:val="006756B7"/>
    <w:rsid w:val="00675BE7"/>
    <w:rsid w:val="00676413"/>
    <w:rsid w:val="00677679"/>
    <w:rsid w:val="00680981"/>
    <w:rsid w:val="00681DEF"/>
    <w:rsid w:val="00686E3B"/>
    <w:rsid w:val="006872A9"/>
    <w:rsid w:val="006874E8"/>
    <w:rsid w:val="00690799"/>
    <w:rsid w:val="0069116A"/>
    <w:rsid w:val="006912D4"/>
    <w:rsid w:val="00692A0E"/>
    <w:rsid w:val="00692B65"/>
    <w:rsid w:val="00695440"/>
    <w:rsid w:val="0069545A"/>
    <w:rsid w:val="00696D73"/>
    <w:rsid w:val="006A0436"/>
    <w:rsid w:val="006A4A80"/>
    <w:rsid w:val="006A4CE2"/>
    <w:rsid w:val="006A562D"/>
    <w:rsid w:val="006B10CC"/>
    <w:rsid w:val="006B2065"/>
    <w:rsid w:val="006B333A"/>
    <w:rsid w:val="006B6423"/>
    <w:rsid w:val="006C44AA"/>
    <w:rsid w:val="006C4A68"/>
    <w:rsid w:val="006C538E"/>
    <w:rsid w:val="006C571E"/>
    <w:rsid w:val="006C6464"/>
    <w:rsid w:val="006C6C96"/>
    <w:rsid w:val="006D186F"/>
    <w:rsid w:val="006D1E3D"/>
    <w:rsid w:val="006D4908"/>
    <w:rsid w:val="006D4EE6"/>
    <w:rsid w:val="006D70F7"/>
    <w:rsid w:val="006D74F6"/>
    <w:rsid w:val="006D79A8"/>
    <w:rsid w:val="006E0EA8"/>
    <w:rsid w:val="006E184E"/>
    <w:rsid w:val="006E4541"/>
    <w:rsid w:val="006E6540"/>
    <w:rsid w:val="006E7233"/>
    <w:rsid w:val="006F340C"/>
    <w:rsid w:val="006F3622"/>
    <w:rsid w:val="006F51DC"/>
    <w:rsid w:val="00701045"/>
    <w:rsid w:val="00703B60"/>
    <w:rsid w:val="00705159"/>
    <w:rsid w:val="00707766"/>
    <w:rsid w:val="00707F74"/>
    <w:rsid w:val="0071142A"/>
    <w:rsid w:val="00711675"/>
    <w:rsid w:val="007118D3"/>
    <w:rsid w:val="00716725"/>
    <w:rsid w:val="00721196"/>
    <w:rsid w:val="00721DAC"/>
    <w:rsid w:val="00722EF3"/>
    <w:rsid w:val="007249E2"/>
    <w:rsid w:val="0072555B"/>
    <w:rsid w:val="007257AD"/>
    <w:rsid w:val="007303FE"/>
    <w:rsid w:val="0073390E"/>
    <w:rsid w:val="00733D53"/>
    <w:rsid w:val="00740745"/>
    <w:rsid w:val="00741171"/>
    <w:rsid w:val="00743AE4"/>
    <w:rsid w:val="00746152"/>
    <w:rsid w:val="0074779D"/>
    <w:rsid w:val="00747B36"/>
    <w:rsid w:val="00747B45"/>
    <w:rsid w:val="00751109"/>
    <w:rsid w:val="0075133C"/>
    <w:rsid w:val="007514CA"/>
    <w:rsid w:val="007514F2"/>
    <w:rsid w:val="00751B31"/>
    <w:rsid w:val="0075458C"/>
    <w:rsid w:val="00755A36"/>
    <w:rsid w:val="007568FC"/>
    <w:rsid w:val="00756EF6"/>
    <w:rsid w:val="00762948"/>
    <w:rsid w:val="007640BE"/>
    <w:rsid w:val="00766CA2"/>
    <w:rsid w:val="00766D06"/>
    <w:rsid w:val="00767B1F"/>
    <w:rsid w:val="00774860"/>
    <w:rsid w:val="007749C8"/>
    <w:rsid w:val="0077553D"/>
    <w:rsid w:val="00777773"/>
    <w:rsid w:val="00781289"/>
    <w:rsid w:val="00783258"/>
    <w:rsid w:val="0078461A"/>
    <w:rsid w:val="00784C70"/>
    <w:rsid w:val="00786EAE"/>
    <w:rsid w:val="0078773E"/>
    <w:rsid w:val="0079379E"/>
    <w:rsid w:val="00794BDA"/>
    <w:rsid w:val="0079508C"/>
    <w:rsid w:val="0079599A"/>
    <w:rsid w:val="00795BD3"/>
    <w:rsid w:val="007964E4"/>
    <w:rsid w:val="007967C7"/>
    <w:rsid w:val="00797BB9"/>
    <w:rsid w:val="007A00EE"/>
    <w:rsid w:val="007A37FF"/>
    <w:rsid w:val="007A6E71"/>
    <w:rsid w:val="007B250C"/>
    <w:rsid w:val="007C16FC"/>
    <w:rsid w:val="007C2DF6"/>
    <w:rsid w:val="007C4772"/>
    <w:rsid w:val="007C4C07"/>
    <w:rsid w:val="007C5CF3"/>
    <w:rsid w:val="007C63EE"/>
    <w:rsid w:val="007D05CB"/>
    <w:rsid w:val="007D2B08"/>
    <w:rsid w:val="007D34E5"/>
    <w:rsid w:val="007D3591"/>
    <w:rsid w:val="007D705C"/>
    <w:rsid w:val="007D72E7"/>
    <w:rsid w:val="007D7330"/>
    <w:rsid w:val="007E23DB"/>
    <w:rsid w:val="007E259E"/>
    <w:rsid w:val="007E37B7"/>
    <w:rsid w:val="007E5B75"/>
    <w:rsid w:val="007E7A29"/>
    <w:rsid w:val="007F092A"/>
    <w:rsid w:val="007F2912"/>
    <w:rsid w:val="007F2FA0"/>
    <w:rsid w:val="007F399E"/>
    <w:rsid w:val="007F53BD"/>
    <w:rsid w:val="007F6705"/>
    <w:rsid w:val="007F790E"/>
    <w:rsid w:val="0080108A"/>
    <w:rsid w:val="00801538"/>
    <w:rsid w:val="008018FF"/>
    <w:rsid w:val="00801BEF"/>
    <w:rsid w:val="00803CDF"/>
    <w:rsid w:val="00806646"/>
    <w:rsid w:val="008106FF"/>
    <w:rsid w:val="00811694"/>
    <w:rsid w:val="008170D6"/>
    <w:rsid w:val="008220C8"/>
    <w:rsid w:val="00825177"/>
    <w:rsid w:val="0082623F"/>
    <w:rsid w:val="00827600"/>
    <w:rsid w:val="008312A0"/>
    <w:rsid w:val="00834FD5"/>
    <w:rsid w:val="00836009"/>
    <w:rsid w:val="00836AED"/>
    <w:rsid w:val="008371B2"/>
    <w:rsid w:val="0084029F"/>
    <w:rsid w:val="008403BF"/>
    <w:rsid w:val="00841E7F"/>
    <w:rsid w:val="00847405"/>
    <w:rsid w:val="0085076C"/>
    <w:rsid w:val="00852B76"/>
    <w:rsid w:val="00853B8C"/>
    <w:rsid w:val="00857152"/>
    <w:rsid w:val="00857166"/>
    <w:rsid w:val="0086244A"/>
    <w:rsid w:val="00863AD8"/>
    <w:rsid w:val="00863CAE"/>
    <w:rsid w:val="00864505"/>
    <w:rsid w:val="00866AB9"/>
    <w:rsid w:val="008702AB"/>
    <w:rsid w:val="008721E4"/>
    <w:rsid w:val="00872E91"/>
    <w:rsid w:val="008733EC"/>
    <w:rsid w:val="00873480"/>
    <w:rsid w:val="008768BB"/>
    <w:rsid w:val="00876C54"/>
    <w:rsid w:val="00880927"/>
    <w:rsid w:val="0088146F"/>
    <w:rsid w:val="00882241"/>
    <w:rsid w:val="0088332B"/>
    <w:rsid w:val="0088335B"/>
    <w:rsid w:val="008837C1"/>
    <w:rsid w:val="008856E9"/>
    <w:rsid w:val="00885B56"/>
    <w:rsid w:val="00885F95"/>
    <w:rsid w:val="008866A8"/>
    <w:rsid w:val="0089068C"/>
    <w:rsid w:val="0089087B"/>
    <w:rsid w:val="008920E5"/>
    <w:rsid w:val="008927BB"/>
    <w:rsid w:val="00896835"/>
    <w:rsid w:val="0089748D"/>
    <w:rsid w:val="008A2CF1"/>
    <w:rsid w:val="008A2D0C"/>
    <w:rsid w:val="008A4295"/>
    <w:rsid w:val="008B04CC"/>
    <w:rsid w:val="008B1E42"/>
    <w:rsid w:val="008B2C9D"/>
    <w:rsid w:val="008B55CB"/>
    <w:rsid w:val="008B597B"/>
    <w:rsid w:val="008B6117"/>
    <w:rsid w:val="008B6D77"/>
    <w:rsid w:val="008B7164"/>
    <w:rsid w:val="008B7349"/>
    <w:rsid w:val="008B7816"/>
    <w:rsid w:val="008B7E2B"/>
    <w:rsid w:val="008C0FAC"/>
    <w:rsid w:val="008C3E65"/>
    <w:rsid w:val="008C4905"/>
    <w:rsid w:val="008C69C3"/>
    <w:rsid w:val="008D4951"/>
    <w:rsid w:val="008D58D5"/>
    <w:rsid w:val="008D659A"/>
    <w:rsid w:val="008E0195"/>
    <w:rsid w:val="008E0D90"/>
    <w:rsid w:val="008E14CD"/>
    <w:rsid w:val="008E14DF"/>
    <w:rsid w:val="008E241D"/>
    <w:rsid w:val="008E3477"/>
    <w:rsid w:val="008E34F3"/>
    <w:rsid w:val="008E60BA"/>
    <w:rsid w:val="008E745E"/>
    <w:rsid w:val="008F0471"/>
    <w:rsid w:val="008F0586"/>
    <w:rsid w:val="008F0F1B"/>
    <w:rsid w:val="008F2ACE"/>
    <w:rsid w:val="008F2B6C"/>
    <w:rsid w:val="008F2CE5"/>
    <w:rsid w:val="008F628E"/>
    <w:rsid w:val="00901ED4"/>
    <w:rsid w:val="009030C5"/>
    <w:rsid w:val="00905C1A"/>
    <w:rsid w:val="00906606"/>
    <w:rsid w:val="00906BF5"/>
    <w:rsid w:val="00910BD7"/>
    <w:rsid w:val="00911006"/>
    <w:rsid w:val="009115DE"/>
    <w:rsid w:val="0091243E"/>
    <w:rsid w:val="00912C15"/>
    <w:rsid w:val="009136BB"/>
    <w:rsid w:val="0091370A"/>
    <w:rsid w:val="009139F6"/>
    <w:rsid w:val="00914E39"/>
    <w:rsid w:val="00924B31"/>
    <w:rsid w:val="00926446"/>
    <w:rsid w:val="00926DC1"/>
    <w:rsid w:val="0092737B"/>
    <w:rsid w:val="00934431"/>
    <w:rsid w:val="00935197"/>
    <w:rsid w:val="00935914"/>
    <w:rsid w:val="0094325F"/>
    <w:rsid w:val="009456B1"/>
    <w:rsid w:val="00946531"/>
    <w:rsid w:val="009474D9"/>
    <w:rsid w:val="00947B21"/>
    <w:rsid w:val="00952549"/>
    <w:rsid w:val="00952B1C"/>
    <w:rsid w:val="009556D3"/>
    <w:rsid w:val="0095754A"/>
    <w:rsid w:val="00960A73"/>
    <w:rsid w:val="00960D36"/>
    <w:rsid w:val="00963049"/>
    <w:rsid w:val="009647B1"/>
    <w:rsid w:val="009668EA"/>
    <w:rsid w:val="00970EAE"/>
    <w:rsid w:val="00973C3F"/>
    <w:rsid w:val="00984960"/>
    <w:rsid w:val="00985CAC"/>
    <w:rsid w:val="00985E39"/>
    <w:rsid w:val="0099414D"/>
    <w:rsid w:val="00995AF3"/>
    <w:rsid w:val="00997795"/>
    <w:rsid w:val="009A173C"/>
    <w:rsid w:val="009A7387"/>
    <w:rsid w:val="009B2AF7"/>
    <w:rsid w:val="009B5F05"/>
    <w:rsid w:val="009B6231"/>
    <w:rsid w:val="009B6266"/>
    <w:rsid w:val="009B7506"/>
    <w:rsid w:val="009C1069"/>
    <w:rsid w:val="009C2399"/>
    <w:rsid w:val="009C5723"/>
    <w:rsid w:val="009C5F5F"/>
    <w:rsid w:val="009C662D"/>
    <w:rsid w:val="009C7B20"/>
    <w:rsid w:val="009D1B86"/>
    <w:rsid w:val="009D1BA6"/>
    <w:rsid w:val="009D2CCA"/>
    <w:rsid w:val="009D424D"/>
    <w:rsid w:val="009D45E8"/>
    <w:rsid w:val="009D7772"/>
    <w:rsid w:val="009E17BE"/>
    <w:rsid w:val="009E3702"/>
    <w:rsid w:val="009E45EC"/>
    <w:rsid w:val="009E46FC"/>
    <w:rsid w:val="009E470C"/>
    <w:rsid w:val="009E5447"/>
    <w:rsid w:val="009E6553"/>
    <w:rsid w:val="009F697D"/>
    <w:rsid w:val="009F6A96"/>
    <w:rsid w:val="00A044E9"/>
    <w:rsid w:val="00A04E46"/>
    <w:rsid w:val="00A073AB"/>
    <w:rsid w:val="00A12D76"/>
    <w:rsid w:val="00A13860"/>
    <w:rsid w:val="00A13EC0"/>
    <w:rsid w:val="00A1466E"/>
    <w:rsid w:val="00A163EB"/>
    <w:rsid w:val="00A204A6"/>
    <w:rsid w:val="00A23439"/>
    <w:rsid w:val="00A24A20"/>
    <w:rsid w:val="00A2712C"/>
    <w:rsid w:val="00A276FC"/>
    <w:rsid w:val="00A319FD"/>
    <w:rsid w:val="00A3288A"/>
    <w:rsid w:val="00A32C53"/>
    <w:rsid w:val="00A334ED"/>
    <w:rsid w:val="00A347D6"/>
    <w:rsid w:val="00A35B7A"/>
    <w:rsid w:val="00A36AE7"/>
    <w:rsid w:val="00A3745D"/>
    <w:rsid w:val="00A37E53"/>
    <w:rsid w:val="00A45C67"/>
    <w:rsid w:val="00A477F8"/>
    <w:rsid w:val="00A503ED"/>
    <w:rsid w:val="00A537D4"/>
    <w:rsid w:val="00A62069"/>
    <w:rsid w:val="00A63839"/>
    <w:rsid w:val="00A65448"/>
    <w:rsid w:val="00A654E7"/>
    <w:rsid w:val="00A67A3E"/>
    <w:rsid w:val="00A67D37"/>
    <w:rsid w:val="00A70DC1"/>
    <w:rsid w:val="00A71DB0"/>
    <w:rsid w:val="00A72010"/>
    <w:rsid w:val="00A7253F"/>
    <w:rsid w:val="00A726A2"/>
    <w:rsid w:val="00A7505B"/>
    <w:rsid w:val="00A75BCB"/>
    <w:rsid w:val="00A817FD"/>
    <w:rsid w:val="00A85D4B"/>
    <w:rsid w:val="00A87ADE"/>
    <w:rsid w:val="00A91F41"/>
    <w:rsid w:val="00A937C8"/>
    <w:rsid w:val="00A97BF2"/>
    <w:rsid w:val="00AA3753"/>
    <w:rsid w:val="00AA6C88"/>
    <w:rsid w:val="00AA705C"/>
    <w:rsid w:val="00AA74CB"/>
    <w:rsid w:val="00AA75F6"/>
    <w:rsid w:val="00AB2869"/>
    <w:rsid w:val="00AB4A66"/>
    <w:rsid w:val="00AB5EA2"/>
    <w:rsid w:val="00AC1DF7"/>
    <w:rsid w:val="00AC388C"/>
    <w:rsid w:val="00AC4C64"/>
    <w:rsid w:val="00AC5B2F"/>
    <w:rsid w:val="00AC6092"/>
    <w:rsid w:val="00AC7593"/>
    <w:rsid w:val="00AD0611"/>
    <w:rsid w:val="00AD1DDA"/>
    <w:rsid w:val="00AD57F8"/>
    <w:rsid w:val="00AD5E23"/>
    <w:rsid w:val="00AE066F"/>
    <w:rsid w:val="00AE0B5E"/>
    <w:rsid w:val="00AE1AE7"/>
    <w:rsid w:val="00AE1FB6"/>
    <w:rsid w:val="00AE24F8"/>
    <w:rsid w:val="00AF0D46"/>
    <w:rsid w:val="00AF4022"/>
    <w:rsid w:val="00AF4C95"/>
    <w:rsid w:val="00AF5605"/>
    <w:rsid w:val="00AF6E62"/>
    <w:rsid w:val="00AF7EC2"/>
    <w:rsid w:val="00B00967"/>
    <w:rsid w:val="00B00FC4"/>
    <w:rsid w:val="00B01D87"/>
    <w:rsid w:val="00B06C0B"/>
    <w:rsid w:val="00B0767A"/>
    <w:rsid w:val="00B11032"/>
    <w:rsid w:val="00B14070"/>
    <w:rsid w:val="00B15393"/>
    <w:rsid w:val="00B15561"/>
    <w:rsid w:val="00B158AC"/>
    <w:rsid w:val="00B15A0C"/>
    <w:rsid w:val="00B163A5"/>
    <w:rsid w:val="00B22696"/>
    <w:rsid w:val="00B227C7"/>
    <w:rsid w:val="00B25015"/>
    <w:rsid w:val="00B266FD"/>
    <w:rsid w:val="00B27DFE"/>
    <w:rsid w:val="00B30BCF"/>
    <w:rsid w:val="00B31446"/>
    <w:rsid w:val="00B314D1"/>
    <w:rsid w:val="00B31B84"/>
    <w:rsid w:val="00B34956"/>
    <w:rsid w:val="00B35E07"/>
    <w:rsid w:val="00B40050"/>
    <w:rsid w:val="00B460E6"/>
    <w:rsid w:val="00B50872"/>
    <w:rsid w:val="00B51267"/>
    <w:rsid w:val="00B5160C"/>
    <w:rsid w:val="00B51B0B"/>
    <w:rsid w:val="00B51BA7"/>
    <w:rsid w:val="00B55D7D"/>
    <w:rsid w:val="00B57A78"/>
    <w:rsid w:val="00B60235"/>
    <w:rsid w:val="00B6230E"/>
    <w:rsid w:val="00B62E54"/>
    <w:rsid w:val="00B6360F"/>
    <w:rsid w:val="00B63636"/>
    <w:rsid w:val="00B65A2A"/>
    <w:rsid w:val="00B667AA"/>
    <w:rsid w:val="00B66E75"/>
    <w:rsid w:val="00B678CE"/>
    <w:rsid w:val="00B71205"/>
    <w:rsid w:val="00B73BB9"/>
    <w:rsid w:val="00B73F01"/>
    <w:rsid w:val="00B75F5A"/>
    <w:rsid w:val="00B80DC8"/>
    <w:rsid w:val="00B81C3B"/>
    <w:rsid w:val="00B820AF"/>
    <w:rsid w:val="00B82E8D"/>
    <w:rsid w:val="00B83E47"/>
    <w:rsid w:val="00B87254"/>
    <w:rsid w:val="00B8742C"/>
    <w:rsid w:val="00B907A0"/>
    <w:rsid w:val="00B92D45"/>
    <w:rsid w:val="00B95A65"/>
    <w:rsid w:val="00B9677D"/>
    <w:rsid w:val="00B9703D"/>
    <w:rsid w:val="00BA0DE3"/>
    <w:rsid w:val="00BB1B10"/>
    <w:rsid w:val="00BB2394"/>
    <w:rsid w:val="00BB25E6"/>
    <w:rsid w:val="00BB3208"/>
    <w:rsid w:val="00BB5A51"/>
    <w:rsid w:val="00BC0D25"/>
    <w:rsid w:val="00BC1155"/>
    <w:rsid w:val="00BC36CE"/>
    <w:rsid w:val="00BE0AF9"/>
    <w:rsid w:val="00BE1027"/>
    <w:rsid w:val="00BE5402"/>
    <w:rsid w:val="00BE6980"/>
    <w:rsid w:val="00BE7DED"/>
    <w:rsid w:val="00BE7F33"/>
    <w:rsid w:val="00BF02CE"/>
    <w:rsid w:val="00BF34C5"/>
    <w:rsid w:val="00BF54A1"/>
    <w:rsid w:val="00BF5965"/>
    <w:rsid w:val="00BF6AB5"/>
    <w:rsid w:val="00C012F0"/>
    <w:rsid w:val="00C0293A"/>
    <w:rsid w:val="00C02F13"/>
    <w:rsid w:val="00C0325F"/>
    <w:rsid w:val="00C03497"/>
    <w:rsid w:val="00C04105"/>
    <w:rsid w:val="00C06140"/>
    <w:rsid w:val="00C10979"/>
    <w:rsid w:val="00C127CA"/>
    <w:rsid w:val="00C12AD3"/>
    <w:rsid w:val="00C13978"/>
    <w:rsid w:val="00C13B6B"/>
    <w:rsid w:val="00C13B6D"/>
    <w:rsid w:val="00C140AB"/>
    <w:rsid w:val="00C1556D"/>
    <w:rsid w:val="00C17124"/>
    <w:rsid w:val="00C17603"/>
    <w:rsid w:val="00C200C4"/>
    <w:rsid w:val="00C208B0"/>
    <w:rsid w:val="00C2200C"/>
    <w:rsid w:val="00C23B0C"/>
    <w:rsid w:val="00C24896"/>
    <w:rsid w:val="00C24D83"/>
    <w:rsid w:val="00C25113"/>
    <w:rsid w:val="00C257EF"/>
    <w:rsid w:val="00C25923"/>
    <w:rsid w:val="00C275DE"/>
    <w:rsid w:val="00C27DCA"/>
    <w:rsid w:val="00C3119B"/>
    <w:rsid w:val="00C32785"/>
    <w:rsid w:val="00C32B6A"/>
    <w:rsid w:val="00C33D0F"/>
    <w:rsid w:val="00C345BE"/>
    <w:rsid w:val="00C34AEB"/>
    <w:rsid w:val="00C35F18"/>
    <w:rsid w:val="00C40338"/>
    <w:rsid w:val="00C41510"/>
    <w:rsid w:val="00C43A88"/>
    <w:rsid w:val="00C44DFA"/>
    <w:rsid w:val="00C45EF6"/>
    <w:rsid w:val="00C508DF"/>
    <w:rsid w:val="00C521D2"/>
    <w:rsid w:val="00C52C4B"/>
    <w:rsid w:val="00C55FC3"/>
    <w:rsid w:val="00C5602A"/>
    <w:rsid w:val="00C565CA"/>
    <w:rsid w:val="00C56760"/>
    <w:rsid w:val="00C57792"/>
    <w:rsid w:val="00C61250"/>
    <w:rsid w:val="00C61A78"/>
    <w:rsid w:val="00C61F71"/>
    <w:rsid w:val="00C62F5F"/>
    <w:rsid w:val="00C631BF"/>
    <w:rsid w:val="00C63645"/>
    <w:rsid w:val="00C63930"/>
    <w:rsid w:val="00C643A5"/>
    <w:rsid w:val="00C6508D"/>
    <w:rsid w:val="00C77AA8"/>
    <w:rsid w:val="00C80168"/>
    <w:rsid w:val="00C843F1"/>
    <w:rsid w:val="00C8441C"/>
    <w:rsid w:val="00C851D2"/>
    <w:rsid w:val="00C852A2"/>
    <w:rsid w:val="00C8611B"/>
    <w:rsid w:val="00C86A01"/>
    <w:rsid w:val="00C879E7"/>
    <w:rsid w:val="00C87A2A"/>
    <w:rsid w:val="00C90C48"/>
    <w:rsid w:val="00C92DF6"/>
    <w:rsid w:val="00C9575F"/>
    <w:rsid w:val="00C963A7"/>
    <w:rsid w:val="00C96CBA"/>
    <w:rsid w:val="00CA1161"/>
    <w:rsid w:val="00CA2888"/>
    <w:rsid w:val="00CA3596"/>
    <w:rsid w:val="00CA3C24"/>
    <w:rsid w:val="00CA599E"/>
    <w:rsid w:val="00CB11A1"/>
    <w:rsid w:val="00CB1408"/>
    <w:rsid w:val="00CB2AA8"/>
    <w:rsid w:val="00CB6A51"/>
    <w:rsid w:val="00CC02E4"/>
    <w:rsid w:val="00CC1DDD"/>
    <w:rsid w:val="00CC27CB"/>
    <w:rsid w:val="00CC32E0"/>
    <w:rsid w:val="00CD1E3C"/>
    <w:rsid w:val="00CD2694"/>
    <w:rsid w:val="00CD2A1A"/>
    <w:rsid w:val="00CD5AD7"/>
    <w:rsid w:val="00CD5E5C"/>
    <w:rsid w:val="00CD6287"/>
    <w:rsid w:val="00CD69F4"/>
    <w:rsid w:val="00CD7914"/>
    <w:rsid w:val="00CE306B"/>
    <w:rsid w:val="00CE531C"/>
    <w:rsid w:val="00CE7D75"/>
    <w:rsid w:val="00CF0AE7"/>
    <w:rsid w:val="00CF1E72"/>
    <w:rsid w:val="00CF4743"/>
    <w:rsid w:val="00CF7FF9"/>
    <w:rsid w:val="00D00E45"/>
    <w:rsid w:val="00D01865"/>
    <w:rsid w:val="00D0436D"/>
    <w:rsid w:val="00D0732B"/>
    <w:rsid w:val="00D10E18"/>
    <w:rsid w:val="00D14769"/>
    <w:rsid w:val="00D16251"/>
    <w:rsid w:val="00D16D30"/>
    <w:rsid w:val="00D22065"/>
    <w:rsid w:val="00D25AFC"/>
    <w:rsid w:val="00D263E4"/>
    <w:rsid w:val="00D27757"/>
    <w:rsid w:val="00D30B55"/>
    <w:rsid w:val="00D33BA1"/>
    <w:rsid w:val="00D404F3"/>
    <w:rsid w:val="00D41369"/>
    <w:rsid w:val="00D43204"/>
    <w:rsid w:val="00D454B7"/>
    <w:rsid w:val="00D46CD9"/>
    <w:rsid w:val="00D51FAA"/>
    <w:rsid w:val="00D55103"/>
    <w:rsid w:val="00D5680B"/>
    <w:rsid w:val="00D568FA"/>
    <w:rsid w:val="00D57507"/>
    <w:rsid w:val="00D5789B"/>
    <w:rsid w:val="00D57B35"/>
    <w:rsid w:val="00D60492"/>
    <w:rsid w:val="00D6780B"/>
    <w:rsid w:val="00D711B0"/>
    <w:rsid w:val="00D76B53"/>
    <w:rsid w:val="00D77642"/>
    <w:rsid w:val="00D776D1"/>
    <w:rsid w:val="00D77A7F"/>
    <w:rsid w:val="00D77A90"/>
    <w:rsid w:val="00D816A2"/>
    <w:rsid w:val="00D85EF7"/>
    <w:rsid w:val="00D85F4C"/>
    <w:rsid w:val="00D86F1A"/>
    <w:rsid w:val="00D92681"/>
    <w:rsid w:val="00D92A29"/>
    <w:rsid w:val="00D92AA5"/>
    <w:rsid w:val="00D9490E"/>
    <w:rsid w:val="00D9504D"/>
    <w:rsid w:val="00D96210"/>
    <w:rsid w:val="00D96DB6"/>
    <w:rsid w:val="00D974DE"/>
    <w:rsid w:val="00DA114A"/>
    <w:rsid w:val="00DA1D2E"/>
    <w:rsid w:val="00DA1D8E"/>
    <w:rsid w:val="00DA2860"/>
    <w:rsid w:val="00DA33DE"/>
    <w:rsid w:val="00DA7323"/>
    <w:rsid w:val="00DA7754"/>
    <w:rsid w:val="00DB0604"/>
    <w:rsid w:val="00DB214F"/>
    <w:rsid w:val="00DB3C92"/>
    <w:rsid w:val="00DB6165"/>
    <w:rsid w:val="00DB7BCA"/>
    <w:rsid w:val="00DB7BFF"/>
    <w:rsid w:val="00DC034F"/>
    <w:rsid w:val="00DC30D1"/>
    <w:rsid w:val="00DC52B4"/>
    <w:rsid w:val="00DD0D5A"/>
    <w:rsid w:val="00DD3010"/>
    <w:rsid w:val="00DD44CD"/>
    <w:rsid w:val="00DD45DF"/>
    <w:rsid w:val="00DD4E67"/>
    <w:rsid w:val="00DE1352"/>
    <w:rsid w:val="00DE25C6"/>
    <w:rsid w:val="00DE25D4"/>
    <w:rsid w:val="00DE26E3"/>
    <w:rsid w:val="00DE403A"/>
    <w:rsid w:val="00DE6657"/>
    <w:rsid w:val="00DE6EF1"/>
    <w:rsid w:val="00DE6F93"/>
    <w:rsid w:val="00DF0982"/>
    <w:rsid w:val="00DF0F0C"/>
    <w:rsid w:val="00DF1F42"/>
    <w:rsid w:val="00DF2110"/>
    <w:rsid w:val="00DF5791"/>
    <w:rsid w:val="00DF5CBF"/>
    <w:rsid w:val="00E004BE"/>
    <w:rsid w:val="00E004F8"/>
    <w:rsid w:val="00E00820"/>
    <w:rsid w:val="00E01C1A"/>
    <w:rsid w:val="00E01E25"/>
    <w:rsid w:val="00E03FF7"/>
    <w:rsid w:val="00E05941"/>
    <w:rsid w:val="00E12033"/>
    <w:rsid w:val="00E123C9"/>
    <w:rsid w:val="00E14296"/>
    <w:rsid w:val="00E15A01"/>
    <w:rsid w:val="00E200B5"/>
    <w:rsid w:val="00E21BD0"/>
    <w:rsid w:val="00E23FED"/>
    <w:rsid w:val="00E2440B"/>
    <w:rsid w:val="00E24F83"/>
    <w:rsid w:val="00E257E7"/>
    <w:rsid w:val="00E2590E"/>
    <w:rsid w:val="00E26AFC"/>
    <w:rsid w:val="00E309CF"/>
    <w:rsid w:val="00E33864"/>
    <w:rsid w:val="00E341FD"/>
    <w:rsid w:val="00E364A5"/>
    <w:rsid w:val="00E37C2A"/>
    <w:rsid w:val="00E410A9"/>
    <w:rsid w:val="00E41D6B"/>
    <w:rsid w:val="00E42811"/>
    <w:rsid w:val="00E43584"/>
    <w:rsid w:val="00E43843"/>
    <w:rsid w:val="00E440C0"/>
    <w:rsid w:val="00E47801"/>
    <w:rsid w:val="00E53FE3"/>
    <w:rsid w:val="00E5408B"/>
    <w:rsid w:val="00E56810"/>
    <w:rsid w:val="00E5701B"/>
    <w:rsid w:val="00E60869"/>
    <w:rsid w:val="00E60A58"/>
    <w:rsid w:val="00E616C4"/>
    <w:rsid w:val="00E61D3E"/>
    <w:rsid w:val="00E648A7"/>
    <w:rsid w:val="00E66231"/>
    <w:rsid w:val="00E67428"/>
    <w:rsid w:val="00E674C0"/>
    <w:rsid w:val="00E73CD5"/>
    <w:rsid w:val="00E84594"/>
    <w:rsid w:val="00E86216"/>
    <w:rsid w:val="00E87A9F"/>
    <w:rsid w:val="00E87DD5"/>
    <w:rsid w:val="00E903EE"/>
    <w:rsid w:val="00EA09AD"/>
    <w:rsid w:val="00EA0E66"/>
    <w:rsid w:val="00EA1BEA"/>
    <w:rsid w:val="00EA4A73"/>
    <w:rsid w:val="00EA605A"/>
    <w:rsid w:val="00EA67EF"/>
    <w:rsid w:val="00EA6C8C"/>
    <w:rsid w:val="00EA7B65"/>
    <w:rsid w:val="00EB0CD2"/>
    <w:rsid w:val="00EB1021"/>
    <w:rsid w:val="00EB31CF"/>
    <w:rsid w:val="00EB55EB"/>
    <w:rsid w:val="00EC4BDC"/>
    <w:rsid w:val="00EC7E2E"/>
    <w:rsid w:val="00EC7FF9"/>
    <w:rsid w:val="00ED181F"/>
    <w:rsid w:val="00ED1F8E"/>
    <w:rsid w:val="00ED24E9"/>
    <w:rsid w:val="00ED7B0C"/>
    <w:rsid w:val="00ED7EBA"/>
    <w:rsid w:val="00EE039F"/>
    <w:rsid w:val="00EE0F4C"/>
    <w:rsid w:val="00EE19D7"/>
    <w:rsid w:val="00EE428F"/>
    <w:rsid w:val="00EF704E"/>
    <w:rsid w:val="00EF75E2"/>
    <w:rsid w:val="00F0042A"/>
    <w:rsid w:val="00F0247B"/>
    <w:rsid w:val="00F042B4"/>
    <w:rsid w:val="00F04CDD"/>
    <w:rsid w:val="00F04D99"/>
    <w:rsid w:val="00F07084"/>
    <w:rsid w:val="00F07540"/>
    <w:rsid w:val="00F102C8"/>
    <w:rsid w:val="00F1059B"/>
    <w:rsid w:val="00F12648"/>
    <w:rsid w:val="00F12785"/>
    <w:rsid w:val="00F20D8C"/>
    <w:rsid w:val="00F21466"/>
    <w:rsid w:val="00F217DB"/>
    <w:rsid w:val="00F26004"/>
    <w:rsid w:val="00F27227"/>
    <w:rsid w:val="00F27688"/>
    <w:rsid w:val="00F324B2"/>
    <w:rsid w:val="00F32994"/>
    <w:rsid w:val="00F339D3"/>
    <w:rsid w:val="00F33ABB"/>
    <w:rsid w:val="00F342E5"/>
    <w:rsid w:val="00F34FA5"/>
    <w:rsid w:val="00F36256"/>
    <w:rsid w:val="00F417D6"/>
    <w:rsid w:val="00F42619"/>
    <w:rsid w:val="00F43C5D"/>
    <w:rsid w:val="00F44201"/>
    <w:rsid w:val="00F47B4A"/>
    <w:rsid w:val="00F47EEF"/>
    <w:rsid w:val="00F5039E"/>
    <w:rsid w:val="00F50770"/>
    <w:rsid w:val="00F54F2F"/>
    <w:rsid w:val="00F554BE"/>
    <w:rsid w:val="00F55D63"/>
    <w:rsid w:val="00F57654"/>
    <w:rsid w:val="00F629E1"/>
    <w:rsid w:val="00F63F7A"/>
    <w:rsid w:val="00F65B00"/>
    <w:rsid w:val="00F65D44"/>
    <w:rsid w:val="00F672C7"/>
    <w:rsid w:val="00F70F8A"/>
    <w:rsid w:val="00F75F67"/>
    <w:rsid w:val="00F80147"/>
    <w:rsid w:val="00F80C4F"/>
    <w:rsid w:val="00F822D5"/>
    <w:rsid w:val="00F824C0"/>
    <w:rsid w:val="00F86952"/>
    <w:rsid w:val="00F86BCF"/>
    <w:rsid w:val="00F86FC9"/>
    <w:rsid w:val="00F90CDC"/>
    <w:rsid w:val="00F91A1E"/>
    <w:rsid w:val="00F9238A"/>
    <w:rsid w:val="00F92696"/>
    <w:rsid w:val="00F92D41"/>
    <w:rsid w:val="00F946D6"/>
    <w:rsid w:val="00FA1239"/>
    <w:rsid w:val="00FA1F40"/>
    <w:rsid w:val="00FA4850"/>
    <w:rsid w:val="00FA5309"/>
    <w:rsid w:val="00FA7DE2"/>
    <w:rsid w:val="00FB09B0"/>
    <w:rsid w:val="00FB1A37"/>
    <w:rsid w:val="00FB2D8C"/>
    <w:rsid w:val="00FB76DB"/>
    <w:rsid w:val="00FC29AE"/>
    <w:rsid w:val="00FC38B0"/>
    <w:rsid w:val="00FC3A04"/>
    <w:rsid w:val="00FC3B46"/>
    <w:rsid w:val="00FC5E44"/>
    <w:rsid w:val="00FC6AA3"/>
    <w:rsid w:val="00FC6CBD"/>
    <w:rsid w:val="00FD00CD"/>
    <w:rsid w:val="00FD447B"/>
    <w:rsid w:val="00FD5064"/>
    <w:rsid w:val="00FD59B5"/>
    <w:rsid w:val="00FE5442"/>
    <w:rsid w:val="00FF212B"/>
    <w:rsid w:val="00FF4284"/>
    <w:rsid w:val="00FF51F2"/>
    <w:rsid w:val="00FF5D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359DEE"/>
  <w15:chartTrackingRefBased/>
  <w15:docId w15:val="{30AFBD6F-0FCC-4976-8F86-6077C7EE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04 Tekst podstawowy"/>
    <w:qFormat/>
    <w:rsid w:val="00DF0982"/>
    <w:pPr>
      <w:spacing w:after="120"/>
      <w:jc w:val="both"/>
    </w:pPr>
    <w:rPr>
      <w:rFonts w:ascii="Arial" w:hAnsi="Arial"/>
      <w:sz w:val="20"/>
    </w:rPr>
  </w:style>
  <w:style w:type="paragraph" w:styleId="Nagwek1">
    <w:name w:val="heading 1"/>
    <w:basedOn w:val="Normalny"/>
    <w:next w:val="Normalny"/>
    <w:link w:val="Nagwek1Znak"/>
    <w:uiPriority w:val="99"/>
    <w:qFormat/>
    <w:rsid w:val="00DF0982"/>
    <w:pPr>
      <w:keepNext/>
      <w:keepLines/>
      <w:spacing w:before="240"/>
      <w:outlineLvl w:val="0"/>
    </w:pPr>
    <w:rPr>
      <w:rFonts w:eastAsiaTheme="majorEastAsia" w:cstheme="majorBidi"/>
      <w:b/>
      <w:color w:val="043C77"/>
      <w:sz w:val="38"/>
      <w:szCs w:val="32"/>
    </w:rPr>
  </w:style>
  <w:style w:type="paragraph" w:styleId="Nagwek2">
    <w:name w:val="heading 2"/>
    <w:basedOn w:val="Normalny"/>
    <w:next w:val="Normalny"/>
    <w:link w:val="Nagwek2Znak"/>
    <w:uiPriority w:val="99"/>
    <w:unhideWhenUsed/>
    <w:qFormat/>
    <w:rsid w:val="00DF0982"/>
    <w:pPr>
      <w:keepNext/>
      <w:keepLines/>
      <w:spacing w:before="240" w:after="60"/>
      <w:outlineLvl w:val="1"/>
    </w:pPr>
    <w:rPr>
      <w:rFonts w:eastAsiaTheme="majorEastAsia" w:cstheme="majorBidi"/>
      <w:color w:val="043C77"/>
      <w:sz w:val="26"/>
      <w:szCs w:val="26"/>
    </w:rPr>
  </w:style>
  <w:style w:type="paragraph" w:styleId="Nagwek3">
    <w:name w:val="heading 3"/>
    <w:basedOn w:val="Normalny"/>
    <w:next w:val="Normalny"/>
    <w:link w:val="Nagwek3Znak"/>
    <w:uiPriority w:val="99"/>
    <w:unhideWhenUsed/>
    <w:qFormat/>
    <w:rsid w:val="00DF0982"/>
    <w:pPr>
      <w:keepNext/>
      <w:keepLines/>
      <w:tabs>
        <w:tab w:val="center" w:pos="4820"/>
        <w:tab w:val="right" w:pos="9639"/>
      </w:tabs>
      <w:spacing w:before="80" w:after="40"/>
      <w:outlineLvl w:val="2"/>
    </w:pPr>
    <w:rPr>
      <w:rFonts w:eastAsiaTheme="majorEastAsia" w:cstheme="majorBidi"/>
      <w:sz w:val="24"/>
      <w:szCs w:val="24"/>
    </w:rPr>
  </w:style>
  <w:style w:type="paragraph" w:styleId="Nagwek4">
    <w:name w:val="heading 4"/>
    <w:basedOn w:val="Normalny"/>
    <w:next w:val="Normalny"/>
    <w:link w:val="Nagwek4Znak"/>
    <w:uiPriority w:val="99"/>
    <w:qFormat/>
    <w:rsid w:val="00906BF5"/>
    <w:pPr>
      <w:keepNext/>
      <w:tabs>
        <w:tab w:val="num" w:pos="1080"/>
      </w:tabs>
      <w:spacing w:before="240" w:line="240" w:lineRule="auto"/>
      <w:ind w:left="864" w:hanging="864"/>
      <w:outlineLvl w:val="3"/>
    </w:pPr>
    <w:rPr>
      <w:rFonts w:ascii="Arial Narrow" w:eastAsia="Times New Roman" w:hAnsi="Arial Narrow" w:cs="Times New Roman"/>
      <w:b/>
      <w:i/>
      <w:sz w:val="22"/>
      <w:szCs w:val="24"/>
      <w:lang w:eastAsia="pl-PL"/>
    </w:rPr>
  </w:style>
  <w:style w:type="paragraph" w:styleId="Nagwek5">
    <w:name w:val="heading 5"/>
    <w:basedOn w:val="Normalny"/>
    <w:next w:val="Normalny"/>
    <w:link w:val="Nagwek5Znak"/>
    <w:uiPriority w:val="99"/>
    <w:qFormat/>
    <w:rsid w:val="00906BF5"/>
    <w:pPr>
      <w:tabs>
        <w:tab w:val="num" w:pos="1440"/>
      </w:tabs>
      <w:spacing w:before="360" w:after="60" w:line="240" w:lineRule="auto"/>
      <w:ind w:left="1008" w:hanging="1008"/>
      <w:outlineLvl w:val="4"/>
    </w:pPr>
    <w:rPr>
      <w:rFonts w:ascii="Arial Narrow" w:eastAsia="Times New Roman" w:hAnsi="Arial Narrow" w:cs="Times New Roman"/>
      <w:b/>
      <w:i/>
      <w:szCs w:val="24"/>
      <w:lang w:eastAsia="pl-PL"/>
    </w:rPr>
  </w:style>
  <w:style w:type="paragraph" w:styleId="Nagwek6">
    <w:name w:val="heading 6"/>
    <w:basedOn w:val="Normalny"/>
    <w:next w:val="Normalny"/>
    <w:link w:val="Nagwek6Znak"/>
    <w:uiPriority w:val="99"/>
    <w:qFormat/>
    <w:rsid w:val="00906BF5"/>
    <w:pPr>
      <w:tabs>
        <w:tab w:val="num" w:pos="1440"/>
      </w:tabs>
      <w:spacing w:before="180" w:after="60" w:line="240" w:lineRule="auto"/>
      <w:ind w:left="1152" w:hanging="1152"/>
      <w:outlineLvl w:val="5"/>
    </w:pPr>
    <w:rPr>
      <w:rFonts w:ascii="Arial Narrow" w:eastAsia="Times New Roman" w:hAnsi="Arial Narrow" w:cs="Times New Roman"/>
      <w:i/>
      <w:szCs w:val="24"/>
      <w:lang w:eastAsia="pl-PL"/>
    </w:rPr>
  </w:style>
  <w:style w:type="paragraph" w:styleId="Nagwek7">
    <w:name w:val="heading 7"/>
    <w:basedOn w:val="Normalny"/>
    <w:next w:val="Normalny"/>
    <w:link w:val="Nagwek7Znak"/>
    <w:uiPriority w:val="99"/>
    <w:qFormat/>
    <w:rsid w:val="00906BF5"/>
    <w:pPr>
      <w:tabs>
        <w:tab w:val="num" w:pos="1800"/>
      </w:tabs>
      <w:spacing w:before="240" w:after="60" w:line="380" w:lineRule="atLeast"/>
      <w:ind w:left="1296" w:hanging="1296"/>
      <w:outlineLvl w:val="6"/>
    </w:pPr>
    <w:rPr>
      <w:rFonts w:ascii="Arial Narrow" w:eastAsia="Times New Roman" w:hAnsi="Arial Narrow" w:cs="Times New Roman"/>
      <w:i/>
      <w:szCs w:val="24"/>
      <w:lang w:eastAsia="pl-PL"/>
    </w:rPr>
  </w:style>
  <w:style w:type="paragraph" w:styleId="Nagwek8">
    <w:name w:val="heading 8"/>
    <w:basedOn w:val="Normalny"/>
    <w:next w:val="Normalny"/>
    <w:link w:val="Nagwek8Znak"/>
    <w:uiPriority w:val="99"/>
    <w:qFormat/>
    <w:rsid w:val="00906BF5"/>
    <w:pPr>
      <w:tabs>
        <w:tab w:val="num" w:pos="2160"/>
      </w:tabs>
      <w:spacing w:before="240" w:after="60" w:line="380" w:lineRule="atLeast"/>
      <w:ind w:left="1440" w:hanging="1440"/>
      <w:outlineLvl w:val="7"/>
    </w:pPr>
    <w:rPr>
      <w:rFonts w:ascii="Arial Narrow" w:eastAsia="Times New Roman" w:hAnsi="Arial Narrow" w:cs="Times New Roman"/>
      <w:i/>
      <w:szCs w:val="24"/>
      <w:lang w:eastAsia="pl-PL"/>
    </w:rPr>
  </w:style>
  <w:style w:type="paragraph" w:styleId="Nagwek9">
    <w:name w:val="heading 9"/>
    <w:basedOn w:val="Normalny"/>
    <w:next w:val="Normalny"/>
    <w:link w:val="Nagwek9Znak"/>
    <w:uiPriority w:val="99"/>
    <w:qFormat/>
    <w:rsid w:val="00906BF5"/>
    <w:pPr>
      <w:tabs>
        <w:tab w:val="num" w:pos="2160"/>
      </w:tabs>
      <w:spacing w:before="240" w:after="60" w:line="380" w:lineRule="atLeast"/>
      <w:ind w:left="1584" w:hanging="1584"/>
      <w:outlineLvl w:val="8"/>
    </w:pPr>
    <w:rPr>
      <w:rFonts w:ascii="Arial Narrow" w:eastAsia="Times New Roman" w:hAnsi="Arial Narrow" w:cs="Times New Roman"/>
      <w:i/>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DF0982"/>
    <w:pPr>
      <w:spacing w:after="0" w:line="240" w:lineRule="auto"/>
    </w:pPr>
    <w:rPr>
      <w:rFonts w:ascii="Arial" w:eastAsiaTheme="minorEastAsia" w:hAnsi="Arial"/>
      <w:sz w:val="20"/>
      <w:lang w:eastAsia="pl-PL"/>
    </w:rPr>
  </w:style>
  <w:style w:type="character" w:customStyle="1" w:styleId="BezodstpwZnak">
    <w:name w:val="Bez odstępów Znak"/>
    <w:basedOn w:val="Domylnaczcionkaakapitu"/>
    <w:link w:val="Bezodstpw"/>
    <w:uiPriority w:val="99"/>
    <w:rsid w:val="00DF0982"/>
    <w:rPr>
      <w:rFonts w:ascii="Arial" w:eastAsiaTheme="minorEastAsia" w:hAnsi="Arial"/>
      <w:sz w:val="20"/>
      <w:lang w:eastAsia="pl-PL"/>
    </w:rPr>
  </w:style>
  <w:style w:type="paragraph" w:styleId="Nagwek">
    <w:name w:val="header"/>
    <w:basedOn w:val="Normalny"/>
    <w:link w:val="NagwekZnak"/>
    <w:uiPriority w:val="99"/>
    <w:unhideWhenUsed/>
    <w:rsid w:val="003326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2630"/>
  </w:style>
  <w:style w:type="paragraph" w:styleId="Stopka">
    <w:name w:val="footer"/>
    <w:basedOn w:val="Normalny"/>
    <w:link w:val="StopkaZnak"/>
    <w:uiPriority w:val="99"/>
    <w:unhideWhenUsed/>
    <w:rsid w:val="003326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2630"/>
  </w:style>
  <w:style w:type="paragraph" w:styleId="Tekstdymka">
    <w:name w:val="Balloon Text"/>
    <w:basedOn w:val="Normalny"/>
    <w:link w:val="TekstdymkaZnak"/>
    <w:uiPriority w:val="99"/>
    <w:semiHidden/>
    <w:unhideWhenUsed/>
    <w:rsid w:val="009556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56D3"/>
    <w:rPr>
      <w:rFonts w:ascii="Segoe UI" w:hAnsi="Segoe UI" w:cs="Segoe UI"/>
      <w:sz w:val="18"/>
      <w:szCs w:val="18"/>
    </w:rPr>
  </w:style>
  <w:style w:type="table" w:styleId="Tabela-Siatka">
    <w:name w:val="Table Grid"/>
    <w:basedOn w:val="Standardowy"/>
    <w:uiPriority w:val="59"/>
    <w:rsid w:val="00D92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rsid w:val="00DF0982"/>
    <w:rPr>
      <w:rFonts w:ascii="Arial" w:eastAsiaTheme="majorEastAsia" w:hAnsi="Arial" w:cstheme="majorBidi"/>
      <w:b/>
      <w:color w:val="043C77"/>
      <w:sz w:val="38"/>
      <w:szCs w:val="32"/>
    </w:rPr>
  </w:style>
  <w:style w:type="paragraph" w:styleId="Nagwekspisutreci">
    <w:name w:val="TOC Heading"/>
    <w:basedOn w:val="Nagwek1"/>
    <w:next w:val="Normalny"/>
    <w:uiPriority w:val="99"/>
    <w:unhideWhenUsed/>
    <w:qFormat/>
    <w:rsid w:val="00CD5AD7"/>
    <w:pPr>
      <w:spacing w:after="0"/>
      <w:jc w:val="left"/>
      <w:outlineLvl w:val="9"/>
    </w:pPr>
    <w:rPr>
      <w:rFonts w:asciiTheme="majorHAnsi" w:hAnsiTheme="majorHAnsi"/>
      <w:sz w:val="32"/>
      <w:lang w:eastAsia="pl-PL"/>
    </w:rPr>
  </w:style>
  <w:style w:type="paragraph" w:styleId="Spistreci1">
    <w:name w:val="toc 1"/>
    <w:basedOn w:val="Normalny"/>
    <w:next w:val="Normalny"/>
    <w:link w:val="Spistreci1Znak"/>
    <w:autoRedefine/>
    <w:uiPriority w:val="39"/>
    <w:unhideWhenUsed/>
    <w:rsid w:val="00A503ED"/>
    <w:pPr>
      <w:tabs>
        <w:tab w:val="left" w:pos="567"/>
        <w:tab w:val="right" w:leader="dot" w:pos="9639"/>
      </w:tabs>
      <w:spacing w:after="100"/>
      <w:ind w:left="567" w:right="-1" w:hanging="567"/>
      <w:jc w:val="left"/>
    </w:pPr>
    <w:rPr>
      <w:rFonts w:ascii="Sica SemiBold" w:hAnsi="Sica SemiBold"/>
    </w:rPr>
  </w:style>
  <w:style w:type="character" w:styleId="Hipercze">
    <w:name w:val="Hyperlink"/>
    <w:basedOn w:val="Domylnaczcionkaakapitu"/>
    <w:uiPriority w:val="99"/>
    <w:unhideWhenUsed/>
    <w:rsid w:val="00CD5AD7"/>
    <w:rPr>
      <w:color w:val="0563C1" w:themeColor="hyperlink"/>
      <w:u w:val="single"/>
    </w:rPr>
  </w:style>
  <w:style w:type="character" w:customStyle="1" w:styleId="Nagwek2Znak">
    <w:name w:val="Nagłówek 2 Znak"/>
    <w:basedOn w:val="Domylnaczcionkaakapitu"/>
    <w:link w:val="Nagwek2"/>
    <w:uiPriority w:val="99"/>
    <w:rsid w:val="00DF0982"/>
    <w:rPr>
      <w:rFonts w:ascii="Arial" w:eastAsiaTheme="majorEastAsia" w:hAnsi="Arial" w:cstheme="majorBidi"/>
      <w:color w:val="043C77"/>
      <w:sz w:val="26"/>
      <w:szCs w:val="26"/>
    </w:rPr>
  </w:style>
  <w:style w:type="paragraph" w:customStyle="1" w:styleId="01Rozdzia">
    <w:name w:val="01 Rozdział"/>
    <w:basedOn w:val="Nagwek1"/>
    <w:next w:val="Normalny"/>
    <w:link w:val="01RozdziaZnak"/>
    <w:qFormat/>
    <w:rsid w:val="008B55CB"/>
    <w:pPr>
      <w:numPr>
        <w:numId w:val="1"/>
      </w:numPr>
      <w:tabs>
        <w:tab w:val="left" w:pos="510"/>
      </w:tabs>
      <w:jc w:val="left"/>
    </w:pPr>
    <w:rPr>
      <w:rFonts w:eastAsiaTheme="minorEastAsia"/>
      <w:lang w:eastAsia="pl-PL"/>
    </w:rPr>
  </w:style>
  <w:style w:type="paragraph" w:styleId="Akapitzlist">
    <w:name w:val="List Paragraph"/>
    <w:basedOn w:val="Normalny"/>
    <w:link w:val="AkapitzlistZnak"/>
    <w:uiPriority w:val="34"/>
    <w:qFormat/>
    <w:rsid w:val="00BA0DE3"/>
    <w:pPr>
      <w:ind w:left="720"/>
      <w:contextualSpacing/>
    </w:pPr>
  </w:style>
  <w:style w:type="character" w:customStyle="1" w:styleId="01RozdziaZnak">
    <w:name w:val="01 Rozdział Znak"/>
    <w:basedOn w:val="Nagwek1Znak"/>
    <w:link w:val="01Rozdzia"/>
    <w:rsid w:val="008B55CB"/>
    <w:rPr>
      <w:rFonts w:ascii="Arial" w:eastAsiaTheme="minorEastAsia" w:hAnsi="Arial" w:cstheme="majorBidi"/>
      <w:b/>
      <w:color w:val="043C77"/>
      <w:sz w:val="38"/>
      <w:szCs w:val="32"/>
      <w:lang w:eastAsia="pl-PL"/>
    </w:rPr>
  </w:style>
  <w:style w:type="paragraph" w:customStyle="1" w:styleId="02Sekcjarozdziau">
    <w:name w:val="02 Sekcja rozdziału"/>
    <w:basedOn w:val="Nagwek2"/>
    <w:next w:val="Normalny"/>
    <w:link w:val="02SekcjarozdziauZnak"/>
    <w:qFormat/>
    <w:rsid w:val="008B55CB"/>
    <w:pPr>
      <w:numPr>
        <w:ilvl w:val="1"/>
        <w:numId w:val="1"/>
      </w:numPr>
      <w:tabs>
        <w:tab w:val="left" w:pos="510"/>
      </w:tabs>
      <w:jc w:val="left"/>
    </w:pPr>
    <w:rPr>
      <w:rFonts w:eastAsiaTheme="minorEastAsia"/>
      <w:b/>
      <w:lang w:eastAsia="pl-PL"/>
    </w:rPr>
  </w:style>
  <w:style w:type="paragraph" w:styleId="Spistreci2">
    <w:name w:val="toc 2"/>
    <w:basedOn w:val="Normalny"/>
    <w:next w:val="Normalny"/>
    <w:autoRedefine/>
    <w:uiPriority w:val="39"/>
    <w:unhideWhenUsed/>
    <w:rsid w:val="00C33D0F"/>
    <w:pPr>
      <w:tabs>
        <w:tab w:val="left" w:pos="567"/>
        <w:tab w:val="left" w:pos="880"/>
        <w:tab w:val="right" w:leader="dot" w:pos="9628"/>
      </w:tabs>
      <w:spacing w:after="100"/>
      <w:ind w:left="567" w:hanging="567"/>
      <w:jc w:val="left"/>
    </w:pPr>
  </w:style>
  <w:style w:type="character" w:customStyle="1" w:styleId="02SekcjarozdziauZnak">
    <w:name w:val="02 Sekcja rozdziału Znak"/>
    <w:basedOn w:val="Nagwek2Znak"/>
    <w:link w:val="02Sekcjarozdziau"/>
    <w:rsid w:val="008B55CB"/>
    <w:rPr>
      <w:rFonts w:ascii="Arial" w:eastAsiaTheme="minorEastAsia" w:hAnsi="Arial" w:cstheme="majorBidi"/>
      <w:b/>
      <w:color w:val="043C77"/>
      <w:sz w:val="26"/>
      <w:szCs w:val="26"/>
      <w:lang w:eastAsia="pl-PL"/>
    </w:rPr>
  </w:style>
  <w:style w:type="paragraph" w:customStyle="1" w:styleId="Spistreci">
    <w:name w:val="Spis treści"/>
    <w:basedOn w:val="Spistreci1"/>
    <w:link w:val="SpistreciZnak"/>
    <w:rsid w:val="00BA0DE3"/>
    <w:pPr>
      <w:tabs>
        <w:tab w:val="left" w:pos="440"/>
      </w:tabs>
    </w:pPr>
  </w:style>
  <w:style w:type="paragraph" w:customStyle="1" w:styleId="05Numerowanie">
    <w:name w:val="05 Numerowanie"/>
    <w:basedOn w:val="Bezodstpw"/>
    <w:link w:val="05NumerowanieZnak"/>
    <w:qFormat/>
    <w:rsid w:val="00DF0982"/>
    <w:pPr>
      <w:numPr>
        <w:numId w:val="2"/>
      </w:numPr>
      <w:spacing w:line="276" w:lineRule="auto"/>
      <w:ind w:left="369" w:hanging="369"/>
      <w:jc w:val="both"/>
    </w:pPr>
    <w:rPr>
      <w:rFonts w:eastAsiaTheme="minorHAnsi"/>
      <w:lang w:val="en-US"/>
    </w:rPr>
  </w:style>
  <w:style w:type="character" w:customStyle="1" w:styleId="Spistreci1Znak">
    <w:name w:val="Spis treści 1 Znak"/>
    <w:basedOn w:val="Domylnaczcionkaakapitu"/>
    <w:link w:val="Spistreci1"/>
    <w:uiPriority w:val="39"/>
    <w:rsid w:val="00A503ED"/>
    <w:rPr>
      <w:rFonts w:ascii="Sica SemiBold" w:hAnsi="Sica SemiBold"/>
      <w:sz w:val="20"/>
    </w:rPr>
  </w:style>
  <w:style w:type="character" w:customStyle="1" w:styleId="SpistreciZnak">
    <w:name w:val="Spis treści Znak"/>
    <w:basedOn w:val="Spistreci1Znak"/>
    <w:link w:val="Spistreci"/>
    <w:rsid w:val="00BA0DE3"/>
    <w:rPr>
      <w:rFonts w:ascii="Sica SemiBold" w:hAnsi="Sica SemiBold"/>
      <w:sz w:val="20"/>
    </w:rPr>
  </w:style>
  <w:style w:type="character" w:customStyle="1" w:styleId="05NumerowanieZnak">
    <w:name w:val="05 Numerowanie Znak"/>
    <w:basedOn w:val="Domylnaczcionkaakapitu"/>
    <w:link w:val="05Numerowanie"/>
    <w:rsid w:val="00DF0982"/>
    <w:rPr>
      <w:rFonts w:ascii="Arial" w:hAnsi="Arial"/>
      <w:sz w:val="20"/>
      <w:lang w:val="en-US" w:eastAsia="pl-PL"/>
    </w:rPr>
  </w:style>
  <w:style w:type="paragraph" w:customStyle="1" w:styleId="07Punktatory">
    <w:name w:val="07 Punktatory"/>
    <w:basedOn w:val="05Numerowanie"/>
    <w:next w:val="Bezodstpw"/>
    <w:link w:val="07PunktatoryZnak"/>
    <w:qFormat/>
    <w:rsid w:val="00E123C9"/>
    <w:pPr>
      <w:numPr>
        <w:numId w:val="3"/>
      </w:numPr>
    </w:pPr>
  </w:style>
  <w:style w:type="character" w:customStyle="1" w:styleId="07PunktatoryZnak">
    <w:name w:val="07 Punktatory Znak"/>
    <w:basedOn w:val="05NumerowanieZnak"/>
    <w:link w:val="07Punktatory"/>
    <w:rsid w:val="00C96CBA"/>
    <w:rPr>
      <w:rFonts w:ascii="Arial" w:hAnsi="Arial"/>
      <w:sz w:val="20"/>
      <w:lang w:val="en-US" w:eastAsia="pl-PL"/>
    </w:rPr>
  </w:style>
  <w:style w:type="character" w:customStyle="1" w:styleId="Nagwek3Znak">
    <w:name w:val="Nagłówek 3 Znak"/>
    <w:basedOn w:val="Domylnaczcionkaakapitu"/>
    <w:link w:val="Nagwek3"/>
    <w:uiPriority w:val="99"/>
    <w:rsid w:val="00DF0982"/>
    <w:rPr>
      <w:rFonts w:ascii="Arial" w:eastAsiaTheme="majorEastAsia" w:hAnsi="Arial" w:cstheme="majorBidi"/>
      <w:sz w:val="24"/>
      <w:szCs w:val="24"/>
    </w:rPr>
  </w:style>
  <w:style w:type="paragraph" w:styleId="Spistreci3">
    <w:name w:val="toc 3"/>
    <w:basedOn w:val="Normalny"/>
    <w:next w:val="Normalny"/>
    <w:autoRedefine/>
    <w:uiPriority w:val="39"/>
    <w:unhideWhenUsed/>
    <w:rsid w:val="00D57507"/>
    <w:pPr>
      <w:spacing w:after="100"/>
      <w:ind w:left="400"/>
    </w:pPr>
  </w:style>
  <w:style w:type="paragraph" w:customStyle="1" w:styleId="03Podsekcja">
    <w:name w:val="03 Podsekcja"/>
    <w:basedOn w:val="02Sekcjarozdziau"/>
    <w:link w:val="03PodsekcjaZnak"/>
    <w:qFormat/>
    <w:rsid w:val="00DF0982"/>
    <w:pPr>
      <w:numPr>
        <w:ilvl w:val="2"/>
      </w:numPr>
      <w:spacing w:before="120"/>
    </w:pPr>
    <w:rPr>
      <w:b w:val="0"/>
    </w:rPr>
  </w:style>
  <w:style w:type="paragraph" w:customStyle="1" w:styleId="06Listapoziom2">
    <w:name w:val="06 Lista poziom 2"/>
    <w:basedOn w:val="05Numerowanie"/>
    <w:link w:val="06Listapoziom2Znak"/>
    <w:qFormat/>
    <w:rsid w:val="00084873"/>
    <w:pPr>
      <w:numPr>
        <w:numId w:val="4"/>
      </w:numPr>
      <w:ind w:left="738" w:hanging="369"/>
    </w:pPr>
  </w:style>
  <w:style w:type="character" w:customStyle="1" w:styleId="03PodsekcjaZnak">
    <w:name w:val="03 Podsekcja Znak"/>
    <w:basedOn w:val="02SekcjarozdziauZnak"/>
    <w:link w:val="03Podsekcja"/>
    <w:rsid w:val="00DF0982"/>
    <w:rPr>
      <w:rFonts w:ascii="Arial" w:eastAsiaTheme="minorEastAsia" w:hAnsi="Arial" w:cstheme="majorBidi"/>
      <w:b w:val="0"/>
      <w:color w:val="043C77"/>
      <w:sz w:val="26"/>
      <w:szCs w:val="26"/>
      <w:lang w:eastAsia="pl-PL"/>
    </w:rPr>
  </w:style>
  <w:style w:type="character" w:customStyle="1" w:styleId="06Listapoziom2Znak">
    <w:name w:val="06 Lista poziom 2 Znak"/>
    <w:basedOn w:val="05NumerowanieZnak"/>
    <w:link w:val="06Listapoziom2"/>
    <w:rsid w:val="00084873"/>
    <w:rPr>
      <w:rFonts w:ascii="Arial" w:hAnsi="Arial"/>
      <w:sz w:val="20"/>
      <w:lang w:val="en-US" w:eastAsia="pl-PL"/>
    </w:rPr>
  </w:style>
  <w:style w:type="paragraph" w:styleId="NormalnyWeb">
    <w:name w:val="Normal (Web)"/>
    <w:basedOn w:val="Normalny"/>
    <w:uiPriority w:val="99"/>
    <w:unhideWhenUsed/>
    <w:rsid w:val="00CE7D75"/>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styleId="Zwykatabela1">
    <w:name w:val="Plain Table 1"/>
    <w:aliases w:val="Tabela"/>
    <w:basedOn w:val="Standardowy"/>
    <w:uiPriority w:val="41"/>
    <w:rsid w:val="00801538"/>
    <w:pPr>
      <w:spacing w:after="0" w:line="240" w:lineRule="auto"/>
    </w:pPr>
    <w:rPr>
      <w:rFonts w:ascii="Sica Light" w:hAnsi="Sica Light"/>
      <w:sz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Arial Narrow" w:hAnsi="Arial Narrow"/>
        <w:b/>
        <w:bCs/>
        <w:sz w:val="20"/>
      </w:r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rFonts w:ascii="Arial Narrow" w:hAnsi="Arial Narrow"/>
        <w:b w:val="0"/>
        <w:bCs/>
        <w:sz w:val="18"/>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08Tabela">
    <w:name w:val="08 Tabela"/>
    <w:basedOn w:val="Bezodstpw"/>
    <w:link w:val="08TabelaZnak"/>
    <w:qFormat/>
    <w:rsid w:val="00DF0982"/>
    <w:pPr>
      <w:framePr w:hSpace="141" w:wrap="around" w:vAnchor="text" w:hAnchor="text" w:y="1"/>
      <w:jc w:val="center"/>
    </w:pPr>
    <w:rPr>
      <w:rFonts w:eastAsia="Times New Roman"/>
      <w:sz w:val="18"/>
      <w:szCs w:val="18"/>
    </w:rPr>
  </w:style>
  <w:style w:type="paragraph" w:customStyle="1" w:styleId="09Tabelanagwek">
    <w:name w:val="09 Tabela nagłówek"/>
    <w:basedOn w:val="Bezodstpw"/>
    <w:link w:val="09TabelanagwekZnak"/>
    <w:qFormat/>
    <w:rsid w:val="00DF0982"/>
    <w:pPr>
      <w:framePr w:hSpace="141" w:wrap="around" w:vAnchor="text" w:hAnchor="text" w:y="1"/>
      <w:jc w:val="center"/>
    </w:pPr>
    <w:rPr>
      <w:rFonts w:eastAsia="Times New Roman"/>
      <w:b/>
      <w:bCs/>
      <w:szCs w:val="18"/>
    </w:rPr>
  </w:style>
  <w:style w:type="character" w:customStyle="1" w:styleId="08TabelaZnak">
    <w:name w:val="08 Tabela Znak"/>
    <w:basedOn w:val="BezodstpwZnak"/>
    <w:link w:val="08Tabela"/>
    <w:rsid w:val="00DF0982"/>
    <w:rPr>
      <w:rFonts w:ascii="Arial" w:eastAsia="Times New Roman" w:hAnsi="Arial"/>
      <w:sz w:val="18"/>
      <w:szCs w:val="18"/>
      <w:lang w:eastAsia="pl-PL"/>
    </w:rPr>
  </w:style>
  <w:style w:type="character" w:customStyle="1" w:styleId="09TabelanagwekZnak">
    <w:name w:val="09 Tabela nagłówek Znak"/>
    <w:basedOn w:val="BezodstpwZnak"/>
    <w:link w:val="09Tabelanagwek"/>
    <w:rsid w:val="00DF0982"/>
    <w:rPr>
      <w:rFonts w:ascii="Arial" w:eastAsia="Times New Roman" w:hAnsi="Arial"/>
      <w:b/>
      <w:bCs/>
      <w:sz w:val="20"/>
      <w:szCs w:val="18"/>
      <w:lang w:eastAsia="pl-PL"/>
    </w:rPr>
  </w:style>
  <w:style w:type="paragraph" w:customStyle="1" w:styleId="Default">
    <w:name w:val="Default"/>
    <w:rsid w:val="00A503ED"/>
    <w:pPr>
      <w:autoSpaceDE w:val="0"/>
      <w:autoSpaceDN w:val="0"/>
      <w:adjustRightInd w:val="0"/>
      <w:spacing w:after="0" w:line="240" w:lineRule="auto"/>
    </w:pPr>
    <w:rPr>
      <w:rFonts w:ascii="Calibri" w:eastAsia="Times New Roman" w:hAnsi="Calibri" w:cs="Calibri"/>
      <w:color w:val="000000"/>
      <w:sz w:val="24"/>
      <w:szCs w:val="24"/>
      <w:lang w:eastAsia="pl-PL"/>
    </w:rPr>
  </w:style>
  <w:style w:type="table" w:styleId="Siatkatabelijasna">
    <w:name w:val="Grid Table Light"/>
    <w:basedOn w:val="Standardowy"/>
    <w:uiPriority w:val="40"/>
    <w:rsid w:val="00A503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2">
    <w:name w:val="Tabela2"/>
    <w:basedOn w:val="Tabela-Elegancki"/>
    <w:next w:val="Tabela-Siatka"/>
    <w:uiPriority w:val="59"/>
    <w:rsid w:val="00A503ED"/>
    <w:pPr>
      <w:spacing w:after="0" w:line="240" w:lineRule="auto"/>
    </w:pPr>
    <w:rPr>
      <w:rFonts w:ascii="Calibri" w:eastAsia="Calibri" w:hAnsi="Calibri" w:cs="Times New Roman"/>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vAlign w:val="center"/>
    </w:tcPr>
    <w:tblStylePr w:type="firstRow">
      <w:pPr>
        <w:wordWrap/>
        <w:jc w:val="center"/>
      </w:pPr>
      <w:rPr>
        <w:rFonts w:ascii="Calibri" w:hAnsi="Calibri"/>
        <w:b/>
        <w:caps w:val="0"/>
        <w:color w:val="FFFFFF"/>
        <w:sz w:val="22"/>
      </w:rPr>
      <w:tblPr/>
      <w:tcPr>
        <w:tcBorders>
          <w:tl2br w:val="none" w:sz="0" w:space="0" w:color="auto"/>
          <w:tr2bl w:val="none" w:sz="0" w:space="0" w:color="auto"/>
        </w:tcBorders>
        <w:shd w:val="clear" w:color="auto" w:fill="A6A6A6"/>
      </w:tcPr>
    </w:tblStylePr>
    <w:tblStylePr w:type="lastRow">
      <w:pPr>
        <w:jc w:val="left"/>
      </w:pPr>
      <w:rPr>
        <w:b/>
        <w:i w:val="0"/>
      </w:rPr>
      <w:tblPr/>
      <w:tcPr>
        <w:tcBorders>
          <w:top w:val="double" w:sz="4" w:space="0" w:color="595959"/>
          <w:bottom w:val="double" w:sz="4" w:space="0" w:color="595959"/>
        </w:tcBorders>
        <w:shd w:val="clear" w:color="auto" w:fill="auto"/>
      </w:tcPr>
    </w:tblStylePr>
  </w:style>
  <w:style w:type="table" w:styleId="Tabela-Elegancki">
    <w:name w:val="Table Elegant"/>
    <w:basedOn w:val="Standardowy"/>
    <w:uiPriority w:val="99"/>
    <w:semiHidden/>
    <w:unhideWhenUsed/>
    <w:rsid w:val="00A503ED"/>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unktatory">
    <w:name w:val="Punktatory"/>
    <w:basedOn w:val="Normalny"/>
    <w:link w:val="PunktatoryZnak"/>
    <w:qFormat/>
    <w:rsid w:val="00A503ED"/>
    <w:pPr>
      <w:spacing w:after="0" w:line="276" w:lineRule="auto"/>
      <w:ind w:left="360" w:hanging="360"/>
    </w:pPr>
    <w:rPr>
      <w:rFonts w:asciiTheme="minorHAnsi" w:hAnsiTheme="minorHAnsi"/>
      <w:lang w:val="en-US" w:eastAsia="pl-PL"/>
    </w:rPr>
  </w:style>
  <w:style w:type="character" w:customStyle="1" w:styleId="PunktatoryZnak">
    <w:name w:val="Punktatory Znak"/>
    <w:basedOn w:val="Domylnaczcionkaakapitu"/>
    <w:link w:val="Punktatory"/>
    <w:rsid w:val="00A503ED"/>
    <w:rPr>
      <w:sz w:val="20"/>
      <w:lang w:val="en-US" w:eastAsia="pl-PL"/>
    </w:rPr>
  </w:style>
  <w:style w:type="paragraph" w:styleId="Tekstprzypisudolnego">
    <w:name w:val="footnote text"/>
    <w:basedOn w:val="Normalny"/>
    <w:link w:val="TekstprzypisudolnegoZnak"/>
    <w:uiPriority w:val="99"/>
    <w:semiHidden/>
    <w:unhideWhenUsed/>
    <w:rsid w:val="00A503ED"/>
    <w:pPr>
      <w:spacing w:after="0" w:line="240" w:lineRule="auto"/>
    </w:pPr>
    <w:rPr>
      <w:rFonts w:asciiTheme="minorHAnsi" w:hAnsiTheme="minorHAnsi"/>
      <w:szCs w:val="20"/>
    </w:rPr>
  </w:style>
  <w:style w:type="character" w:customStyle="1" w:styleId="TekstprzypisudolnegoZnak">
    <w:name w:val="Tekst przypisu dolnego Znak"/>
    <w:basedOn w:val="Domylnaczcionkaakapitu"/>
    <w:link w:val="Tekstprzypisudolnego"/>
    <w:uiPriority w:val="99"/>
    <w:semiHidden/>
    <w:rsid w:val="00A503ED"/>
    <w:rPr>
      <w:sz w:val="20"/>
      <w:szCs w:val="20"/>
    </w:rPr>
  </w:style>
  <w:style w:type="character" w:styleId="Odwoanieprzypisudolnego">
    <w:name w:val="footnote reference"/>
    <w:basedOn w:val="Domylnaczcionkaakapitu"/>
    <w:uiPriority w:val="99"/>
    <w:semiHidden/>
    <w:unhideWhenUsed/>
    <w:rsid w:val="00A503ED"/>
    <w:rPr>
      <w:vertAlign w:val="superscript"/>
    </w:rPr>
  </w:style>
  <w:style w:type="paragraph" w:customStyle="1" w:styleId="Rozdzia">
    <w:name w:val="Rozdział"/>
    <w:basedOn w:val="Nagwek1"/>
    <w:next w:val="Normalny"/>
    <w:link w:val="RozdziaZnak"/>
    <w:uiPriority w:val="99"/>
    <w:qFormat/>
    <w:rsid w:val="00A503ED"/>
    <w:pPr>
      <w:numPr>
        <w:numId w:val="5"/>
      </w:numPr>
      <w:tabs>
        <w:tab w:val="left" w:pos="426"/>
      </w:tabs>
      <w:spacing w:before="480" w:after="100" w:line="276" w:lineRule="auto"/>
      <w:jc w:val="left"/>
    </w:pPr>
    <w:rPr>
      <w:rFonts w:ascii="Arial Narrow" w:hAnsi="Arial Narrow"/>
      <w:b w:val="0"/>
      <w:bCs/>
      <w:color w:val="C71618"/>
      <w:sz w:val="28"/>
      <w:szCs w:val="28"/>
    </w:rPr>
  </w:style>
  <w:style w:type="character" w:customStyle="1" w:styleId="RozdziaZnak">
    <w:name w:val="Rozdział Znak"/>
    <w:basedOn w:val="Nagwek1Znak"/>
    <w:link w:val="Rozdzia"/>
    <w:uiPriority w:val="99"/>
    <w:rsid w:val="00A503ED"/>
    <w:rPr>
      <w:rFonts w:ascii="Arial Narrow" w:eastAsiaTheme="majorEastAsia" w:hAnsi="Arial Narrow" w:cstheme="majorBidi"/>
      <w:b w:val="0"/>
      <w:bCs/>
      <w:color w:val="C71618"/>
      <w:sz w:val="28"/>
      <w:szCs w:val="28"/>
    </w:rPr>
  </w:style>
  <w:style w:type="table" w:customStyle="1" w:styleId="Tabela21">
    <w:name w:val="Tabela21"/>
    <w:basedOn w:val="Tabela-Elegancki"/>
    <w:next w:val="Tabela-Siatka"/>
    <w:uiPriority w:val="59"/>
    <w:rsid w:val="003677A5"/>
    <w:pPr>
      <w:spacing w:after="0" w:line="240" w:lineRule="auto"/>
    </w:pPr>
    <w:rPr>
      <w:rFonts w:ascii="Calibri" w:eastAsia="Calibri" w:hAnsi="Calibri" w:cs="Times New Roman"/>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vAlign w:val="center"/>
    </w:tcPr>
    <w:tblStylePr w:type="firstRow">
      <w:pPr>
        <w:wordWrap/>
        <w:jc w:val="center"/>
      </w:pPr>
      <w:rPr>
        <w:rFonts w:ascii="Calibri" w:hAnsi="Calibri"/>
        <w:b/>
        <w:caps w:val="0"/>
        <w:color w:val="FFFFFF"/>
        <w:sz w:val="22"/>
      </w:rPr>
      <w:tblPr/>
      <w:tcPr>
        <w:tcBorders>
          <w:tl2br w:val="none" w:sz="0" w:space="0" w:color="auto"/>
          <w:tr2bl w:val="none" w:sz="0" w:space="0" w:color="auto"/>
        </w:tcBorders>
        <w:shd w:val="clear" w:color="auto" w:fill="A6A6A6"/>
      </w:tcPr>
    </w:tblStylePr>
    <w:tblStylePr w:type="lastRow">
      <w:pPr>
        <w:jc w:val="left"/>
      </w:pPr>
      <w:rPr>
        <w:b/>
        <w:i w:val="0"/>
      </w:rPr>
      <w:tblPr/>
      <w:tcPr>
        <w:tcBorders>
          <w:top w:val="double" w:sz="4" w:space="0" w:color="595959"/>
          <w:bottom w:val="double" w:sz="4" w:space="0" w:color="595959"/>
        </w:tcBorders>
        <w:shd w:val="clear" w:color="auto" w:fill="auto"/>
      </w:tcPr>
    </w:tblStylePr>
  </w:style>
  <w:style w:type="table" w:customStyle="1" w:styleId="Tabela22">
    <w:name w:val="Tabela22"/>
    <w:basedOn w:val="Tabela-Elegancki"/>
    <w:next w:val="Tabela-Siatka"/>
    <w:uiPriority w:val="59"/>
    <w:rsid w:val="00D404F3"/>
    <w:pPr>
      <w:spacing w:after="0" w:line="240" w:lineRule="auto"/>
    </w:pPr>
    <w:rPr>
      <w:rFonts w:ascii="Calibri" w:eastAsia="Calibri" w:hAnsi="Calibri" w:cs="Times New Roman"/>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vAlign w:val="center"/>
    </w:tcPr>
    <w:tblStylePr w:type="firstRow">
      <w:pPr>
        <w:wordWrap/>
        <w:jc w:val="center"/>
      </w:pPr>
      <w:rPr>
        <w:rFonts w:ascii="Calibri" w:hAnsi="Calibri"/>
        <w:b/>
        <w:caps w:val="0"/>
        <w:color w:val="FFFFFF"/>
        <w:sz w:val="22"/>
      </w:rPr>
      <w:tblPr/>
      <w:tcPr>
        <w:tcBorders>
          <w:tl2br w:val="none" w:sz="0" w:space="0" w:color="auto"/>
          <w:tr2bl w:val="none" w:sz="0" w:space="0" w:color="auto"/>
        </w:tcBorders>
        <w:shd w:val="clear" w:color="auto" w:fill="A6A6A6"/>
      </w:tcPr>
    </w:tblStylePr>
    <w:tblStylePr w:type="lastRow">
      <w:pPr>
        <w:jc w:val="left"/>
      </w:pPr>
      <w:rPr>
        <w:b/>
        <w:i w:val="0"/>
      </w:rPr>
      <w:tblPr/>
      <w:tcPr>
        <w:tcBorders>
          <w:top w:val="double" w:sz="4" w:space="0" w:color="595959"/>
          <w:bottom w:val="double" w:sz="4" w:space="0" w:color="595959"/>
        </w:tcBorders>
        <w:shd w:val="clear" w:color="auto" w:fill="auto"/>
      </w:tcPr>
    </w:tblStylePr>
  </w:style>
  <w:style w:type="paragraph" w:styleId="Spistreci4">
    <w:name w:val="toc 4"/>
    <w:basedOn w:val="Normalny"/>
    <w:next w:val="Normalny"/>
    <w:autoRedefine/>
    <w:uiPriority w:val="39"/>
    <w:unhideWhenUsed/>
    <w:rsid w:val="001F30C4"/>
    <w:pPr>
      <w:spacing w:after="100"/>
      <w:ind w:left="660"/>
      <w:jc w:val="left"/>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1F30C4"/>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1F30C4"/>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1F30C4"/>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1F30C4"/>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1F30C4"/>
    <w:pPr>
      <w:spacing w:after="100"/>
      <w:ind w:left="1760"/>
      <w:jc w:val="left"/>
    </w:pPr>
    <w:rPr>
      <w:rFonts w:asciiTheme="minorHAnsi" w:eastAsiaTheme="minorEastAsia" w:hAnsiTheme="minorHAnsi"/>
      <w:sz w:val="22"/>
      <w:lang w:eastAsia="pl-PL"/>
    </w:rPr>
  </w:style>
  <w:style w:type="character" w:styleId="Nierozpoznanawzmianka">
    <w:name w:val="Unresolved Mention"/>
    <w:basedOn w:val="Domylnaczcionkaakapitu"/>
    <w:uiPriority w:val="99"/>
    <w:semiHidden/>
    <w:unhideWhenUsed/>
    <w:rsid w:val="001F30C4"/>
    <w:rPr>
      <w:color w:val="808080"/>
      <w:shd w:val="clear" w:color="auto" w:fill="E6E6E6"/>
    </w:rPr>
  </w:style>
  <w:style w:type="character" w:customStyle="1" w:styleId="AkapitzlistZnak">
    <w:name w:val="Akapit z listą Znak"/>
    <w:basedOn w:val="Domylnaczcionkaakapitu"/>
    <w:link w:val="Akapitzlist"/>
    <w:uiPriority w:val="34"/>
    <w:rsid w:val="00A04E46"/>
    <w:rPr>
      <w:rFonts w:ascii="Sica Light" w:hAnsi="Sica Light"/>
      <w:sz w:val="20"/>
    </w:rPr>
  </w:style>
  <w:style w:type="table" w:customStyle="1" w:styleId="Tabela23">
    <w:name w:val="Tabela23"/>
    <w:basedOn w:val="Tabela-Elegancki"/>
    <w:next w:val="Tabela-Siatka"/>
    <w:uiPriority w:val="59"/>
    <w:rsid w:val="00A04E46"/>
    <w:pPr>
      <w:spacing w:after="0" w:line="240" w:lineRule="auto"/>
    </w:pPr>
    <w:rPr>
      <w:rFonts w:ascii="Calibri" w:eastAsia="Calibri" w:hAnsi="Calibri" w:cs="Times New Roman"/>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vAlign w:val="center"/>
    </w:tcPr>
    <w:tblStylePr w:type="firstRow">
      <w:pPr>
        <w:wordWrap/>
        <w:jc w:val="center"/>
      </w:pPr>
      <w:rPr>
        <w:rFonts w:ascii="Calibri" w:hAnsi="Calibri"/>
        <w:b/>
        <w:caps w:val="0"/>
        <w:color w:val="FFFFFF"/>
        <w:sz w:val="22"/>
      </w:rPr>
      <w:tblPr/>
      <w:tcPr>
        <w:tcBorders>
          <w:tl2br w:val="none" w:sz="0" w:space="0" w:color="auto"/>
          <w:tr2bl w:val="none" w:sz="0" w:space="0" w:color="auto"/>
        </w:tcBorders>
        <w:shd w:val="clear" w:color="auto" w:fill="A6A6A6"/>
      </w:tcPr>
    </w:tblStylePr>
    <w:tblStylePr w:type="lastRow">
      <w:pPr>
        <w:jc w:val="left"/>
      </w:pPr>
      <w:rPr>
        <w:b/>
        <w:i w:val="0"/>
      </w:rPr>
      <w:tblPr/>
      <w:tcPr>
        <w:tcBorders>
          <w:top w:val="double" w:sz="4" w:space="0" w:color="595959"/>
          <w:bottom w:val="double" w:sz="4" w:space="0" w:color="595959"/>
        </w:tcBorders>
        <w:shd w:val="clear" w:color="auto" w:fill="auto"/>
      </w:tcPr>
    </w:tblStylePr>
  </w:style>
  <w:style w:type="character" w:styleId="Odwoaniedokomentarza">
    <w:name w:val="annotation reference"/>
    <w:basedOn w:val="Domylnaczcionkaakapitu"/>
    <w:uiPriority w:val="99"/>
    <w:semiHidden/>
    <w:unhideWhenUsed/>
    <w:rsid w:val="00A04E46"/>
    <w:rPr>
      <w:sz w:val="16"/>
      <w:szCs w:val="16"/>
    </w:rPr>
  </w:style>
  <w:style w:type="paragraph" w:styleId="Tekstkomentarza">
    <w:name w:val="annotation text"/>
    <w:basedOn w:val="Normalny"/>
    <w:link w:val="TekstkomentarzaZnak"/>
    <w:uiPriority w:val="99"/>
    <w:semiHidden/>
    <w:unhideWhenUsed/>
    <w:rsid w:val="00A04E46"/>
    <w:pPr>
      <w:spacing w:line="240" w:lineRule="auto"/>
    </w:pPr>
    <w:rPr>
      <w:szCs w:val="20"/>
    </w:rPr>
  </w:style>
  <w:style w:type="character" w:customStyle="1" w:styleId="TekstkomentarzaZnak">
    <w:name w:val="Tekst komentarza Znak"/>
    <w:basedOn w:val="Domylnaczcionkaakapitu"/>
    <w:link w:val="Tekstkomentarza"/>
    <w:uiPriority w:val="99"/>
    <w:semiHidden/>
    <w:rsid w:val="00A04E46"/>
    <w:rPr>
      <w:rFonts w:ascii="Sica Light" w:hAnsi="Sica Light"/>
      <w:sz w:val="20"/>
      <w:szCs w:val="20"/>
    </w:rPr>
  </w:style>
  <w:style w:type="paragraph" w:styleId="Tematkomentarza">
    <w:name w:val="annotation subject"/>
    <w:basedOn w:val="Tekstkomentarza"/>
    <w:next w:val="Tekstkomentarza"/>
    <w:link w:val="TematkomentarzaZnak"/>
    <w:uiPriority w:val="99"/>
    <w:semiHidden/>
    <w:unhideWhenUsed/>
    <w:rsid w:val="00A04E46"/>
    <w:rPr>
      <w:b/>
      <w:bCs/>
    </w:rPr>
  </w:style>
  <w:style w:type="character" w:customStyle="1" w:styleId="TematkomentarzaZnak">
    <w:name w:val="Temat komentarza Znak"/>
    <w:basedOn w:val="TekstkomentarzaZnak"/>
    <w:link w:val="Tematkomentarza"/>
    <w:uiPriority w:val="99"/>
    <w:semiHidden/>
    <w:rsid w:val="00A04E46"/>
    <w:rPr>
      <w:rFonts w:ascii="Sica Light" w:hAnsi="Sica Light"/>
      <w:b/>
      <w:bCs/>
      <w:sz w:val="20"/>
      <w:szCs w:val="20"/>
    </w:rPr>
  </w:style>
  <w:style w:type="character" w:styleId="Tekstzastpczy">
    <w:name w:val="Placeholder Text"/>
    <w:basedOn w:val="Domylnaczcionkaakapitu"/>
    <w:uiPriority w:val="99"/>
    <w:semiHidden/>
    <w:rsid w:val="00D33BA1"/>
    <w:rPr>
      <w:color w:val="808080"/>
    </w:rPr>
  </w:style>
  <w:style w:type="character" w:customStyle="1" w:styleId="Nagwek4Znak">
    <w:name w:val="Nagłówek 4 Znak"/>
    <w:basedOn w:val="Domylnaczcionkaakapitu"/>
    <w:link w:val="Nagwek4"/>
    <w:uiPriority w:val="99"/>
    <w:rsid w:val="00906BF5"/>
    <w:rPr>
      <w:rFonts w:ascii="Arial Narrow" w:eastAsia="Times New Roman" w:hAnsi="Arial Narrow" w:cs="Times New Roman"/>
      <w:b/>
      <w:i/>
      <w:szCs w:val="24"/>
      <w:lang w:eastAsia="pl-PL"/>
    </w:rPr>
  </w:style>
  <w:style w:type="character" w:customStyle="1" w:styleId="Nagwek5Znak">
    <w:name w:val="Nagłówek 5 Znak"/>
    <w:basedOn w:val="Domylnaczcionkaakapitu"/>
    <w:link w:val="Nagwek5"/>
    <w:uiPriority w:val="99"/>
    <w:rsid w:val="00906BF5"/>
    <w:rPr>
      <w:rFonts w:ascii="Arial Narrow" w:eastAsia="Times New Roman" w:hAnsi="Arial Narrow" w:cs="Times New Roman"/>
      <w:b/>
      <w:i/>
      <w:sz w:val="20"/>
      <w:szCs w:val="24"/>
      <w:lang w:eastAsia="pl-PL"/>
    </w:rPr>
  </w:style>
  <w:style w:type="character" w:customStyle="1" w:styleId="Nagwek6Znak">
    <w:name w:val="Nagłówek 6 Znak"/>
    <w:basedOn w:val="Domylnaczcionkaakapitu"/>
    <w:link w:val="Nagwek6"/>
    <w:uiPriority w:val="99"/>
    <w:rsid w:val="00906BF5"/>
    <w:rPr>
      <w:rFonts w:ascii="Arial Narrow" w:eastAsia="Times New Roman" w:hAnsi="Arial Narrow" w:cs="Times New Roman"/>
      <w:i/>
      <w:sz w:val="20"/>
      <w:szCs w:val="24"/>
      <w:lang w:eastAsia="pl-PL"/>
    </w:rPr>
  </w:style>
  <w:style w:type="character" w:customStyle="1" w:styleId="Nagwek7Znak">
    <w:name w:val="Nagłówek 7 Znak"/>
    <w:basedOn w:val="Domylnaczcionkaakapitu"/>
    <w:link w:val="Nagwek7"/>
    <w:uiPriority w:val="99"/>
    <w:rsid w:val="00906BF5"/>
    <w:rPr>
      <w:rFonts w:ascii="Arial Narrow" w:eastAsia="Times New Roman" w:hAnsi="Arial Narrow" w:cs="Times New Roman"/>
      <w:i/>
      <w:sz w:val="20"/>
      <w:szCs w:val="24"/>
      <w:lang w:eastAsia="pl-PL"/>
    </w:rPr>
  </w:style>
  <w:style w:type="character" w:customStyle="1" w:styleId="Nagwek8Znak">
    <w:name w:val="Nagłówek 8 Znak"/>
    <w:basedOn w:val="Domylnaczcionkaakapitu"/>
    <w:link w:val="Nagwek8"/>
    <w:uiPriority w:val="99"/>
    <w:rsid w:val="00906BF5"/>
    <w:rPr>
      <w:rFonts w:ascii="Arial Narrow" w:eastAsia="Times New Roman" w:hAnsi="Arial Narrow" w:cs="Times New Roman"/>
      <w:i/>
      <w:sz w:val="20"/>
      <w:szCs w:val="24"/>
      <w:lang w:eastAsia="pl-PL"/>
    </w:rPr>
  </w:style>
  <w:style w:type="character" w:customStyle="1" w:styleId="Nagwek9Znak">
    <w:name w:val="Nagłówek 9 Znak"/>
    <w:basedOn w:val="Domylnaczcionkaakapitu"/>
    <w:link w:val="Nagwek9"/>
    <w:uiPriority w:val="99"/>
    <w:rsid w:val="00906BF5"/>
    <w:rPr>
      <w:rFonts w:ascii="Arial Narrow" w:eastAsia="Times New Roman" w:hAnsi="Arial Narrow" w:cs="Times New Roman"/>
      <w:i/>
      <w:sz w:val="20"/>
      <w:szCs w:val="24"/>
      <w:lang w:eastAsia="pl-PL"/>
    </w:rPr>
  </w:style>
  <w:style w:type="table" w:styleId="Jasnalistaakcent2">
    <w:name w:val="Light List Accent 2"/>
    <w:basedOn w:val="Standardowy"/>
    <w:uiPriority w:val="99"/>
    <w:rsid w:val="00906BF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Tytutabeli">
    <w:name w:val="Tytuł tabeli"/>
    <w:basedOn w:val="Normalny"/>
    <w:link w:val="TytutabeliZnak"/>
    <w:uiPriority w:val="99"/>
    <w:qFormat/>
    <w:rsid w:val="00906BF5"/>
    <w:pPr>
      <w:numPr>
        <w:numId w:val="6"/>
      </w:numPr>
      <w:spacing w:after="200" w:line="276" w:lineRule="auto"/>
      <w:ind w:left="851" w:hanging="851"/>
      <w:jc w:val="left"/>
    </w:pPr>
    <w:rPr>
      <w:rFonts w:asciiTheme="minorHAnsi" w:hAnsiTheme="minorHAnsi"/>
      <w:color w:val="C71618"/>
    </w:rPr>
  </w:style>
  <w:style w:type="character" w:customStyle="1" w:styleId="TytutabeliZnak">
    <w:name w:val="Tytuł tabeli Znak"/>
    <w:basedOn w:val="Domylnaczcionkaakapitu"/>
    <w:link w:val="Tytutabeli"/>
    <w:uiPriority w:val="99"/>
    <w:rsid w:val="00906BF5"/>
    <w:rPr>
      <w:color w:val="C71618"/>
      <w:sz w:val="20"/>
    </w:rPr>
  </w:style>
  <w:style w:type="paragraph" w:customStyle="1" w:styleId="Numerowanie">
    <w:name w:val="Numerowanie"/>
    <w:basedOn w:val="Bezodstpw"/>
    <w:link w:val="NumerowanieZnak"/>
    <w:uiPriority w:val="99"/>
    <w:qFormat/>
    <w:rsid w:val="00906BF5"/>
    <w:pPr>
      <w:spacing w:line="276" w:lineRule="auto"/>
      <w:ind w:left="360" w:hanging="360"/>
      <w:jc w:val="both"/>
    </w:pPr>
    <w:rPr>
      <w:rFonts w:ascii="Sica Light" w:eastAsiaTheme="minorHAnsi" w:hAnsi="Sica Light"/>
      <w:lang w:val="en-US"/>
    </w:rPr>
  </w:style>
  <w:style w:type="character" w:customStyle="1" w:styleId="NumerowanieZnak">
    <w:name w:val="Numerowanie Znak"/>
    <w:basedOn w:val="AkapitzlistZnak"/>
    <w:link w:val="Numerowanie"/>
    <w:uiPriority w:val="99"/>
    <w:rsid w:val="00906BF5"/>
    <w:rPr>
      <w:rFonts w:ascii="Sica Light" w:hAnsi="Sica Light"/>
      <w:sz w:val="20"/>
      <w:lang w:val="en-US" w:eastAsia="pl-PL"/>
    </w:rPr>
  </w:style>
  <w:style w:type="paragraph" w:styleId="Tytu">
    <w:name w:val="Title"/>
    <w:aliases w:val=" Znak1 Znak1, Znak1 Znak Znak Znak Znak, Znak1 Znak Znak Znak Znak Znak Znak Znak Znak Znak, Znak1 Znak Znak Znak Znak Znak Znak Znak Znak Znak Znak Znak Znak Znak Znak Znak Znak Znak"/>
    <w:basedOn w:val="Normalny"/>
    <w:next w:val="Normalny"/>
    <w:link w:val="TytuZnak"/>
    <w:qFormat/>
    <w:rsid w:val="00906BF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aliases w:val=" Znak1 Znak1 Znak, Znak1 Znak Znak Znak Znak Znak, Znak1 Znak Znak Znak Znak Znak Znak Znak Znak Znak Znak, Znak1 Znak Znak Znak Znak Znak Znak Znak Znak Znak Znak Znak Znak Znak Znak Znak Znak Znak Znak"/>
    <w:basedOn w:val="Domylnaczcionkaakapitu"/>
    <w:link w:val="Tytu"/>
    <w:rsid w:val="00906BF5"/>
    <w:rPr>
      <w:rFonts w:asciiTheme="majorHAnsi" w:eastAsiaTheme="majorEastAsia" w:hAnsiTheme="majorHAnsi" w:cstheme="majorBidi"/>
      <w:color w:val="323E4F" w:themeColor="text2" w:themeShade="BF"/>
      <w:spacing w:val="5"/>
      <w:kern w:val="28"/>
      <w:sz w:val="52"/>
      <w:szCs w:val="52"/>
    </w:rPr>
  </w:style>
  <w:style w:type="character" w:styleId="Numerstrony">
    <w:name w:val="page number"/>
    <w:basedOn w:val="Domylnaczcionkaakapitu"/>
    <w:uiPriority w:val="99"/>
    <w:semiHidden/>
    <w:unhideWhenUsed/>
    <w:rsid w:val="00906BF5"/>
  </w:style>
  <w:style w:type="paragraph" w:customStyle="1" w:styleId="Tytu1">
    <w:name w:val="Tytuł1"/>
    <w:basedOn w:val="Normalny"/>
    <w:uiPriority w:val="99"/>
    <w:rsid w:val="00906BF5"/>
    <w:pPr>
      <w:numPr>
        <w:numId w:val="7"/>
      </w:numPr>
      <w:spacing w:before="240" w:line="240" w:lineRule="auto"/>
      <w:jc w:val="left"/>
    </w:pPr>
    <w:rPr>
      <w:rFonts w:eastAsia="Times New Roman" w:cs="Times New Roman"/>
      <w:b/>
      <w:caps/>
      <w:sz w:val="18"/>
      <w:szCs w:val="18"/>
      <w:lang w:eastAsia="pl-PL"/>
    </w:rPr>
  </w:style>
  <w:style w:type="paragraph" w:customStyle="1" w:styleId="Tytu2">
    <w:name w:val="Tytuł2"/>
    <w:basedOn w:val="Tytu1"/>
    <w:uiPriority w:val="99"/>
    <w:rsid w:val="00906BF5"/>
    <w:pPr>
      <w:numPr>
        <w:ilvl w:val="1"/>
      </w:numPr>
    </w:pPr>
  </w:style>
  <w:style w:type="paragraph" w:customStyle="1" w:styleId="Tytu3">
    <w:name w:val="Tytuł3"/>
    <w:basedOn w:val="Tytu1"/>
    <w:uiPriority w:val="99"/>
    <w:rsid w:val="00906BF5"/>
    <w:pPr>
      <w:numPr>
        <w:ilvl w:val="2"/>
      </w:numPr>
    </w:pPr>
  </w:style>
  <w:style w:type="paragraph" w:customStyle="1" w:styleId="Style1ZnakZnak">
    <w:name w:val="Style1 Znak Znak"/>
    <w:basedOn w:val="Normalny"/>
    <w:link w:val="Style1ZnakZnakZnak"/>
    <w:uiPriority w:val="99"/>
    <w:rsid w:val="00906BF5"/>
    <w:pPr>
      <w:spacing w:after="0" w:line="240" w:lineRule="auto"/>
      <w:ind w:left="737"/>
      <w:outlineLvl w:val="0"/>
    </w:pPr>
    <w:rPr>
      <w:rFonts w:eastAsia="Times New Roman" w:cs="Times New Roman"/>
      <w:sz w:val="18"/>
      <w:szCs w:val="24"/>
      <w:lang w:eastAsia="pl-PL"/>
    </w:rPr>
  </w:style>
  <w:style w:type="character" w:customStyle="1" w:styleId="Style1ZnakZnakZnak">
    <w:name w:val="Style1 Znak Znak Znak"/>
    <w:link w:val="Style1ZnakZnak"/>
    <w:uiPriority w:val="99"/>
    <w:rsid w:val="00906BF5"/>
    <w:rPr>
      <w:rFonts w:ascii="Arial" w:eastAsia="Times New Roman" w:hAnsi="Arial" w:cs="Times New Roman"/>
      <w:sz w:val="18"/>
      <w:szCs w:val="24"/>
      <w:lang w:eastAsia="pl-PL"/>
    </w:rPr>
  </w:style>
  <w:style w:type="paragraph" w:customStyle="1" w:styleId="Style1ZnakZnakZnakZnakZnakZnakZnakZnakZnakZnakZnakZnakZnak">
    <w:name w:val="Style1 Znak Znak Znak Znak Znak Znak Znak Znak Znak Znak Znak Znak Znak"/>
    <w:basedOn w:val="Normalny"/>
    <w:link w:val="Style1ZnakZnakZnakZnakZnakZnakZnakZnakZnakZnakZnakZnakZnakZnak"/>
    <w:rsid w:val="00906BF5"/>
    <w:pPr>
      <w:spacing w:after="0" w:line="240" w:lineRule="auto"/>
      <w:ind w:left="737"/>
      <w:outlineLvl w:val="0"/>
    </w:pPr>
    <w:rPr>
      <w:rFonts w:eastAsia="Times New Roman" w:cs="Times New Roman"/>
      <w:sz w:val="18"/>
      <w:szCs w:val="24"/>
      <w:lang w:eastAsia="pl-PL"/>
    </w:rPr>
  </w:style>
  <w:style w:type="character" w:customStyle="1" w:styleId="Style1ZnakZnakZnakZnakZnakZnakZnakZnakZnakZnakZnakZnakZnakZnak">
    <w:name w:val="Style1 Znak Znak Znak Znak Znak Znak Znak Znak Znak Znak Znak Znak Znak Znak"/>
    <w:link w:val="Style1ZnakZnakZnakZnakZnakZnakZnakZnakZnakZnakZnakZnakZnak"/>
    <w:rsid w:val="00906BF5"/>
    <w:rPr>
      <w:rFonts w:ascii="Arial" w:eastAsia="Times New Roman" w:hAnsi="Arial" w:cs="Times New Roman"/>
      <w:sz w:val="18"/>
      <w:szCs w:val="24"/>
      <w:lang w:eastAsia="pl-PL"/>
    </w:rPr>
  </w:style>
  <w:style w:type="paragraph" w:customStyle="1" w:styleId="Style1ZnakZnakZnakZnak">
    <w:name w:val="Style1 Znak Znak Znak Znak"/>
    <w:basedOn w:val="Normalny"/>
    <w:uiPriority w:val="99"/>
    <w:rsid w:val="00906BF5"/>
    <w:pPr>
      <w:spacing w:after="0" w:line="240" w:lineRule="auto"/>
      <w:ind w:left="737"/>
      <w:outlineLvl w:val="0"/>
    </w:pPr>
    <w:rPr>
      <w:rFonts w:eastAsia="Times New Roman" w:cs="Times New Roman"/>
      <w:sz w:val="18"/>
      <w:szCs w:val="24"/>
      <w:lang w:eastAsia="pl-PL"/>
    </w:rPr>
  </w:style>
  <w:style w:type="paragraph" w:customStyle="1" w:styleId="Gieda">
    <w:name w:val="Giełda"/>
    <w:basedOn w:val="Normalny"/>
    <w:uiPriority w:val="99"/>
    <w:rsid w:val="00906BF5"/>
    <w:pPr>
      <w:spacing w:after="0" w:line="360" w:lineRule="auto"/>
      <w:jc w:val="left"/>
    </w:pPr>
    <w:rPr>
      <w:rFonts w:ascii="Courier New" w:eastAsia="Times New Roman" w:hAnsi="Courier New" w:cs="Times New Roman"/>
      <w:sz w:val="16"/>
      <w:szCs w:val="20"/>
      <w:lang w:eastAsia="pl-PL"/>
    </w:rPr>
  </w:style>
  <w:style w:type="paragraph" w:styleId="Tekstpodstawowy">
    <w:name w:val="Body Text"/>
    <w:basedOn w:val="Normalny"/>
    <w:link w:val="TekstpodstawowyZnak"/>
    <w:uiPriority w:val="99"/>
    <w:semiHidden/>
    <w:unhideWhenUsed/>
    <w:rsid w:val="00906BF5"/>
    <w:pPr>
      <w:spacing w:line="276" w:lineRule="auto"/>
    </w:pPr>
    <w:rPr>
      <w:rFonts w:asciiTheme="minorHAnsi" w:hAnsiTheme="minorHAnsi"/>
    </w:rPr>
  </w:style>
  <w:style w:type="character" w:customStyle="1" w:styleId="TekstpodstawowyZnak">
    <w:name w:val="Tekst podstawowy Znak"/>
    <w:basedOn w:val="Domylnaczcionkaakapitu"/>
    <w:link w:val="Tekstpodstawowy"/>
    <w:uiPriority w:val="99"/>
    <w:semiHidden/>
    <w:rsid w:val="00906BF5"/>
    <w:rPr>
      <w:sz w:val="20"/>
    </w:rPr>
  </w:style>
  <w:style w:type="paragraph" w:styleId="Tekstpodstawowy2">
    <w:name w:val="Body Text 2"/>
    <w:basedOn w:val="Normalny"/>
    <w:link w:val="Tekstpodstawowy2Znak"/>
    <w:uiPriority w:val="99"/>
    <w:semiHidden/>
    <w:unhideWhenUsed/>
    <w:rsid w:val="00906BF5"/>
    <w:pPr>
      <w:spacing w:line="480" w:lineRule="auto"/>
    </w:pPr>
    <w:rPr>
      <w:rFonts w:asciiTheme="minorHAnsi" w:hAnsiTheme="minorHAnsi"/>
    </w:rPr>
  </w:style>
  <w:style w:type="character" w:customStyle="1" w:styleId="Tekstpodstawowy2Znak">
    <w:name w:val="Tekst podstawowy 2 Znak"/>
    <w:basedOn w:val="Domylnaczcionkaakapitu"/>
    <w:link w:val="Tekstpodstawowy2"/>
    <w:uiPriority w:val="99"/>
    <w:semiHidden/>
    <w:rsid w:val="00906BF5"/>
    <w:rPr>
      <w:sz w:val="20"/>
    </w:rPr>
  </w:style>
  <w:style w:type="paragraph" w:styleId="Tekstprzypisukocowego">
    <w:name w:val="endnote text"/>
    <w:basedOn w:val="Normalny"/>
    <w:link w:val="TekstprzypisukocowegoZnak"/>
    <w:uiPriority w:val="99"/>
    <w:semiHidden/>
    <w:unhideWhenUsed/>
    <w:rsid w:val="00906BF5"/>
    <w:pPr>
      <w:spacing w:after="0" w:line="240" w:lineRule="auto"/>
    </w:pPr>
    <w:rPr>
      <w:rFonts w:asciiTheme="minorHAnsi" w:hAnsiTheme="minorHAnsi"/>
      <w:szCs w:val="20"/>
    </w:rPr>
  </w:style>
  <w:style w:type="character" w:customStyle="1" w:styleId="TekstprzypisukocowegoZnak">
    <w:name w:val="Tekst przypisu końcowego Znak"/>
    <w:basedOn w:val="Domylnaczcionkaakapitu"/>
    <w:link w:val="Tekstprzypisukocowego"/>
    <w:uiPriority w:val="99"/>
    <w:semiHidden/>
    <w:rsid w:val="00906BF5"/>
    <w:rPr>
      <w:sz w:val="20"/>
      <w:szCs w:val="20"/>
    </w:rPr>
  </w:style>
  <w:style w:type="character" w:styleId="Odwoanieprzypisukocowego">
    <w:name w:val="endnote reference"/>
    <w:basedOn w:val="Domylnaczcionkaakapitu"/>
    <w:uiPriority w:val="99"/>
    <w:semiHidden/>
    <w:unhideWhenUsed/>
    <w:rsid w:val="00906BF5"/>
    <w:rPr>
      <w:vertAlign w:val="superscript"/>
    </w:rPr>
  </w:style>
  <w:style w:type="character" w:styleId="Uwydatnienie">
    <w:name w:val="Emphasis"/>
    <w:basedOn w:val="Domylnaczcionkaakapitu"/>
    <w:uiPriority w:val="20"/>
    <w:qFormat/>
    <w:rsid w:val="00906BF5"/>
    <w:rPr>
      <w:i/>
      <w:iCs/>
    </w:rPr>
  </w:style>
  <w:style w:type="table" w:customStyle="1" w:styleId="Tabela1">
    <w:name w:val="Tabela1"/>
    <w:basedOn w:val="Tabela-Elegancki"/>
    <w:next w:val="Tabela-Siatka"/>
    <w:uiPriority w:val="99"/>
    <w:rsid w:val="00906BF5"/>
    <w:pPr>
      <w:spacing w:after="0" w:line="240" w:lineRule="auto"/>
    </w:pPr>
    <w:rPr>
      <w:rFonts w:ascii="Calibri" w:eastAsia="Calibri" w:hAnsi="Calibri" w:cs="Calibri"/>
      <w:sz w:val="20"/>
      <w:szCs w:val="20"/>
      <w:lang w:eastAsia="pl-PL"/>
    </w:rPr>
    <w:tblPr>
      <w:tblBorders>
        <w:top w:val="single" w:sz="4" w:space="0" w:color="595959"/>
        <w:left w:val="single" w:sz="4" w:space="0" w:color="595959"/>
        <w:bottom w:val="single" w:sz="4" w:space="0" w:color="595959"/>
        <w:right w:val="single" w:sz="4" w:space="0" w:color="595959"/>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C71618"/>
          <w:bottom w:val="single" w:sz="4" w:space="0" w:color="C71618"/>
        </w:tcBorders>
        <w:shd w:val="clear" w:color="auto" w:fill="auto"/>
      </w:tcPr>
    </w:tblStylePr>
  </w:style>
  <w:style w:type="character" w:customStyle="1" w:styleId="dane">
    <w:name w:val="dane"/>
    <w:basedOn w:val="Domylnaczcionkaakapitu"/>
    <w:uiPriority w:val="99"/>
    <w:rsid w:val="00906BF5"/>
  </w:style>
  <w:style w:type="paragraph" w:customStyle="1" w:styleId="WypRomb">
    <w:name w:val="Wyp_Romb"/>
    <w:basedOn w:val="Normalny"/>
    <w:uiPriority w:val="99"/>
    <w:rsid w:val="00906BF5"/>
    <w:pPr>
      <w:numPr>
        <w:numId w:val="8"/>
      </w:numPr>
      <w:spacing w:after="200" w:line="276" w:lineRule="auto"/>
    </w:pPr>
    <w:rPr>
      <w:rFonts w:ascii="Calibri" w:eastAsia="Calibri" w:hAnsi="Calibri" w:cs="Calibri"/>
      <w:szCs w:val="20"/>
    </w:rPr>
  </w:style>
  <w:style w:type="paragraph" w:customStyle="1" w:styleId="Numeracja">
    <w:name w:val="Numeracja"/>
    <w:basedOn w:val="Normalny"/>
    <w:next w:val="Normalny"/>
    <w:rsid w:val="00906BF5"/>
    <w:pPr>
      <w:spacing w:after="0" w:line="240" w:lineRule="auto"/>
    </w:pPr>
    <w:rPr>
      <w:rFonts w:eastAsia="Times New Roman" w:cs="Times New Roman"/>
      <w:b/>
      <w:szCs w:val="24"/>
      <w:lang w:eastAsia="pl-PL"/>
    </w:rPr>
  </w:style>
  <w:style w:type="paragraph" w:styleId="Poprawka">
    <w:name w:val="Revision"/>
    <w:hidden/>
    <w:uiPriority w:val="99"/>
    <w:semiHidden/>
    <w:rsid w:val="00906BF5"/>
    <w:pPr>
      <w:spacing w:after="0" w:line="240" w:lineRule="auto"/>
    </w:pPr>
    <w:rPr>
      <w:sz w:val="20"/>
    </w:rPr>
  </w:style>
  <w:style w:type="table" w:customStyle="1" w:styleId="Tabela3">
    <w:name w:val="Tabela3"/>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4">
    <w:name w:val="Tabela4"/>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5">
    <w:name w:val="Tabela5"/>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6">
    <w:name w:val="Tabela6"/>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7">
    <w:name w:val="Tabela7"/>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8">
    <w:name w:val="Tabela8"/>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9">
    <w:name w:val="Tabela9"/>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0">
    <w:name w:val="Tabela10"/>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1">
    <w:name w:val="Tabela11"/>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2">
    <w:name w:val="Tabela12"/>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3">
    <w:name w:val="Tabela13"/>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paragraph" w:customStyle="1" w:styleId="Standard">
    <w:name w:val="Standard"/>
    <w:rsid w:val="00906BF5"/>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paragraph" w:customStyle="1" w:styleId="Textbody">
    <w:name w:val="Text body"/>
    <w:basedOn w:val="Standard"/>
    <w:rsid w:val="00906BF5"/>
    <w:pPr>
      <w:spacing w:after="140" w:line="288" w:lineRule="auto"/>
    </w:pPr>
  </w:style>
  <w:style w:type="table" w:customStyle="1" w:styleId="Tabela14">
    <w:name w:val="Tabela14"/>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5">
    <w:name w:val="Tabela15"/>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6">
    <w:name w:val="Tabela16"/>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7">
    <w:name w:val="Tabela17"/>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8">
    <w:name w:val="Tabela18"/>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19">
    <w:name w:val="Tabela19"/>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0">
    <w:name w:val="Tabela20"/>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4">
    <w:name w:val="Tabela24"/>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5">
    <w:name w:val="Tabela25"/>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character" w:customStyle="1" w:styleId="st">
    <w:name w:val="st"/>
    <w:rsid w:val="00906BF5"/>
    <w:rPr>
      <w:rFonts w:cs="Times New Roman"/>
    </w:rPr>
  </w:style>
  <w:style w:type="paragraph" w:customStyle="1" w:styleId="xl49">
    <w:name w:val="xl49"/>
    <w:basedOn w:val="Normalny"/>
    <w:rsid w:val="00906BF5"/>
    <w:pPr>
      <w:pBdr>
        <w:left w:val="single" w:sz="8" w:space="0" w:color="auto"/>
        <w:right w:val="single" w:sz="4" w:space="0" w:color="auto"/>
      </w:pBdr>
      <w:spacing w:before="100" w:beforeAutospacing="1" w:after="100" w:afterAutospacing="1" w:line="240" w:lineRule="auto"/>
      <w:jc w:val="left"/>
    </w:pPr>
    <w:rPr>
      <w:rFonts w:ascii="Arial Unicode MS" w:eastAsia="Arial Unicode MS" w:hAnsi="Arial Unicode MS" w:cs="Arial Unicode MS"/>
      <w:sz w:val="18"/>
      <w:szCs w:val="18"/>
      <w:lang w:eastAsia="pl-PL"/>
    </w:rPr>
  </w:style>
  <w:style w:type="table" w:customStyle="1" w:styleId="Tabela26">
    <w:name w:val="Tabela26"/>
    <w:basedOn w:val="Tabela-Elegancki"/>
    <w:next w:val="Tabela-Siatka"/>
    <w:uiPriority w:val="59"/>
    <w:rsid w:val="00906BF5"/>
    <w:pPr>
      <w:spacing w:after="0" w:line="240" w:lineRule="auto"/>
    </w:pPr>
    <w:tblPr>
      <w:tblBorders>
        <w:top w:val="single" w:sz="4" w:space="0" w:color="595959" w:themeColor="text1" w:themeTint="A6"/>
        <w:left w:val="none" w:sz="0" w:space="0" w:color="auto"/>
        <w:bottom w:val="single" w:sz="4" w:space="0" w:color="595959" w:themeColor="text1" w:themeTint="A6"/>
        <w:right w:val="none" w:sz="0" w:space="0" w:color="auto"/>
        <w:insideH w:val="single" w:sz="4" w:space="0" w:color="595959" w:themeColor="text1" w:themeTint="A6"/>
        <w:insideV w:val="none" w:sz="0" w:space="0" w:color="auto"/>
      </w:tblBorders>
      <w:tblCellMar>
        <w:top w:w="57" w:type="dxa"/>
        <w:bottom w:w="57" w:type="dxa"/>
      </w:tblCellMar>
    </w:tblPr>
    <w:tcPr>
      <w:shd w:val="clear" w:color="auto" w:fill="auto"/>
      <w:vAlign w:val="center"/>
    </w:tcPr>
    <w:tblStylePr w:type="firstRow">
      <w:pPr>
        <w:wordWrap/>
        <w:jc w:val="center"/>
      </w:pPr>
      <w:rPr>
        <w:rFonts w:asciiTheme="minorHAnsi" w:hAnsiTheme="minorHAnsi"/>
        <w:b/>
        <w:caps w:val="0"/>
        <w:color w:val="FFFFFF" w:themeColor="background1"/>
        <w:sz w:val="22"/>
      </w:rPr>
      <w:tblPr/>
      <w:tcPr>
        <w:tcBorders>
          <w:tl2br w:val="none" w:sz="0" w:space="0" w:color="auto"/>
          <w:tr2bl w:val="none" w:sz="0" w:space="0" w:color="auto"/>
        </w:tcBorders>
        <w:shd w:val="clear" w:color="auto" w:fill="A6A6A6" w:themeFill="background1" w:themeFillShade="A6"/>
      </w:tcPr>
    </w:tblStylePr>
    <w:tblStylePr w:type="lastRow">
      <w:pPr>
        <w:jc w:val="left"/>
      </w:pPr>
      <w:rPr>
        <w:b/>
        <w:i w:val="0"/>
      </w:rPr>
      <w:tblPr/>
      <w:tcPr>
        <w:tcBorders>
          <w:top w:val="double" w:sz="4" w:space="0" w:color="auto"/>
          <w:bottom w:val="double" w:sz="4" w:space="0" w:color="auto"/>
        </w:tcBorders>
        <w:shd w:val="clear" w:color="auto" w:fill="auto"/>
      </w:tcPr>
    </w:tblStylePr>
  </w:style>
  <w:style w:type="table" w:customStyle="1" w:styleId="Tabela27">
    <w:name w:val="Tabela27"/>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8">
    <w:name w:val="Tabela28"/>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9">
    <w:name w:val="Tabela29"/>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30">
    <w:name w:val="Tabela30"/>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31">
    <w:name w:val="Tabela31"/>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32">
    <w:name w:val="Tabela32"/>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33">
    <w:name w:val="Tabela33"/>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paragraph" w:customStyle="1" w:styleId="nagwek20">
    <w:name w:val="nagłówek 2.0"/>
    <w:basedOn w:val="Rozdzia"/>
    <w:next w:val="Nagwek2"/>
    <w:link w:val="nagwek20Znak"/>
    <w:qFormat/>
    <w:rsid w:val="00906BF5"/>
    <w:pPr>
      <w:numPr>
        <w:numId w:val="0"/>
      </w:numPr>
      <w:ind w:left="357" w:hanging="357"/>
    </w:pPr>
    <w:rPr>
      <w:rFonts w:ascii="Galette" w:eastAsia="Calibri" w:hAnsi="Galette" w:cs="Galette"/>
      <w:b/>
      <w:sz w:val="24"/>
    </w:rPr>
  </w:style>
  <w:style w:type="character" w:customStyle="1" w:styleId="nagwek20Znak">
    <w:name w:val="nagłówek 2.0 Znak"/>
    <w:link w:val="nagwek20"/>
    <w:rsid w:val="00906BF5"/>
    <w:rPr>
      <w:rFonts w:ascii="Galette" w:eastAsia="Calibri" w:hAnsi="Galette" w:cs="Galette"/>
      <w:b/>
      <w:bCs/>
      <w:color w:val="C71618"/>
      <w:sz w:val="24"/>
      <w:szCs w:val="28"/>
    </w:rPr>
  </w:style>
  <w:style w:type="table" w:customStyle="1" w:styleId="Tabela34">
    <w:name w:val="Tabela34"/>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table" w:customStyle="1" w:styleId="Tabela261">
    <w:name w:val="Tabela261"/>
    <w:basedOn w:val="Tabela-Elegancki"/>
    <w:next w:val="Tabela-Siatka"/>
    <w:uiPriority w:val="59"/>
    <w:rsid w:val="00906BF5"/>
    <w:pPr>
      <w:spacing w:after="0" w:line="240" w:lineRule="auto"/>
    </w:pPr>
    <w:tblPr>
      <w:tblBorders>
        <w:top w:val="single" w:sz="4" w:space="0" w:color="595959" w:themeColor="text1" w:themeTint="A6"/>
        <w:left w:val="none" w:sz="0" w:space="0" w:color="auto"/>
        <w:bottom w:val="single" w:sz="4" w:space="0" w:color="595959" w:themeColor="text1" w:themeTint="A6"/>
        <w:right w:val="none" w:sz="0" w:space="0" w:color="auto"/>
        <w:insideH w:val="single" w:sz="4" w:space="0" w:color="595959" w:themeColor="text1" w:themeTint="A6"/>
        <w:insideV w:val="none" w:sz="0" w:space="0" w:color="auto"/>
      </w:tblBorders>
      <w:tblCellMar>
        <w:top w:w="57" w:type="dxa"/>
        <w:bottom w:w="57" w:type="dxa"/>
      </w:tblCellMar>
    </w:tblPr>
    <w:tcPr>
      <w:shd w:val="clear" w:color="auto" w:fill="auto"/>
      <w:vAlign w:val="center"/>
    </w:tcPr>
    <w:tblStylePr w:type="firstRow">
      <w:pPr>
        <w:wordWrap/>
        <w:jc w:val="center"/>
      </w:pPr>
      <w:rPr>
        <w:rFonts w:asciiTheme="minorHAnsi" w:hAnsiTheme="minorHAnsi"/>
        <w:b/>
        <w:caps w:val="0"/>
        <w:color w:val="FFFFFF" w:themeColor="background1"/>
        <w:sz w:val="22"/>
      </w:rPr>
      <w:tblPr/>
      <w:tcPr>
        <w:tcBorders>
          <w:tl2br w:val="none" w:sz="0" w:space="0" w:color="auto"/>
          <w:tr2bl w:val="none" w:sz="0" w:space="0" w:color="auto"/>
        </w:tcBorders>
        <w:shd w:val="clear" w:color="auto" w:fill="A6A6A6" w:themeFill="background1" w:themeFillShade="A6"/>
      </w:tcPr>
    </w:tblStylePr>
    <w:tblStylePr w:type="lastRow">
      <w:pPr>
        <w:jc w:val="left"/>
      </w:pPr>
      <w:rPr>
        <w:b/>
        <w:i w:val="0"/>
      </w:rPr>
      <w:tblPr/>
      <w:tcPr>
        <w:tcBorders>
          <w:top w:val="double" w:sz="4" w:space="0" w:color="auto"/>
          <w:bottom w:val="double" w:sz="4" w:space="0" w:color="auto"/>
        </w:tcBorders>
        <w:shd w:val="clear" w:color="auto" w:fill="auto"/>
      </w:tcPr>
    </w:tblStylePr>
  </w:style>
  <w:style w:type="paragraph" w:customStyle="1" w:styleId="lead">
    <w:name w:val="lead"/>
    <w:basedOn w:val="Normalny"/>
    <w:rsid w:val="00906BF5"/>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35">
    <w:name w:val="Tabela35"/>
    <w:basedOn w:val="Tabela-Elegancki"/>
    <w:next w:val="Tabela-Siatka"/>
    <w:uiPriority w:val="59"/>
    <w:rsid w:val="00906BF5"/>
    <w:pPr>
      <w:spacing w:after="0" w:line="240" w:lineRule="auto"/>
    </w:pPr>
    <w:rPr>
      <w:rFonts w:ascii="Calibri" w:eastAsia="Calibri" w:hAnsi="Calibri" w:cs="Calibri"/>
      <w:sz w:val="20"/>
      <w:szCs w:val="20"/>
      <w:lang w:eastAsia="pl-PL"/>
    </w:rPr>
    <w:tblPr>
      <w:tblBorders>
        <w:top w:val="single" w:sz="4" w:space="0" w:color="595959"/>
        <w:left w:val="none" w:sz="0" w:space="0" w:color="auto"/>
        <w:bottom w:val="single" w:sz="4" w:space="0" w:color="595959"/>
        <w:right w:val="none" w:sz="0" w:space="0" w:color="auto"/>
        <w:insideH w:val="single" w:sz="4" w:space="0" w:color="595959"/>
        <w:insideV w:val="none" w:sz="0" w:space="0" w:color="auto"/>
      </w:tblBorders>
      <w:tblCellMar>
        <w:top w:w="57" w:type="dxa"/>
        <w:bottom w:w="57" w:type="dxa"/>
      </w:tblCellMar>
    </w:tblPr>
    <w:tcPr>
      <w:shd w:val="clear" w:color="auto" w:fill="auto"/>
    </w:tcPr>
    <w:tblStylePr w:type="firstRow">
      <w:pPr>
        <w:jc w:val="center"/>
      </w:pPr>
      <w:rPr>
        <w:rFonts w:ascii="Calibri" w:hAnsi="Calibri" w:cs="Calibri"/>
        <w:b/>
        <w:bCs/>
        <w:caps w:val="0"/>
        <w:color w:val="FFFFFF"/>
        <w:sz w:val="22"/>
        <w:szCs w:val="22"/>
      </w:rPr>
      <w:tblPr/>
      <w:tcPr>
        <w:tcBorders>
          <w:tl2br w:val="none" w:sz="0" w:space="0" w:color="auto"/>
          <w:tr2bl w:val="none" w:sz="0" w:space="0" w:color="auto"/>
        </w:tcBorders>
        <w:shd w:val="clear" w:color="auto" w:fill="A6A6A6"/>
      </w:tcPr>
    </w:tblStylePr>
    <w:tblStylePr w:type="lastRow">
      <w:pPr>
        <w:jc w:val="left"/>
      </w:pPr>
      <w:rPr>
        <w:b/>
        <w:bCs/>
        <w:i w:val="0"/>
        <w:iCs w:val="0"/>
      </w:rPr>
      <w:tblPr/>
      <w:tcPr>
        <w:tcBorders>
          <w:top w:val="double" w:sz="4" w:space="0" w:color="auto"/>
          <w:bottom w:val="double" w:sz="4" w:space="0" w:color="auto"/>
        </w:tcBorders>
        <w:shd w:val="clear" w:color="auto" w:fill="auto"/>
      </w:tcPr>
    </w:tblStylePr>
  </w:style>
  <w:style w:type="paragraph" w:styleId="Tekstpodstawowy3">
    <w:name w:val="Body Text 3"/>
    <w:basedOn w:val="Normalny"/>
    <w:link w:val="Tekstpodstawowy3Znak"/>
    <w:uiPriority w:val="99"/>
    <w:semiHidden/>
    <w:unhideWhenUsed/>
    <w:rsid w:val="00906BF5"/>
    <w:pPr>
      <w:spacing w:line="276" w:lineRule="auto"/>
    </w:pPr>
    <w:rPr>
      <w:rFonts w:asciiTheme="minorHAnsi" w:hAnsiTheme="minorHAnsi"/>
      <w:sz w:val="16"/>
      <w:szCs w:val="16"/>
    </w:rPr>
  </w:style>
  <w:style w:type="character" w:customStyle="1" w:styleId="Tekstpodstawowy3Znak">
    <w:name w:val="Tekst podstawowy 3 Znak"/>
    <w:basedOn w:val="Domylnaczcionkaakapitu"/>
    <w:link w:val="Tekstpodstawowy3"/>
    <w:uiPriority w:val="99"/>
    <w:semiHidden/>
    <w:rsid w:val="00906B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48039">
      <w:bodyDiv w:val="1"/>
      <w:marLeft w:val="0"/>
      <w:marRight w:val="0"/>
      <w:marTop w:val="0"/>
      <w:marBottom w:val="0"/>
      <w:divBdr>
        <w:top w:val="none" w:sz="0" w:space="0" w:color="auto"/>
        <w:left w:val="none" w:sz="0" w:space="0" w:color="auto"/>
        <w:bottom w:val="none" w:sz="0" w:space="0" w:color="auto"/>
        <w:right w:val="none" w:sz="0" w:space="0" w:color="auto"/>
      </w:divBdr>
    </w:div>
    <w:div w:id="121308631">
      <w:bodyDiv w:val="1"/>
      <w:marLeft w:val="0"/>
      <w:marRight w:val="0"/>
      <w:marTop w:val="0"/>
      <w:marBottom w:val="0"/>
      <w:divBdr>
        <w:top w:val="none" w:sz="0" w:space="0" w:color="auto"/>
        <w:left w:val="none" w:sz="0" w:space="0" w:color="auto"/>
        <w:bottom w:val="none" w:sz="0" w:space="0" w:color="auto"/>
        <w:right w:val="none" w:sz="0" w:space="0" w:color="auto"/>
      </w:divBdr>
    </w:div>
    <w:div w:id="247154144">
      <w:bodyDiv w:val="1"/>
      <w:marLeft w:val="0"/>
      <w:marRight w:val="0"/>
      <w:marTop w:val="0"/>
      <w:marBottom w:val="0"/>
      <w:divBdr>
        <w:top w:val="none" w:sz="0" w:space="0" w:color="auto"/>
        <w:left w:val="none" w:sz="0" w:space="0" w:color="auto"/>
        <w:bottom w:val="none" w:sz="0" w:space="0" w:color="auto"/>
        <w:right w:val="none" w:sz="0" w:space="0" w:color="auto"/>
      </w:divBdr>
    </w:div>
    <w:div w:id="353116025">
      <w:bodyDiv w:val="1"/>
      <w:marLeft w:val="0"/>
      <w:marRight w:val="0"/>
      <w:marTop w:val="0"/>
      <w:marBottom w:val="0"/>
      <w:divBdr>
        <w:top w:val="none" w:sz="0" w:space="0" w:color="auto"/>
        <w:left w:val="none" w:sz="0" w:space="0" w:color="auto"/>
        <w:bottom w:val="none" w:sz="0" w:space="0" w:color="auto"/>
        <w:right w:val="none" w:sz="0" w:space="0" w:color="auto"/>
      </w:divBdr>
    </w:div>
    <w:div w:id="446628506">
      <w:bodyDiv w:val="1"/>
      <w:marLeft w:val="0"/>
      <w:marRight w:val="0"/>
      <w:marTop w:val="0"/>
      <w:marBottom w:val="0"/>
      <w:divBdr>
        <w:top w:val="none" w:sz="0" w:space="0" w:color="auto"/>
        <w:left w:val="none" w:sz="0" w:space="0" w:color="auto"/>
        <w:bottom w:val="none" w:sz="0" w:space="0" w:color="auto"/>
        <w:right w:val="none" w:sz="0" w:space="0" w:color="auto"/>
      </w:divBdr>
    </w:div>
    <w:div w:id="456917511">
      <w:bodyDiv w:val="1"/>
      <w:marLeft w:val="0"/>
      <w:marRight w:val="0"/>
      <w:marTop w:val="0"/>
      <w:marBottom w:val="0"/>
      <w:divBdr>
        <w:top w:val="none" w:sz="0" w:space="0" w:color="auto"/>
        <w:left w:val="none" w:sz="0" w:space="0" w:color="auto"/>
        <w:bottom w:val="none" w:sz="0" w:space="0" w:color="auto"/>
        <w:right w:val="none" w:sz="0" w:space="0" w:color="auto"/>
      </w:divBdr>
    </w:div>
    <w:div w:id="590167112">
      <w:bodyDiv w:val="1"/>
      <w:marLeft w:val="0"/>
      <w:marRight w:val="0"/>
      <w:marTop w:val="0"/>
      <w:marBottom w:val="0"/>
      <w:divBdr>
        <w:top w:val="none" w:sz="0" w:space="0" w:color="auto"/>
        <w:left w:val="none" w:sz="0" w:space="0" w:color="auto"/>
        <w:bottom w:val="none" w:sz="0" w:space="0" w:color="auto"/>
        <w:right w:val="none" w:sz="0" w:space="0" w:color="auto"/>
      </w:divBdr>
    </w:div>
    <w:div w:id="602035926">
      <w:bodyDiv w:val="1"/>
      <w:marLeft w:val="0"/>
      <w:marRight w:val="0"/>
      <w:marTop w:val="0"/>
      <w:marBottom w:val="0"/>
      <w:divBdr>
        <w:top w:val="none" w:sz="0" w:space="0" w:color="auto"/>
        <w:left w:val="none" w:sz="0" w:space="0" w:color="auto"/>
        <w:bottom w:val="none" w:sz="0" w:space="0" w:color="auto"/>
        <w:right w:val="none" w:sz="0" w:space="0" w:color="auto"/>
      </w:divBdr>
      <w:divsChild>
        <w:div w:id="1534077636">
          <w:marLeft w:val="0"/>
          <w:marRight w:val="0"/>
          <w:marTop w:val="0"/>
          <w:marBottom w:val="0"/>
          <w:divBdr>
            <w:top w:val="none" w:sz="0" w:space="0" w:color="auto"/>
            <w:left w:val="none" w:sz="0" w:space="0" w:color="auto"/>
            <w:bottom w:val="none" w:sz="0" w:space="0" w:color="auto"/>
            <w:right w:val="none" w:sz="0" w:space="0" w:color="auto"/>
          </w:divBdr>
        </w:div>
      </w:divsChild>
    </w:div>
    <w:div w:id="630744321">
      <w:bodyDiv w:val="1"/>
      <w:marLeft w:val="0"/>
      <w:marRight w:val="0"/>
      <w:marTop w:val="0"/>
      <w:marBottom w:val="0"/>
      <w:divBdr>
        <w:top w:val="none" w:sz="0" w:space="0" w:color="auto"/>
        <w:left w:val="none" w:sz="0" w:space="0" w:color="auto"/>
        <w:bottom w:val="none" w:sz="0" w:space="0" w:color="auto"/>
        <w:right w:val="none" w:sz="0" w:space="0" w:color="auto"/>
      </w:divBdr>
    </w:div>
    <w:div w:id="639765979">
      <w:bodyDiv w:val="1"/>
      <w:marLeft w:val="0"/>
      <w:marRight w:val="0"/>
      <w:marTop w:val="0"/>
      <w:marBottom w:val="0"/>
      <w:divBdr>
        <w:top w:val="none" w:sz="0" w:space="0" w:color="auto"/>
        <w:left w:val="none" w:sz="0" w:space="0" w:color="auto"/>
        <w:bottom w:val="none" w:sz="0" w:space="0" w:color="auto"/>
        <w:right w:val="none" w:sz="0" w:space="0" w:color="auto"/>
      </w:divBdr>
    </w:div>
    <w:div w:id="848561429">
      <w:bodyDiv w:val="1"/>
      <w:marLeft w:val="0"/>
      <w:marRight w:val="0"/>
      <w:marTop w:val="0"/>
      <w:marBottom w:val="0"/>
      <w:divBdr>
        <w:top w:val="none" w:sz="0" w:space="0" w:color="auto"/>
        <w:left w:val="none" w:sz="0" w:space="0" w:color="auto"/>
        <w:bottom w:val="none" w:sz="0" w:space="0" w:color="auto"/>
        <w:right w:val="none" w:sz="0" w:space="0" w:color="auto"/>
      </w:divBdr>
    </w:div>
    <w:div w:id="894317453">
      <w:bodyDiv w:val="1"/>
      <w:marLeft w:val="0"/>
      <w:marRight w:val="0"/>
      <w:marTop w:val="0"/>
      <w:marBottom w:val="0"/>
      <w:divBdr>
        <w:top w:val="none" w:sz="0" w:space="0" w:color="auto"/>
        <w:left w:val="none" w:sz="0" w:space="0" w:color="auto"/>
        <w:bottom w:val="none" w:sz="0" w:space="0" w:color="auto"/>
        <w:right w:val="none" w:sz="0" w:space="0" w:color="auto"/>
      </w:divBdr>
    </w:div>
    <w:div w:id="980843561">
      <w:bodyDiv w:val="1"/>
      <w:marLeft w:val="0"/>
      <w:marRight w:val="0"/>
      <w:marTop w:val="0"/>
      <w:marBottom w:val="0"/>
      <w:divBdr>
        <w:top w:val="none" w:sz="0" w:space="0" w:color="auto"/>
        <w:left w:val="none" w:sz="0" w:space="0" w:color="auto"/>
        <w:bottom w:val="none" w:sz="0" w:space="0" w:color="auto"/>
        <w:right w:val="none" w:sz="0" w:space="0" w:color="auto"/>
      </w:divBdr>
    </w:div>
    <w:div w:id="1054543430">
      <w:bodyDiv w:val="1"/>
      <w:marLeft w:val="0"/>
      <w:marRight w:val="0"/>
      <w:marTop w:val="0"/>
      <w:marBottom w:val="0"/>
      <w:divBdr>
        <w:top w:val="none" w:sz="0" w:space="0" w:color="auto"/>
        <w:left w:val="none" w:sz="0" w:space="0" w:color="auto"/>
        <w:bottom w:val="none" w:sz="0" w:space="0" w:color="auto"/>
        <w:right w:val="none" w:sz="0" w:space="0" w:color="auto"/>
      </w:divBdr>
    </w:div>
    <w:div w:id="1074428513">
      <w:bodyDiv w:val="1"/>
      <w:marLeft w:val="0"/>
      <w:marRight w:val="0"/>
      <w:marTop w:val="0"/>
      <w:marBottom w:val="0"/>
      <w:divBdr>
        <w:top w:val="none" w:sz="0" w:space="0" w:color="auto"/>
        <w:left w:val="none" w:sz="0" w:space="0" w:color="auto"/>
        <w:bottom w:val="none" w:sz="0" w:space="0" w:color="auto"/>
        <w:right w:val="none" w:sz="0" w:space="0" w:color="auto"/>
      </w:divBdr>
    </w:div>
    <w:div w:id="1092318433">
      <w:bodyDiv w:val="1"/>
      <w:marLeft w:val="0"/>
      <w:marRight w:val="0"/>
      <w:marTop w:val="0"/>
      <w:marBottom w:val="0"/>
      <w:divBdr>
        <w:top w:val="none" w:sz="0" w:space="0" w:color="auto"/>
        <w:left w:val="none" w:sz="0" w:space="0" w:color="auto"/>
        <w:bottom w:val="none" w:sz="0" w:space="0" w:color="auto"/>
        <w:right w:val="none" w:sz="0" w:space="0" w:color="auto"/>
      </w:divBdr>
    </w:div>
    <w:div w:id="1114403120">
      <w:bodyDiv w:val="1"/>
      <w:marLeft w:val="0"/>
      <w:marRight w:val="0"/>
      <w:marTop w:val="0"/>
      <w:marBottom w:val="0"/>
      <w:divBdr>
        <w:top w:val="none" w:sz="0" w:space="0" w:color="auto"/>
        <w:left w:val="none" w:sz="0" w:space="0" w:color="auto"/>
        <w:bottom w:val="none" w:sz="0" w:space="0" w:color="auto"/>
        <w:right w:val="none" w:sz="0" w:space="0" w:color="auto"/>
      </w:divBdr>
    </w:div>
    <w:div w:id="1165319115">
      <w:bodyDiv w:val="1"/>
      <w:marLeft w:val="0"/>
      <w:marRight w:val="0"/>
      <w:marTop w:val="0"/>
      <w:marBottom w:val="0"/>
      <w:divBdr>
        <w:top w:val="none" w:sz="0" w:space="0" w:color="auto"/>
        <w:left w:val="none" w:sz="0" w:space="0" w:color="auto"/>
        <w:bottom w:val="none" w:sz="0" w:space="0" w:color="auto"/>
        <w:right w:val="none" w:sz="0" w:space="0" w:color="auto"/>
      </w:divBdr>
    </w:div>
    <w:div w:id="1199901574">
      <w:bodyDiv w:val="1"/>
      <w:marLeft w:val="0"/>
      <w:marRight w:val="0"/>
      <w:marTop w:val="0"/>
      <w:marBottom w:val="0"/>
      <w:divBdr>
        <w:top w:val="none" w:sz="0" w:space="0" w:color="auto"/>
        <w:left w:val="none" w:sz="0" w:space="0" w:color="auto"/>
        <w:bottom w:val="none" w:sz="0" w:space="0" w:color="auto"/>
        <w:right w:val="none" w:sz="0" w:space="0" w:color="auto"/>
      </w:divBdr>
    </w:div>
    <w:div w:id="1254588038">
      <w:bodyDiv w:val="1"/>
      <w:marLeft w:val="0"/>
      <w:marRight w:val="0"/>
      <w:marTop w:val="0"/>
      <w:marBottom w:val="0"/>
      <w:divBdr>
        <w:top w:val="none" w:sz="0" w:space="0" w:color="auto"/>
        <w:left w:val="none" w:sz="0" w:space="0" w:color="auto"/>
        <w:bottom w:val="none" w:sz="0" w:space="0" w:color="auto"/>
        <w:right w:val="none" w:sz="0" w:space="0" w:color="auto"/>
      </w:divBdr>
    </w:div>
    <w:div w:id="1314992621">
      <w:bodyDiv w:val="1"/>
      <w:marLeft w:val="0"/>
      <w:marRight w:val="0"/>
      <w:marTop w:val="0"/>
      <w:marBottom w:val="0"/>
      <w:divBdr>
        <w:top w:val="none" w:sz="0" w:space="0" w:color="auto"/>
        <w:left w:val="none" w:sz="0" w:space="0" w:color="auto"/>
        <w:bottom w:val="none" w:sz="0" w:space="0" w:color="auto"/>
        <w:right w:val="none" w:sz="0" w:space="0" w:color="auto"/>
      </w:divBdr>
    </w:div>
    <w:div w:id="1322585327">
      <w:bodyDiv w:val="1"/>
      <w:marLeft w:val="0"/>
      <w:marRight w:val="0"/>
      <w:marTop w:val="0"/>
      <w:marBottom w:val="0"/>
      <w:divBdr>
        <w:top w:val="none" w:sz="0" w:space="0" w:color="auto"/>
        <w:left w:val="none" w:sz="0" w:space="0" w:color="auto"/>
        <w:bottom w:val="none" w:sz="0" w:space="0" w:color="auto"/>
        <w:right w:val="none" w:sz="0" w:space="0" w:color="auto"/>
      </w:divBdr>
    </w:div>
    <w:div w:id="1336613775">
      <w:bodyDiv w:val="1"/>
      <w:marLeft w:val="0"/>
      <w:marRight w:val="0"/>
      <w:marTop w:val="0"/>
      <w:marBottom w:val="0"/>
      <w:divBdr>
        <w:top w:val="none" w:sz="0" w:space="0" w:color="auto"/>
        <w:left w:val="none" w:sz="0" w:space="0" w:color="auto"/>
        <w:bottom w:val="none" w:sz="0" w:space="0" w:color="auto"/>
        <w:right w:val="none" w:sz="0" w:space="0" w:color="auto"/>
      </w:divBdr>
    </w:div>
    <w:div w:id="1345286738">
      <w:bodyDiv w:val="1"/>
      <w:marLeft w:val="0"/>
      <w:marRight w:val="0"/>
      <w:marTop w:val="0"/>
      <w:marBottom w:val="0"/>
      <w:divBdr>
        <w:top w:val="none" w:sz="0" w:space="0" w:color="auto"/>
        <w:left w:val="none" w:sz="0" w:space="0" w:color="auto"/>
        <w:bottom w:val="none" w:sz="0" w:space="0" w:color="auto"/>
        <w:right w:val="none" w:sz="0" w:space="0" w:color="auto"/>
      </w:divBdr>
    </w:div>
    <w:div w:id="1557278256">
      <w:bodyDiv w:val="1"/>
      <w:marLeft w:val="0"/>
      <w:marRight w:val="0"/>
      <w:marTop w:val="0"/>
      <w:marBottom w:val="0"/>
      <w:divBdr>
        <w:top w:val="none" w:sz="0" w:space="0" w:color="auto"/>
        <w:left w:val="none" w:sz="0" w:space="0" w:color="auto"/>
        <w:bottom w:val="none" w:sz="0" w:space="0" w:color="auto"/>
        <w:right w:val="none" w:sz="0" w:space="0" w:color="auto"/>
      </w:divBdr>
    </w:div>
    <w:div w:id="1574268323">
      <w:bodyDiv w:val="1"/>
      <w:marLeft w:val="0"/>
      <w:marRight w:val="0"/>
      <w:marTop w:val="0"/>
      <w:marBottom w:val="0"/>
      <w:divBdr>
        <w:top w:val="none" w:sz="0" w:space="0" w:color="auto"/>
        <w:left w:val="none" w:sz="0" w:space="0" w:color="auto"/>
        <w:bottom w:val="none" w:sz="0" w:space="0" w:color="auto"/>
        <w:right w:val="none" w:sz="0" w:space="0" w:color="auto"/>
      </w:divBdr>
    </w:div>
    <w:div w:id="1590196715">
      <w:bodyDiv w:val="1"/>
      <w:marLeft w:val="0"/>
      <w:marRight w:val="0"/>
      <w:marTop w:val="0"/>
      <w:marBottom w:val="0"/>
      <w:divBdr>
        <w:top w:val="none" w:sz="0" w:space="0" w:color="auto"/>
        <w:left w:val="none" w:sz="0" w:space="0" w:color="auto"/>
        <w:bottom w:val="none" w:sz="0" w:space="0" w:color="auto"/>
        <w:right w:val="none" w:sz="0" w:space="0" w:color="auto"/>
      </w:divBdr>
    </w:div>
    <w:div w:id="1672566356">
      <w:bodyDiv w:val="1"/>
      <w:marLeft w:val="0"/>
      <w:marRight w:val="0"/>
      <w:marTop w:val="0"/>
      <w:marBottom w:val="0"/>
      <w:divBdr>
        <w:top w:val="none" w:sz="0" w:space="0" w:color="auto"/>
        <w:left w:val="none" w:sz="0" w:space="0" w:color="auto"/>
        <w:bottom w:val="none" w:sz="0" w:space="0" w:color="auto"/>
        <w:right w:val="none" w:sz="0" w:space="0" w:color="auto"/>
      </w:divBdr>
    </w:div>
    <w:div w:id="1684167033">
      <w:bodyDiv w:val="1"/>
      <w:marLeft w:val="0"/>
      <w:marRight w:val="0"/>
      <w:marTop w:val="0"/>
      <w:marBottom w:val="0"/>
      <w:divBdr>
        <w:top w:val="none" w:sz="0" w:space="0" w:color="auto"/>
        <w:left w:val="none" w:sz="0" w:space="0" w:color="auto"/>
        <w:bottom w:val="none" w:sz="0" w:space="0" w:color="auto"/>
        <w:right w:val="none" w:sz="0" w:space="0" w:color="auto"/>
      </w:divBdr>
    </w:div>
    <w:div w:id="1752314349">
      <w:bodyDiv w:val="1"/>
      <w:marLeft w:val="0"/>
      <w:marRight w:val="0"/>
      <w:marTop w:val="0"/>
      <w:marBottom w:val="0"/>
      <w:divBdr>
        <w:top w:val="none" w:sz="0" w:space="0" w:color="auto"/>
        <w:left w:val="none" w:sz="0" w:space="0" w:color="auto"/>
        <w:bottom w:val="none" w:sz="0" w:space="0" w:color="auto"/>
        <w:right w:val="none" w:sz="0" w:space="0" w:color="auto"/>
      </w:divBdr>
    </w:div>
    <w:div w:id="1757557030">
      <w:bodyDiv w:val="1"/>
      <w:marLeft w:val="0"/>
      <w:marRight w:val="0"/>
      <w:marTop w:val="0"/>
      <w:marBottom w:val="0"/>
      <w:divBdr>
        <w:top w:val="none" w:sz="0" w:space="0" w:color="auto"/>
        <w:left w:val="none" w:sz="0" w:space="0" w:color="auto"/>
        <w:bottom w:val="none" w:sz="0" w:space="0" w:color="auto"/>
        <w:right w:val="none" w:sz="0" w:space="0" w:color="auto"/>
      </w:divBdr>
    </w:div>
    <w:div w:id="1787385433">
      <w:bodyDiv w:val="1"/>
      <w:marLeft w:val="0"/>
      <w:marRight w:val="0"/>
      <w:marTop w:val="0"/>
      <w:marBottom w:val="0"/>
      <w:divBdr>
        <w:top w:val="none" w:sz="0" w:space="0" w:color="auto"/>
        <w:left w:val="none" w:sz="0" w:space="0" w:color="auto"/>
        <w:bottom w:val="none" w:sz="0" w:space="0" w:color="auto"/>
        <w:right w:val="none" w:sz="0" w:space="0" w:color="auto"/>
      </w:divBdr>
    </w:div>
    <w:div w:id="1795707788">
      <w:bodyDiv w:val="1"/>
      <w:marLeft w:val="0"/>
      <w:marRight w:val="0"/>
      <w:marTop w:val="0"/>
      <w:marBottom w:val="0"/>
      <w:divBdr>
        <w:top w:val="none" w:sz="0" w:space="0" w:color="auto"/>
        <w:left w:val="none" w:sz="0" w:space="0" w:color="auto"/>
        <w:bottom w:val="none" w:sz="0" w:space="0" w:color="auto"/>
        <w:right w:val="none" w:sz="0" w:space="0" w:color="auto"/>
      </w:divBdr>
    </w:div>
    <w:div w:id="1812944720">
      <w:bodyDiv w:val="1"/>
      <w:marLeft w:val="0"/>
      <w:marRight w:val="0"/>
      <w:marTop w:val="0"/>
      <w:marBottom w:val="0"/>
      <w:divBdr>
        <w:top w:val="none" w:sz="0" w:space="0" w:color="auto"/>
        <w:left w:val="none" w:sz="0" w:space="0" w:color="auto"/>
        <w:bottom w:val="none" w:sz="0" w:space="0" w:color="auto"/>
        <w:right w:val="none" w:sz="0" w:space="0" w:color="auto"/>
      </w:divBdr>
    </w:div>
    <w:div w:id="1866363345">
      <w:bodyDiv w:val="1"/>
      <w:marLeft w:val="0"/>
      <w:marRight w:val="0"/>
      <w:marTop w:val="0"/>
      <w:marBottom w:val="0"/>
      <w:divBdr>
        <w:top w:val="none" w:sz="0" w:space="0" w:color="auto"/>
        <w:left w:val="none" w:sz="0" w:space="0" w:color="auto"/>
        <w:bottom w:val="none" w:sz="0" w:space="0" w:color="auto"/>
        <w:right w:val="none" w:sz="0" w:space="0" w:color="auto"/>
      </w:divBdr>
      <w:divsChild>
        <w:div w:id="1266037506">
          <w:marLeft w:val="0"/>
          <w:marRight w:val="0"/>
          <w:marTop w:val="0"/>
          <w:marBottom w:val="0"/>
          <w:divBdr>
            <w:top w:val="none" w:sz="0" w:space="0" w:color="auto"/>
            <w:left w:val="none" w:sz="0" w:space="0" w:color="auto"/>
            <w:bottom w:val="none" w:sz="0" w:space="0" w:color="auto"/>
            <w:right w:val="none" w:sz="0" w:space="0" w:color="auto"/>
          </w:divBdr>
        </w:div>
      </w:divsChild>
    </w:div>
    <w:div w:id="1925140998">
      <w:bodyDiv w:val="1"/>
      <w:marLeft w:val="0"/>
      <w:marRight w:val="0"/>
      <w:marTop w:val="0"/>
      <w:marBottom w:val="0"/>
      <w:divBdr>
        <w:top w:val="none" w:sz="0" w:space="0" w:color="auto"/>
        <w:left w:val="none" w:sz="0" w:space="0" w:color="auto"/>
        <w:bottom w:val="none" w:sz="0" w:space="0" w:color="auto"/>
        <w:right w:val="none" w:sz="0" w:space="0" w:color="auto"/>
      </w:divBdr>
    </w:div>
    <w:div w:id="1993487264">
      <w:bodyDiv w:val="1"/>
      <w:marLeft w:val="0"/>
      <w:marRight w:val="0"/>
      <w:marTop w:val="0"/>
      <w:marBottom w:val="0"/>
      <w:divBdr>
        <w:top w:val="none" w:sz="0" w:space="0" w:color="auto"/>
        <w:left w:val="none" w:sz="0" w:space="0" w:color="auto"/>
        <w:bottom w:val="none" w:sz="0" w:space="0" w:color="auto"/>
        <w:right w:val="none" w:sz="0" w:space="0" w:color="auto"/>
      </w:divBdr>
    </w:div>
    <w:div w:id="1995526967">
      <w:bodyDiv w:val="1"/>
      <w:marLeft w:val="0"/>
      <w:marRight w:val="0"/>
      <w:marTop w:val="0"/>
      <w:marBottom w:val="0"/>
      <w:divBdr>
        <w:top w:val="none" w:sz="0" w:space="0" w:color="auto"/>
        <w:left w:val="none" w:sz="0" w:space="0" w:color="auto"/>
        <w:bottom w:val="none" w:sz="0" w:space="0" w:color="auto"/>
        <w:right w:val="none" w:sz="0" w:space="0" w:color="auto"/>
      </w:divBdr>
    </w:div>
    <w:div w:id="2009937100">
      <w:bodyDiv w:val="1"/>
      <w:marLeft w:val="0"/>
      <w:marRight w:val="0"/>
      <w:marTop w:val="0"/>
      <w:marBottom w:val="0"/>
      <w:divBdr>
        <w:top w:val="none" w:sz="0" w:space="0" w:color="auto"/>
        <w:left w:val="none" w:sz="0" w:space="0" w:color="auto"/>
        <w:bottom w:val="none" w:sz="0" w:space="0" w:color="auto"/>
        <w:right w:val="none" w:sz="0" w:space="0" w:color="auto"/>
      </w:divBdr>
    </w:div>
    <w:div w:id="2015913306">
      <w:bodyDiv w:val="1"/>
      <w:marLeft w:val="0"/>
      <w:marRight w:val="0"/>
      <w:marTop w:val="0"/>
      <w:marBottom w:val="0"/>
      <w:divBdr>
        <w:top w:val="none" w:sz="0" w:space="0" w:color="auto"/>
        <w:left w:val="none" w:sz="0" w:space="0" w:color="auto"/>
        <w:bottom w:val="none" w:sz="0" w:space="0" w:color="auto"/>
        <w:right w:val="none" w:sz="0" w:space="0" w:color="auto"/>
      </w:divBdr>
    </w:div>
    <w:div w:id="2047486004">
      <w:bodyDiv w:val="1"/>
      <w:marLeft w:val="0"/>
      <w:marRight w:val="0"/>
      <w:marTop w:val="0"/>
      <w:marBottom w:val="0"/>
      <w:divBdr>
        <w:top w:val="none" w:sz="0" w:space="0" w:color="auto"/>
        <w:left w:val="none" w:sz="0" w:space="0" w:color="auto"/>
        <w:bottom w:val="none" w:sz="0" w:space="0" w:color="auto"/>
        <w:right w:val="none" w:sz="0" w:space="0" w:color="auto"/>
      </w:divBdr>
    </w:div>
    <w:div w:id="21080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gpw.pl/dobre_praktyki_spolek_regulacje"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4/relationships/chartEx" Target="charts/chartEx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file:///C:\ROBOCZE\RAPORTOWANIE%20NIEFINANSOWE\DANE%20SP&#211;&#321;KI\Wska&#378;niki%20GRI_GK%20Apator_konsolidacja.xlsx"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charts/_rels/chart1.xml.rels><?xml version="1.0" encoding="UTF-8" standalone="yes"?>
<Relationships xmlns="http://schemas.openxmlformats.org/package/2006/relationships"><Relationship Id="rId2" Type="http://schemas.openxmlformats.org/officeDocument/2006/relationships/oleObject" Target="file:///D:\ROBOCZE\RAPORTY%20OKRESOWE\RAPORT%20ROCZNY%202018\WYKRESY\Eksport%20i%20segmenty%202018_AS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ROBOCZE\RAPORTY%20OKRESOWE\RAPORT%20ROCZNY%202018\WYKRESY\Eksport%20i%20segmenty%202018_ASA.xlsx" TargetMode="External"/><Relationship Id="rId1" Type="http://schemas.openxmlformats.org/officeDocument/2006/relationships/themeOverride" Target="../theme/themeOverride2.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ROBOCZE\RAPORTY%20OKRESOWE\RAPORT%20ROCZNY%202018\WYKRESY\wykres%202018_Apator%20SA_przep&#322;yw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a:t>2018</a:t>
            </a:r>
          </a:p>
        </c:rich>
      </c:tx>
      <c:layout>
        <c:manualLayout>
          <c:xMode val="edge"/>
          <c:yMode val="edge"/>
          <c:x val="0.44426445643438123"/>
          <c:y val="2.1598828107435585E-2"/>
        </c:manualLayout>
      </c:layout>
      <c:overlay val="1"/>
    </c:title>
    <c:autoTitleDeleted val="0"/>
    <c:plotArea>
      <c:layout>
        <c:manualLayout>
          <c:layoutTarget val="inner"/>
          <c:xMode val="edge"/>
          <c:yMode val="edge"/>
          <c:x val="0.15561595543727655"/>
          <c:y val="0.11362196917551612"/>
          <c:w val="0.67344241246263115"/>
          <c:h val="0.71888900291687408"/>
        </c:manualLayout>
      </c:layout>
      <c:pieChart>
        <c:varyColors val="1"/>
        <c:ser>
          <c:idx val="0"/>
          <c:order val="0"/>
          <c:dPt>
            <c:idx val="0"/>
            <c:bubble3D val="0"/>
            <c:spPr>
              <a:solidFill>
                <a:schemeClr val="accent6"/>
              </a:solidFill>
            </c:spPr>
            <c:extLst>
              <c:ext xmlns:c16="http://schemas.microsoft.com/office/drawing/2014/chart" uri="{C3380CC4-5D6E-409C-BE32-E72D297353CC}">
                <c16:uniqueId val="{00000001-E631-42B7-AC63-2DDEBF01D07E}"/>
              </c:ext>
            </c:extLst>
          </c:dPt>
          <c:dPt>
            <c:idx val="5"/>
            <c:bubble3D val="0"/>
            <c:spPr>
              <a:solidFill>
                <a:schemeClr val="accent1"/>
              </a:solidFill>
            </c:spPr>
            <c:extLst>
              <c:ext xmlns:c16="http://schemas.microsoft.com/office/drawing/2014/chart" uri="{C3380CC4-5D6E-409C-BE32-E72D297353CC}">
                <c16:uniqueId val="{00000003-E631-42B7-AC63-2DDEBF01D07E}"/>
              </c:ext>
            </c:extLst>
          </c:dPt>
          <c:dLbls>
            <c:dLbl>
              <c:idx val="0"/>
              <c:layout>
                <c:manualLayout>
                  <c:x val="0.1674287816844903"/>
                  <c:y val="0.10737700758999266"/>
                </c:manualLayout>
              </c:layout>
              <c:spPr/>
              <c:txPr>
                <a:bodyPr/>
                <a:lstStyle/>
                <a:p>
                  <a:pPr>
                    <a:defRPr sz="900" b="1">
                      <a:solidFill>
                        <a:schemeClr val="bg1"/>
                      </a:solidFill>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31-42B7-AC63-2DDEBF01D07E}"/>
                </c:ext>
              </c:extLst>
            </c:dLbl>
            <c:dLbl>
              <c:idx val="1"/>
              <c:spPr/>
              <c:txPr>
                <a:bodyPr/>
                <a:lstStyle/>
                <a:p>
                  <a:pPr>
                    <a:defRPr sz="900" b="1">
                      <a:solidFill>
                        <a:schemeClr val="bg1"/>
                      </a:solidFill>
                    </a:defRPr>
                  </a:pPr>
                  <a:endParaRPr lang="pl-PL"/>
                </a:p>
              </c:txPr>
              <c:dLblPos val="ctr"/>
              <c:showLegendKey val="0"/>
              <c:showVal val="0"/>
              <c:showCatName val="0"/>
              <c:showSerName val="0"/>
              <c:showPercent val="1"/>
              <c:showBubbleSize val="0"/>
              <c:extLst>
                <c:ext xmlns:c16="http://schemas.microsoft.com/office/drawing/2014/chart" uri="{C3380CC4-5D6E-409C-BE32-E72D297353CC}">
                  <c16:uniqueId val="{00000004-E631-42B7-AC63-2DDEBF01D07E}"/>
                </c:ext>
              </c:extLst>
            </c:dLbl>
            <c:dLbl>
              <c:idx val="2"/>
              <c:spPr/>
              <c:txPr>
                <a:bodyPr/>
                <a:lstStyle/>
                <a:p>
                  <a:pPr>
                    <a:defRPr sz="900" b="1">
                      <a:solidFill>
                        <a:schemeClr val="bg1"/>
                      </a:solidFill>
                    </a:defRPr>
                  </a:pPr>
                  <a:endParaRPr lang="pl-PL"/>
                </a:p>
              </c:txPr>
              <c:dLblPos val="ctr"/>
              <c:showLegendKey val="0"/>
              <c:showVal val="0"/>
              <c:showCatName val="0"/>
              <c:showSerName val="0"/>
              <c:showPercent val="1"/>
              <c:showBubbleSize val="0"/>
              <c:extLst>
                <c:ext xmlns:c16="http://schemas.microsoft.com/office/drawing/2014/chart" uri="{C3380CC4-5D6E-409C-BE32-E72D297353CC}">
                  <c16:uniqueId val="{00000005-E631-42B7-AC63-2DDEBF01D07E}"/>
                </c:ext>
              </c:extLst>
            </c:dLbl>
            <c:spPr>
              <a:noFill/>
              <a:ln>
                <a:noFill/>
              </a:ln>
              <a:effectLst/>
            </c:spPr>
            <c:txPr>
              <a:bodyPr/>
              <a:lstStyle/>
              <a:p>
                <a:pPr>
                  <a:defRPr sz="900" b="1"/>
                </a:pPr>
                <a:endParaRPr lang="pl-PL"/>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'Wykres ASA 2018'!$C$6:$C$8</c:f>
              <c:strCache>
                <c:ptCount val="3"/>
                <c:pt idx="0">
                  <c:v>Polska </c:v>
                </c:pt>
                <c:pt idx="1">
                  <c:v>UE</c:v>
                </c:pt>
                <c:pt idx="2">
                  <c:v>Pozostałe</c:v>
                </c:pt>
              </c:strCache>
            </c:strRef>
          </c:cat>
          <c:val>
            <c:numRef>
              <c:f>'Wykres ASA 2018'!$D$6:$D$8</c:f>
              <c:numCache>
                <c:formatCode>#,##0</c:formatCode>
                <c:ptCount val="3"/>
                <c:pt idx="0">
                  <c:v>216381.91667999703</c:v>
                </c:pt>
                <c:pt idx="1">
                  <c:v>29748.731149996329</c:v>
                </c:pt>
                <c:pt idx="2">
                  <c:v>19374.361790000035</c:v>
                </c:pt>
              </c:numCache>
            </c:numRef>
          </c:val>
          <c:extLst>
            <c:ext xmlns:c16="http://schemas.microsoft.com/office/drawing/2014/chart" uri="{C3380CC4-5D6E-409C-BE32-E72D297353CC}">
              <c16:uniqueId val="{00000006-E631-42B7-AC63-2DDEBF01D07E}"/>
            </c:ext>
          </c:extLst>
        </c:ser>
        <c:dLbls>
          <c:showLegendKey val="0"/>
          <c:showVal val="0"/>
          <c:showCatName val="0"/>
          <c:showSerName val="0"/>
          <c:showPercent val="0"/>
          <c:showBubbleSize val="0"/>
          <c:showLeaderLines val="1"/>
        </c:dLbls>
        <c:firstSliceAng val="141"/>
      </c:pieChart>
    </c:plotArea>
    <c:legend>
      <c:legendPos val="b"/>
      <c:overlay val="0"/>
      <c:txPr>
        <a:bodyPr/>
        <a:lstStyle/>
        <a:p>
          <a:pPr>
            <a:defRPr sz="900"/>
          </a:pPr>
          <a:endParaRPr lang="pl-PL"/>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a:t> </a:t>
            </a:r>
            <a:r>
              <a:rPr lang="pl-PL" sz="1000" baseline="0"/>
              <a:t>2017</a:t>
            </a:r>
            <a:endParaRPr lang="pl-PL" sz="1000"/>
          </a:p>
        </c:rich>
      </c:tx>
      <c:layout>
        <c:manualLayout>
          <c:xMode val="edge"/>
          <c:yMode val="edge"/>
          <c:x val="0.38992797042199473"/>
          <c:y val="2.1598828107435585E-2"/>
        </c:manualLayout>
      </c:layout>
      <c:overlay val="1"/>
    </c:title>
    <c:autoTitleDeleted val="0"/>
    <c:plotArea>
      <c:layout>
        <c:manualLayout>
          <c:layoutTarget val="inner"/>
          <c:xMode val="edge"/>
          <c:yMode val="edge"/>
          <c:x val="0.15561595543727655"/>
          <c:y val="0.11362196917551612"/>
          <c:w val="0.67344241246263115"/>
          <c:h val="0.71888900291687408"/>
        </c:manualLayout>
      </c:layout>
      <c:pieChart>
        <c:varyColors val="1"/>
        <c:ser>
          <c:idx val="0"/>
          <c:order val="0"/>
          <c:dPt>
            <c:idx val="0"/>
            <c:bubble3D val="0"/>
            <c:spPr>
              <a:solidFill>
                <a:schemeClr val="accent6"/>
              </a:solidFill>
            </c:spPr>
            <c:extLst>
              <c:ext xmlns:c16="http://schemas.microsoft.com/office/drawing/2014/chart" uri="{C3380CC4-5D6E-409C-BE32-E72D297353CC}">
                <c16:uniqueId val="{00000001-F6CC-4D55-80C4-67C8B203007F}"/>
              </c:ext>
            </c:extLst>
          </c:dPt>
          <c:dPt>
            <c:idx val="5"/>
            <c:bubble3D val="0"/>
            <c:spPr>
              <a:solidFill>
                <a:schemeClr val="accent1"/>
              </a:solidFill>
            </c:spPr>
            <c:extLst>
              <c:ext xmlns:c16="http://schemas.microsoft.com/office/drawing/2014/chart" uri="{C3380CC4-5D6E-409C-BE32-E72D297353CC}">
                <c16:uniqueId val="{00000003-F6CC-4D55-80C4-67C8B203007F}"/>
              </c:ext>
            </c:extLst>
          </c:dPt>
          <c:dLbls>
            <c:dLbl>
              <c:idx val="0"/>
              <c:layout>
                <c:manualLayout>
                  <c:x val="0.15856248893358968"/>
                  <c:y val="0.13147406907186257"/>
                </c:manualLayout>
              </c:layout>
              <c:spPr/>
              <c:txPr>
                <a:bodyPr/>
                <a:lstStyle/>
                <a:p>
                  <a:pPr>
                    <a:defRPr sz="900" b="1">
                      <a:solidFill>
                        <a:schemeClr val="bg1"/>
                      </a:solidFill>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6CC-4D55-80C4-67C8B203007F}"/>
                </c:ext>
              </c:extLst>
            </c:dLbl>
            <c:dLbl>
              <c:idx val="1"/>
              <c:layout>
                <c:manualLayout>
                  <c:x val="-0.14716926983742498"/>
                  <c:y val="-9.8477257454583321E-3"/>
                </c:manualLayout>
              </c:layout>
              <c:spPr/>
              <c:txPr>
                <a:bodyPr/>
                <a:lstStyle/>
                <a:p>
                  <a:pPr>
                    <a:defRPr sz="900" b="1">
                      <a:solidFill>
                        <a:schemeClr val="bg1"/>
                      </a:solidFill>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6CC-4D55-80C4-67C8B203007F}"/>
                </c:ext>
              </c:extLst>
            </c:dLbl>
            <c:dLbl>
              <c:idx val="2"/>
              <c:spPr/>
              <c:txPr>
                <a:bodyPr/>
                <a:lstStyle/>
                <a:p>
                  <a:pPr>
                    <a:defRPr sz="900" b="1">
                      <a:solidFill>
                        <a:schemeClr val="bg1"/>
                      </a:solidFill>
                    </a:defRPr>
                  </a:pPr>
                  <a:endParaRPr lang="pl-PL"/>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6CC-4D55-80C4-67C8B203007F}"/>
                </c:ext>
              </c:extLst>
            </c:dLbl>
            <c:dLbl>
              <c:idx val="5"/>
              <c:layout>
                <c:manualLayout>
                  <c:x val="-6.858903515383058E-2"/>
                  <c:y val="-0.1025599879213551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6CC-4D55-80C4-67C8B203007F}"/>
                </c:ext>
              </c:extLst>
            </c:dLbl>
            <c:spPr>
              <a:noFill/>
              <a:ln>
                <a:noFill/>
              </a:ln>
              <a:effectLst/>
            </c:spPr>
            <c:txPr>
              <a:bodyPr/>
              <a:lstStyle/>
              <a:p>
                <a:pPr>
                  <a:defRPr sz="900" b="1"/>
                </a:pPr>
                <a:endParaRPr lang="pl-PL"/>
              </a:p>
            </c:txPr>
            <c:dLblPos val="inEnd"/>
            <c:showLegendKey val="0"/>
            <c:showVal val="0"/>
            <c:showCatName val="0"/>
            <c:showSerName val="0"/>
            <c:showPercent val="1"/>
            <c:showBubbleSize val="0"/>
            <c:showLeaderLines val="1"/>
            <c:extLst>
              <c:ext xmlns:c15="http://schemas.microsoft.com/office/drawing/2012/chart" uri="{CE6537A1-D6FC-4f65-9D91-7224C49458BB}"/>
            </c:extLst>
          </c:dLbls>
          <c:cat>
            <c:strRef>
              <c:f>'Wykres ASA 2018'!$C$6:$C$8</c:f>
              <c:strCache>
                <c:ptCount val="3"/>
                <c:pt idx="0">
                  <c:v>Polska </c:v>
                </c:pt>
                <c:pt idx="1">
                  <c:v>UE</c:v>
                </c:pt>
                <c:pt idx="2">
                  <c:v>Pozostałe</c:v>
                </c:pt>
              </c:strCache>
            </c:strRef>
          </c:cat>
          <c:val>
            <c:numRef>
              <c:f>'Wykres ASA 2018'!$E$6:$E$8</c:f>
              <c:numCache>
                <c:formatCode>#,##0</c:formatCode>
                <c:ptCount val="3"/>
                <c:pt idx="0">
                  <c:v>207534.92200998636</c:v>
                </c:pt>
                <c:pt idx="1">
                  <c:v>24711.589630000002</c:v>
                </c:pt>
                <c:pt idx="2">
                  <c:v>18622.392630000017</c:v>
                </c:pt>
              </c:numCache>
            </c:numRef>
          </c:val>
          <c:extLst>
            <c:ext xmlns:c16="http://schemas.microsoft.com/office/drawing/2014/chart" uri="{C3380CC4-5D6E-409C-BE32-E72D297353CC}">
              <c16:uniqueId val="{00000006-F6CC-4D55-80C4-67C8B203007F}"/>
            </c:ext>
          </c:extLst>
        </c:ser>
        <c:dLbls>
          <c:showLegendKey val="0"/>
          <c:showVal val="0"/>
          <c:showCatName val="0"/>
          <c:showSerName val="0"/>
          <c:showPercent val="0"/>
          <c:showBubbleSize val="0"/>
          <c:showLeaderLines val="1"/>
        </c:dLbls>
        <c:firstSliceAng val="140"/>
      </c:pieChart>
    </c:plotArea>
    <c:legend>
      <c:legendPos val="b"/>
      <c:overlay val="0"/>
      <c:txPr>
        <a:bodyPr/>
        <a:lstStyle/>
        <a:p>
          <a:pPr rtl="0">
            <a:defRPr sz="900"/>
          </a:pPr>
          <a:endParaRPr lang="pl-PL"/>
        </a:p>
      </c:txPr>
    </c:legend>
    <c:plotVisOnly val="1"/>
    <c:dispBlanksAs val="gap"/>
    <c:showDLblsOverMax val="0"/>
  </c:chart>
  <c:spPr>
    <a:ln>
      <a:noFill/>
    </a:ln>
  </c:spPr>
  <c:externalData r:id="rId2">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'CF 2018'!$A$141:$A$145</cx:f>
        <cx:lvl ptCount="5">
          <cx:pt idx="0">31.12.2017</cx:pt>
          <cx:pt idx="1">oper.</cx:pt>
          <cx:pt idx="2">inw.</cx:pt>
          <cx:pt idx="3">fin.</cx:pt>
          <cx:pt idx="4">31.12.2018</cx:pt>
        </cx:lvl>
      </cx:strDim>
      <cx:numDim type="val">
        <cx:f>'CF 2018'!$B$141:$B$145</cx:f>
        <cx:lvl ptCount="5" formatCode="# ##0">
          <cx:pt idx="0">3426</cx:pt>
          <cx:pt idx="1">29452</cx:pt>
          <cx:pt idx="2">32754</cx:pt>
          <cx:pt idx="3">-63801</cx:pt>
          <cx:pt idx="4">1831</cx:pt>
        </cx:lvl>
      </cx:numDim>
    </cx:data>
  </cx:chartData>
  <cx:chart>
    <cx:title pos="t" align="ctr" overlay="0">
      <cx:tx>
        <cx:txData>
          <cx:v>Przepływy finansowe w 2018</cx:v>
        </cx:txData>
      </cx:tx>
      <cx:txPr>
        <a:bodyPr spcFirstLastPara="1" vertOverflow="ellipsis" horzOverflow="overflow" wrap="square" lIns="0" tIns="0" rIns="0" bIns="0" anchor="ctr" anchorCtr="1"/>
        <a:lstStyle/>
        <a:p>
          <a:pPr algn="ctr" rtl="0">
            <a:defRPr/>
          </a:pPr>
          <a:r>
            <a:rPr lang="pl-PL" sz="1400" b="0" i="0" u="none" strike="noStrike" kern="1200" spc="0" baseline="0">
              <a:solidFill>
                <a:sysClr val="windowText" lastClr="000000">
                  <a:lumMod val="65000"/>
                  <a:lumOff val="35000"/>
                </a:sysClr>
              </a:solidFill>
              <a:latin typeface="Calibri" panose="020F0502020204030204"/>
            </a:rPr>
            <a:t>Przepływy finansowe w 2018</a:t>
          </a:r>
        </a:p>
      </cx:txPr>
    </cx:title>
    <cx:plotArea>
      <cx:plotAreaRegion>
        <cx:series layoutId="waterfall" uniqueId="{3ACF6BD5-3D5B-4A1F-9315-2E1FD91FC72A}" formatIdx="0">
          <cx:dataPt idx="0">
            <cx:spPr>
              <a:solidFill>
                <a:schemeClr val="accent1">
                  <a:lumMod val="75000"/>
                </a:schemeClr>
              </a:solidFill>
              <a:ln>
                <a:noFill/>
              </a:ln>
            </cx:spPr>
          </cx:dataPt>
          <cx:dataPt idx="1">
            <cx:spPr>
              <a:solidFill>
                <a:schemeClr val="accent6">
                  <a:lumMod val="75000"/>
                </a:schemeClr>
              </a:solidFill>
              <a:ln>
                <a:noFill/>
              </a:ln>
            </cx:spPr>
          </cx:dataPt>
          <cx:dataPt idx="2">
            <cx:spPr>
              <a:solidFill>
                <a:srgbClr val="70AD47">
                  <a:lumMod val="75000"/>
                </a:srgbClr>
              </a:solidFill>
              <a:ln>
                <a:noFill/>
              </a:ln>
            </cx:spPr>
          </cx:dataPt>
          <cx:dataPt idx="3">
            <cx:spPr>
              <a:solidFill>
                <a:srgbClr val="C00000"/>
              </a:solidFill>
              <a:ln>
                <a:noFill/>
              </a:ln>
            </cx:spPr>
          </cx:dataPt>
          <cx:dataPt idx="4">
            <cx:spPr>
              <a:solidFill>
                <a:schemeClr val="accent1">
                  <a:lumMod val="75000"/>
                </a:schemeClr>
              </a:solidFill>
              <a:ln>
                <a:noFill/>
              </a:ln>
            </cx:spPr>
          </cx:dataPt>
          <cx:dataLabels pos="ctr">
            <cx:spPr>
              <a:solidFill>
                <a:schemeClr val="accent1"/>
              </a:solidFill>
            </cx:spPr>
            <cx:txPr>
              <a:bodyPr spcFirstLastPara="1" vertOverflow="ellipsis" wrap="square" lIns="0" tIns="0" rIns="0" bIns="0" anchor="ctr" anchorCtr="1">
                <a:spAutoFit/>
              </a:bodyPr>
              <a:lstStyle/>
              <a:p>
                <a:pPr>
                  <a:defRPr sz="900" b="1">
                    <a:latin typeface="Arial" panose="020B0604020202020204" pitchFamily="34" charset="0"/>
                    <a:ea typeface="Arial" panose="020B0604020202020204" pitchFamily="34" charset="0"/>
                    <a:cs typeface="Arial" panose="020B0604020202020204" pitchFamily="34" charset="0"/>
                  </a:defRPr>
                </a:pPr>
                <a:endParaRPr lang="pl-PL" sz="900" b="1">
                  <a:latin typeface="Arial" panose="020B0604020202020204" pitchFamily="34" charset="0"/>
                  <a:cs typeface="Arial" panose="020B0604020202020204" pitchFamily="34" charset="0"/>
                </a:endParaRPr>
              </a:p>
            </cx:txPr>
            <cx:visibility seriesName="0" categoryName="0" value="1"/>
            <cx:separator>, </cx:separator>
            <cx:dataLabel idx="0" pos="outEnd">
              <cx:separator>, </cx:separator>
            </cx:dataLabel>
            <cx:dataLabel idx="4" pos="outEnd">
              <cx:separator>, </cx:separator>
            </cx:dataLabel>
          </cx:dataLabels>
          <cx:dataId val="0"/>
          <cx:layoutPr>
            <cx:visibility connectorLines="0"/>
            <cx:subtotals>
              <cx:idx val="0"/>
              <cx:idx val="4"/>
            </cx:subtotals>
          </cx:layoutPr>
        </cx:series>
      </cx:plotAreaRegion>
      <cx:axis id="0">
        <cx:catScaling/>
        <cx:tickLabels/>
      </cx:axis>
      <cx:axis id="1" hidden="1">
        <cx:valScaling/>
        <cx:majorGridlines/>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bodyPr wrap="square" lIns="38100" tIns="19050" rIns="38100" bIns="19050" anchor="ctr">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bodyPr/>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olory 2012">
    <a:dk1>
      <a:sysClr val="windowText" lastClr="000000"/>
    </a:dk1>
    <a:lt1>
      <a:sysClr val="window" lastClr="FFFFFF"/>
    </a:lt1>
    <a:dk2>
      <a:srgbClr val="1F497D"/>
    </a:dk2>
    <a:lt2>
      <a:srgbClr val="EEECE1"/>
    </a:lt2>
    <a:accent1>
      <a:srgbClr val="DADADA"/>
    </a:accent1>
    <a:accent2>
      <a:srgbClr val="8E949A"/>
    </a:accent2>
    <a:accent3>
      <a:srgbClr val="575756"/>
    </a:accent3>
    <a:accent4>
      <a:srgbClr val="ED6B6A"/>
    </a:accent4>
    <a:accent5>
      <a:srgbClr val="E30613"/>
    </a:accent5>
    <a:accent6>
      <a:srgbClr val="A51008"/>
    </a:accent6>
    <a:hlink>
      <a:srgbClr val="6E0E00"/>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olory 2012">
    <a:dk1>
      <a:sysClr val="windowText" lastClr="000000"/>
    </a:dk1>
    <a:lt1>
      <a:sysClr val="window" lastClr="FFFFFF"/>
    </a:lt1>
    <a:dk2>
      <a:srgbClr val="1F497D"/>
    </a:dk2>
    <a:lt2>
      <a:srgbClr val="EEECE1"/>
    </a:lt2>
    <a:accent1>
      <a:srgbClr val="DADADA"/>
    </a:accent1>
    <a:accent2>
      <a:srgbClr val="8E949A"/>
    </a:accent2>
    <a:accent3>
      <a:srgbClr val="575756"/>
    </a:accent3>
    <a:accent4>
      <a:srgbClr val="ED6B6A"/>
    </a:accent4>
    <a:accent5>
      <a:srgbClr val="E30613"/>
    </a:accent5>
    <a:accent6>
      <a:srgbClr val="A51008"/>
    </a:accent6>
    <a:hlink>
      <a:srgbClr val="6E0E00"/>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5B3207-1EE5-46FD-BDC9-C1B2B90A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28147</Words>
  <Characters>168886</Characters>
  <Application>Microsoft Office Word</Application>
  <DocSecurity>0</DocSecurity>
  <Lines>1407</Lines>
  <Paragraphs>393</Paragraphs>
  <ScaleCrop>false</ScaleCrop>
  <HeadingPairs>
    <vt:vector size="2" baseType="variant">
      <vt:variant>
        <vt:lpstr>Tytuł</vt:lpstr>
      </vt:variant>
      <vt:variant>
        <vt:i4>1</vt:i4>
      </vt:variant>
    </vt:vector>
  </HeadingPairs>
  <TitlesOfParts>
    <vt:vector size="1" baseType="lpstr">
      <vt:lpstr>Sprawozdanie Zarządu z działalności spółki Apator SA w 2018 roku</vt:lpstr>
    </vt:vector>
  </TitlesOfParts>
  <Company/>
  <LinksUpToDate>false</LinksUpToDate>
  <CharactersWithSpaces>196640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Zarządu z działalności spółki Apator SA w 2018 roku</dc:title>
  <dc:subject>Numer</dc:subject>
  <dc:creator>Glowinski Pawel</dc:creator>
  <cp:keywords/>
  <dc:description/>
  <cp:lastModifiedBy>Joanna Szczepaniak</cp:lastModifiedBy>
  <cp:revision>2</cp:revision>
  <cp:lastPrinted>2019-04-16T06:10:00Z</cp:lastPrinted>
  <dcterms:created xsi:type="dcterms:W3CDTF">2021-07-08T12:17:00Z</dcterms:created>
  <dcterms:modified xsi:type="dcterms:W3CDTF">2021-07-08T12:17:00Z</dcterms:modified>
</cp:coreProperties>
</file>